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56DA8" w14:textId="77777777" w:rsidR="007610AE" w:rsidRPr="00596193" w:rsidRDefault="000375FD">
      <w:pPr>
        <w:spacing w:after="160"/>
        <w:jc w:val="center"/>
      </w:pPr>
      <w:r w:rsidRPr="00596193">
        <w:rPr>
          <w:rFonts w:eastAsia="Arial"/>
          <w:b/>
          <w:bCs/>
          <w:sz w:val="40"/>
          <w:szCs w:val="40"/>
        </w:rPr>
        <w:t>Business Questions and Answers</w:t>
      </w:r>
    </w:p>
    <w:p w14:paraId="4D741C3D" w14:textId="77777777" w:rsidR="00596193" w:rsidRDefault="00596193">
      <w:pPr>
        <w:pStyle w:val="Heading1"/>
        <w:spacing w:before="300" w:after="200"/>
        <w:rPr>
          <w:rFonts w:eastAsia="Arial"/>
          <w:b/>
          <w:bCs/>
        </w:rPr>
      </w:pPr>
    </w:p>
    <w:p w14:paraId="4A456DAB" w14:textId="6802C608" w:rsidR="007610AE" w:rsidRPr="00596193" w:rsidRDefault="000375FD">
      <w:pPr>
        <w:pStyle w:val="Heading1"/>
        <w:spacing w:before="300" w:after="200"/>
      </w:pPr>
      <w:r w:rsidRPr="00596193">
        <w:rPr>
          <w:rFonts w:eastAsia="Arial"/>
          <w:b/>
          <w:bCs/>
        </w:rPr>
        <w:t>Patient Demographics Analysis</w:t>
      </w:r>
    </w:p>
    <w:p w14:paraId="4A456DAC" w14:textId="77777777" w:rsidR="007610AE" w:rsidRPr="00596193" w:rsidRDefault="000375FD">
      <w:pPr>
        <w:spacing w:before="180" w:after="100"/>
      </w:pPr>
      <w:r w:rsidRPr="00596193">
        <w:rPr>
          <w:rFonts w:eastAsia="Arial"/>
          <w:b/>
          <w:bCs/>
          <w:sz w:val="24"/>
          <w:szCs w:val="24"/>
        </w:rPr>
        <w:t>Question 1: Which age groups experience the highest readmission rates?</w:t>
      </w:r>
    </w:p>
    <w:p w14:paraId="4A456DAD" w14:textId="77777777" w:rsidR="007610AE" w:rsidRPr="00596193" w:rsidRDefault="000375FD">
      <w:pPr>
        <w:spacing w:after="160"/>
      </w:pPr>
      <w:r w:rsidRPr="00596193">
        <w:rPr>
          <w:rFonts w:eastAsia="Arial"/>
          <w:sz w:val="24"/>
          <w:szCs w:val="24"/>
        </w:rPr>
        <w:t>Patients aged 60 to 75 and those aged 75 and above experience the highest readmission rates. The 60-75 age group has a readmission rate of 56.68% and the 75+ group has a readmission rate of 61.5%. Younger age groups below 45 have readmission rates around 33 to 34%, which are significantly lower. This confirms that older patients face considerably greater risk of readmission.</w:t>
      </w:r>
    </w:p>
    <w:p w14:paraId="4A456DAE" w14:textId="77777777" w:rsidR="007610AE" w:rsidRPr="00596193" w:rsidRDefault="000375FD">
      <w:pPr>
        <w:spacing w:before="180" w:after="100"/>
      </w:pPr>
      <w:r w:rsidRPr="00596193">
        <w:rPr>
          <w:rFonts w:eastAsia="Arial"/>
          <w:b/>
          <w:bCs/>
          <w:sz w:val="24"/>
          <w:szCs w:val="24"/>
        </w:rPr>
        <w:t>Question 2: Does gender have any impact on readmission behavior?</w:t>
      </w:r>
    </w:p>
    <w:p w14:paraId="4A456DAF" w14:textId="77777777" w:rsidR="007610AE" w:rsidRPr="00596193" w:rsidRDefault="000375FD">
      <w:pPr>
        <w:spacing w:after="160"/>
      </w:pPr>
      <w:r w:rsidRPr="00596193">
        <w:rPr>
          <w:rFonts w:eastAsia="Arial"/>
          <w:sz w:val="24"/>
          <w:szCs w:val="24"/>
        </w:rPr>
        <w:t>Based on the current analysis, gender does not appear to be a strong standalone predictor of readmission. The dataset contains a roughly balanced distribution of male and female patients. While gender may interact with disease type and age to influence outcomes, the direct impact of gender on readmission rates is not significant in this dataset.</w:t>
      </w:r>
    </w:p>
    <w:p w14:paraId="4A456DB0" w14:textId="77777777" w:rsidR="007610AE" w:rsidRPr="00596193" w:rsidRDefault="000375FD">
      <w:pPr>
        <w:spacing w:before="180" w:after="100"/>
      </w:pPr>
      <w:r w:rsidRPr="00596193">
        <w:rPr>
          <w:rFonts w:eastAsia="Arial"/>
          <w:b/>
          <w:bCs/>
          <w:sz w:val="24"/>
          <w:szCs w:val="24"/>
        </w:rPr>
        <w:t>Question 3: Are elderly patients more likely to be readmitted?</w:t>
      </w:r>
    </w:p>
    <w:p w14:paraId="4A456DB1" w14:textId="77777777" w:rsidR="007610AE" w:rsidRPr="00596193" w:rsidRDefault="000375FD">
      <w:pPr>
        <w:spacing w:after="160"/>
      </w:pPr>
      <w:r w:rsidRPr="00596193">
        <w:rPr>
          <w:rFonts w:eastAsia="Arial"/>
          <w:sz w:val="24"/>
          <w:szCs w:val="24"/>
        </w:rPr>
        <w:t>Yes, elderly patients are significantly more likely to be readmitted. Patients aged 60 and above show readmission rates exceeding 56%, compared to approximately 33% for patients below 45. The readmission risk increases progressively with age. Elderly patients tend to have multiple chronic conditions, slower recovery times, and greater difficulty adhering to post-discharge care instructions.</w:t>
      </w:r>
    </w:p>
    <w:p w14:paraId="4A456DB2" w14:textId="77777777" w:rsidR="007610AE" w:rsidRPr="00596193" w:rsidRDefault="000375FD">
      <w:pPr>
        <w:pStyle w:val="Heading1"/>
        <w:spacing w:before="300" w:after="200"/>
      </w:pPr>
      <w:r w:rsidRPr="00596193">
        <w:rPr>
          <w:rFonts w:eastAsia="Arial"/>
          <w:b/>
          <w:bCs/>
        </w:rPr>
        <w:t>Disease Analysis</w:t>
      </w:r>
    </w:p>
    <w:p w14:paraId="4A456DB3" w14:textId="77777777" w:rsidR="007610AE" w:rsidRPr="00596193" w:rsidRDefault="000375FD">
      <w:pPr>
        <w:spacing w:before="180" w:after="100"/>
      </w:pPr>
      <w:r w:rsidRPr="00596193">
        <w:rPr>
          <w:rFonts w:eastAsia="Arial"/>
          <w:b/>
          <w:bCs/>
          <w:sz w:val="24"/>
          <w:szCs w:val="24"/>
        </w:rPr>
        <w:t>Question 4: Which disease categories contribute the highest number of readmissions?</w:t>
      </w:r>
    </w:p>
    <w:p w14:paraId="4A456DB4" w14:textId="77777777" w:rsidR="007610AE" w:rsidRPr="00596193" w:rsidRDefault="000375FD">
      <w:pPr>
        <w:spacing w:after="160"/>
      </w:pPr>
      <w:r w:rsidRPr="00596193">
        <w:rPr>
          <w:rFonts w:eastAsia="Arial"/>
          <w:sz w:val="24"/>
          <w:szCs w:val="24"/>
        </w:rPr>
        <w:t>Heart Care, which treats Cardiology patients, records the highest absolute number of readmissions at 105. Neurology follows with 89 readmissions and Bone Care with 84. In terms of disease categories, Cardiology and Neurology patients account for the largest share of readmissions in absolute numbers.</w:t>
      </w:r>
    </w:p>
    <w:p w14:paraId="4A456DB5" w14:textId="77777777" w:rsidR="007610AE" w:rsidRPr="00596193" w:rsidRDefault="000375FD">
      <w:pPr>
        <w:spacing w:before="180" w:after="100"/>
      </w:pPr>
      <w:r w:rsidRPr="00596193">
        <w:rPr>
          <w:rFonts w:eastAsia="Arial"/>
          <w:b/>
          <w:bCs/>
          <w:sz w:val="24"/>
          <w:szCs w:val="24"/>
        </w:rPr>
        <w:t>Question 5: Are chronic diseases associated with higher readmission risk?</w:t>
      </w:r>
    </w:p>
    <w:p w14:paraId="4A456DB6" w14:textId="77777777" w:rsidR="007610AE" w:rsidRPr="00596193" w:rsidRDefault="000375FD">
      <w:pPr>
        <w:spacing w:after="160"/>
      </w:pPr>
      <w:r w:rsidRPr="00596193">
        <w:rPr>
          <w:rFonts w:eastAsia="Arial"/>
          <w:sz w:val="24"/>
          <w:szCs w:val="24"/>
        </w:rPr>
        <w:t>Yes, chronic diseases are clearly associated with higher readmission risk. Diabetes, a chronic condition, has the highest readmission rate among all disease groups. Cardiology, another chronic disease area, also shows high readmission counts. Chronic diseases require continuous management and any disruption in post-discharge care leads to rapid deterioration and return to hospital.</w:t>
      </w:r>
    </w:p>
    <w:p w14:paraId="6A2A9A69" w14:textId="77777777" w:rsidR="00596193" w:rsidRDefault="00596193">
      <w:pPr>
        <w:spacing w:before="180" w:after="100"/>
        <w:rPr>
          <w:rFonts w:eastAsia="Arial"/>
          <w:b/>
          <w:bCs/>
          <w:i/>
          <w:iCs/>
          <w:sz w:val="24"/>
          <w:szCs w:val="24"/>
        </w:rPr>
      </w:pPr>
    </w:p>
    <w:p w14:paraId="6D1603D2" w14:textId="77777777" w:rsidR="00596193" w:rsidRDefault="00596193">
      <w:pPr>
        <w:spacing w:before="180" w:after="100"/>
        <w:rPr>
          <w:rFonts w:eastAsia="Arial"/>
          <w:b/>
          <w:bCs/>
          <w:i/>
          <w:iCs/>
          <w:sz w:val="24"/>
          <w:szCs w:val="24"/>
        </w:rPr>
      </w:pPr>
    </w:p>
    <w:p w14:paraId="4A456DB7" w14:textId="74B48BF1" w:rsidR="007610AE" w:rsidRPr="00596193" w:rsidRDefault="000375FD">
      <w:pPr>
        <w:spacing w:before="180" w:after="100"/>
      </w:pPr>
      <w:r w:rsidRPr="00596193">
        <w:rPr>
          <w:rFonts w:eastAsia="Arial"/>
          <w:b/>
          <w:bCs/>
          <w:sz w:val="24"/>
          <w:szCs w:val="24"/>
        </w:rPr>
        <w:lastRenderedPageBreak/>
        <w:t>Which medical conditions require additional monitoring after discharge?</w:t>
      </w:r>
    </w:p>
    <w:p w14:paraId="4A456DB8" w14:textId="77777777" w:rsidR="007610AE" w:rsidRPr="00596193" w:rsidRDefault="000375FD">
      <w:pPr>
        <w:spacing w:after="160"/>
      </w:pPr>
      <w:r w:rsidRPr="00596193">
        <w:rPr>
          <w:rFonts w:eastAsia="Arial"/>
          <w:sz w:val="24"/>
          <w:szCs w:val="24"/>
        </w:rPr>
        <w:t>Diabetes and Cardiology patients require the most intensive monitoring after discharge. Diabetic patients show a 58.49% readmission rate, which is the highest across all health indicator groups. Cardiology patients have the highest absolute readmission count. Additionally, patients with elevated blood pressure need close monitoring as blood pressure is associated with increased readmission risk. Neurology patients also require regular follow-up given their high patient volume and readmission numbers.</w:t>
      </w:r>
    </w:p>
    <w:p w14:paraId="4A456DB9" w14:textId="77777777" w:rsidR="007610AE" w:rsidRPr="00596193" w:rsidRDefault="000375FD">
      <w:pPr>
        <w:pStyle w:val="Heading1"/>
        <w:spacing w:before="300" w:after="200"/>
      </w:pPr>
      <w:r w:rsidRPr="00596193">
        <w:rPr>
          <w:rFonts w:eastAsia="Arial"/>
          <w:b/>
          <w:bCs/>
        </w:rPr>
        <w:t>Department Analysis</w:t>
      </w:r>
    </w:p>
    <w:p w14:paraId="4A456DBA" w14:textId="2FF90F95" w:rsidR="007610AE" w:rsidRPr="00596193" w:rsidRDefault="000375FD">
      <w:pPr>
        <w:spacing w:before="180" w:after="100"/>
      </w:pPr>
      <w:r w:rsidRPr="00596193">
        <w:rPr>
          <w:rFonts w:eastAsia="Arial"/>
          <w:b/>
          <w:bCs/>
          <w:sz w:val="24"/>
          <w:szCs w:val="24"/>
        </w:rPr>
        <w:t>Which hospital departments have the highest readmission percentages?</w:t>
      </w:r>
    </w:p>
    <w:p w14:paraId="4A456DBB" w14:textId="77777777" w:rsidR="007610AE" w:rsidRPr="00596193" w:rsidRDefault="000375FD">
      <w:pPr>
        <w:spacing w:after="160"/>
      </w:pPr>
      <w:r w:rsidRPr="00596193">
        <w:rPr>
          <w:rFonts w:eastAsia="Arial"/>
          <w:sz w:val="24"/>
          <w:szCs w:val="24"/>
        </w:rPr>
        <w:t>Heart Care has the highest number of readmissions at 105, followed by Neuro Care at 89. When viewed proportionally, Heart Care and Endocrinology show the highest readmission rates relative to their patient volumes. These two departments should be prioritized for process review and enhanced discharge protocols.</w:t>
      </w:r>
    </w:p>
    <w:p w14:paraId="4A456DBC" w14:textId="00D78147" w:rsidR="007610AE" w:rsidRPr="00596193" w:rsidRDefault="000375FD">
      <w:pPr>
        <w:spacing w:before="180" w:after="100"/>
      </w:pPr>
      <w:r w:rsidRPr="00596193">
        <w:rPr>
          <w:rFonts w:eastAsia="Arial"/>
          <w:b/>
          <w:bCs/>
          <w:sz w:val="24"/>
          <w:szCs w:val="24"/>
        </w:rPr>
        <w:t>Are certain departments handling more high-risk patients than others?</w:t>
      </w:r>
    </w:p>
    <w:p w14:paraId="4A456DBD" w14:textId="77777777" w:rsidR="007610AE" w:rsidRPr="00596193" w:rsidRDefault="000375FD">
      <w:pPr>
        <w:spacing w:after="160"/>
      </w:pPr>
      <w:r w:rsidRPr="00596193">
        <w:rPr>
          <w:rFonts w:eastAsia="Arial"/>
          <w:sz w:val="24"/>
          <w:szCs w:val="24"/>
        </w:rPr>
        <w:t>Yes, Heart Care and Endocrinology are handling a higher proportion of high-risk patients. Heart Care treats Cardiology patients who have complex cardiac conditions. Endocrinology treats Diabetes patients, who have the highest readmission rate in the dataset. Both departments require additional resources, staffing support, and structured follow-up programs to manage the elevated readmission risk of their patient populations.</w:t>
      </w:r>
    </w:p>
    <w:p w14:paraId="4A456DBE" w14:textId="77777777" w:rsidR="007610AE" w:rsidRPr="00596193" w:rsidRDefault="000375FD">
      <w:pPr>
        <w:pStyle w:val="Heading1"/>
        <w:spacing w:before="300" w:after="200"/>
      </w:pPr>
      <w:r w:rsidRPr="00596193">
        <w:rPr>
          <w:rFonts w:eastAsia="Arial"/>
          <w:b/>
          <w:bCs/>
        </w:rPr>
        <w:t>Treatment Analysis</w:t>
      </w:r>
    </w:p>
    <w:p w14:paraId="4A456DBF" w14:textId="34EA8BC6" w:rsidR="007610AE" w:rsidRPr="00596193" w:rsidRDefault="000375FD">
      <w:pPr>
        <w:spacing w:before="180" w:after="100"/>
      </w:pPr>
      <w:r w:rsidRPr="00596193">
        <w:rPr>
          <w:rFonts w:eastAsia="Arial"/>
          <w:b/>
          <w:bCs/>
          <w:sz w:val="24"/>
          <w:szCs w:val="24"/>
        </w:rPr>
        <w:t>Does the length of hospital stay affect the probability of readmission?</w:t>
      </w:r>
    </w:p>
    <w:p w14:paraId="4A456DC0" w14:textId="77777777" w:rsidR="007610AE" w:rsidRPr="00596193" w:rsidRDefault="000375FD">
      <w:pPr>
        <w:spacing w:after="160"/>
      </w:pPr>
      <w:r w:rsidRPr="00596193">
        <w:rPr>
          <w:rFonts w:eastAsia="Arial"/>
          <w:sz w:val="24"/>
          <w:szCs w:val="24"/>
        </w:rPr>
        <w:t>The correlation between days admitted and readmission is weak but positive at 0.07. Patients who stay longer tend to have more severe conditions, which may also be associated with higher readmission risk. However, length of stay alone is not a strong predictor of readmission. The underlying disease severity and post-discharge care quality appear to be more influential factors.</w:t>
      </w:r>
    </w:p>
    <w:p w14:paraId="4A456DC1" w14:textId="63A7BC2A" w:rsidR="007610AE" w:rsidRPr="00596193" w:rsidRDefault="000375FD">
      <w:pPr>
        <w:spacing w:before="180" w:after="100"/>
      </w:pPr>
      <w:r w:rsidRPr="00596193">
        <w:rPr>
          <w:rFonts w:eastAsia="Arial"/>
          <w:b/>
          <w:bCs/>
          <w:sz w:val="24"/>
          <w:szCs w:val="24"/>
        </w:rPr>
        <w:t>Is treatment cost related to patient recovery outcomes?</w:t>
      </w:r>
    </w:p>
    <w:p w14:paraId="4A456DC2" w14:textId="77777777" w:rsidR="007610AE" w:rsidRPr="00596193" w:rsidRDefault="000375FD">
      <w:pPr>
        <w:spacing w:after="160"/>
      </w:pPr>
      <w:r w:rsidRPr="00596193">
        <w:rPr>
          <w:rFonts w:eastAsia="Arial"/>
          <w:sz w:val="24"/>
          <w:szCs w:val="24"/>
        </w:rPr>
        <w:t>Treatment cost shows a very weak negative correlation with readmission, close to zero. This suggests that treatment cost alone does not significantly determine whether a patient recovers successfully or gets readmitted. While adequate treatment investment is important, the data indicates that post-discharge factors such as follow-up care, medication adherence, and chronic disease management play a more decisive role in recovery outcomes.</w:t>
      </w:r>
    </w:p>
    <w:p w14:paraId="4A456DC3" w14:textId="64BDE284" w:rsidR="007610AE" w:rsidRPr="00596193" w:rsidRDefault="000375FD">
      <w:pPr>
        <w:spacing w:before="180" w:after="100"/>
      </w:pPr>
      <w:r w:rsidRPr="00596193">
        <w:rPr>
          <w:rFonts w:eastAsia="Arial"/>
          <w:b/>
          <w:bCs/>
          <w:sz w:val="24"/>
          <w:szCs w:val="24"/>
        </w:rPr>
        <w:t>Do patients with higher treatment costs show lower readmission rates?</w:t>
      </w:r>
    </w:p>
    <w:p w14:paraId="4A456DC4" w14:textId="77777777" w:rsidR="007610AE" w:rsidRPr="00596193" w:rsidRDefault="000375FD">
      <w:pPr>
        <w:spacing w:after="160"/>
      </w:pPr>
      <w:r w:rsidRPr="00596193">
        <w:rPr>
          <w:rFonts w:eastAsia="Arial"/>
          <w:sz w:val="24"/>
          <w:szCs w:val="24"/>
        </w:rPr>
        <w:t>No, the data does not support this relationship. Patients with higher treatment costs do not consistently show lower readmission rates. Oncology patients have the highest average treatment cost but do not have the highest readmission rate. Readmission is driven more by disease type, age, and health indicators than by how much was spent on initial treatment.</w:t>
      </w:r>
    </w:p>
    <w:p w14:paraId="3C52CD9B" w14:textId="77777777" w:rsidR="00596193" w:rsidRDefault="00596193">
      <w:pPr>
        <w:pStyle w:val="Heading1"/>
        <w:spacing w:before="300" w:after="200"/>
        <w:rPr>
          <w:rFonts w:eastAsia="Arial"/>
          <w:b/>
          <w:bCs/>
        </w:rPr>
      </w:pPr>
    </w:p>
    <w:p w14:paraId="4A456DC5" w14:textId="75BF05EA" w:rsidR="007610AE" w:rsidRPr="00596193" w:rsidRDefault="000375FD">
      <w:pPr>
        <w:pStyle w:val="Heading1"/>
        <w:spacing w:before="300" w:after="200"/>
      </w:pPr>
      <w:r w:rsidRPr="00596193">
        <w:rPr>
          <w:rFonts w:eastAsia="Arial"/>
          <w:b/>
          <w:bCs/>
        </w:rPr>
        <w:lastRenderedPageBreak/>
        <w:t>Health Indicator Analysis</w:t>
      </w:r>
    </w:p>
    <w:p w14:paraId="4A456DC6" w14:textId="15402F03" w:rsidR="007610AE" w:rsidRPr="00596193" w:rsidRDefault="000375FD">
      <w:pPr>
        <w:spacing w:before="180" w:after="100"/>
      </w:pPr>
      <w:r w:rsidRPr="00596193">
        <w:rPr>
          <w:rFonts w:eastAsia="Arial"/>
          <w:b/>
          <w:bCs/>
          <w:sz w:val="24"/>
          <w:szCs w:val="24"/>
        </w:rPr>
        <w:t>Is high blood pressure associated with increased readmission risk?</w:t>
      </w:r>
    </w:p>
    <w:p w14:paraId="4A456DC7" w14:textId="77777777" w:rsidR="007610AE" w:rsidRPr="00596193" w:rsidRDefault="000375FD">
      <w:pPr>
        <w:spacing w:after="160"/>
      </w:pPr>
      <w:r w:rsidRPr="00596193">
        <w:rPr>
          <w:rFonts w:eastAsia="Arial"/>
          <w:sz w:val="24"/>
          <w:szCs w:val="24"/>
        </w:rPr>
        <w:t>Yes, blood pressure shows a positive correlation of 0.15 with readmission. Patients who were readmitted have higher blood pressure readings on average and show greater variability in blood pressure compared to non-readmitted patients. Uncontrolled hypertension is a known risk factor for complications following discharge, particularly for cardiac and neurological conditions.</w:t>
      </w:r>
    </w:p>
    <w:p w14:paraId="4A456DC8" w14:textId="5A5839F0" w:rsidR="007610AE" w:rsidRPr="00596193" w:rsidRDefault="000375FD" w:rsidP="00596193">
      <w:pPr>
        <w:spacing w:before="180" w:after="100"/>
        <w:jc w:val="both"/>
      </w:pPr>
      <w:r w:rsidRPr="00596193">
        <w:rPr>
          <w:rFonts w:eastAsia="Arial"/>
          <w:b/>
          <w:bCs/>
          <w:sz w:val="24"/>
          <w:szCs w:val="24"/>
        </w:rPr>
        <w:t>Are diabetic patients more likely to return to the hospital?</w:t>
      </w:r>
    </w:p>
    <w:p w14:paraId="4A456DC9" w14:textId="77777777" w:rsidR="007610AE" w:rsidRPr="00596193" w:rsidRDefault="000375FD">
      <w:pPr>
        <w:spacing w:after="160"/>
      </w:pPr>
      <w:r w:rsidRPr="00596193">
        <w:rPr>
          <w:rFonts w:eastAsia="Arial"/>
          <w:sz w:val="24"/>
          <w:szCs w:val="24"/>
        </w:rPr>
        <w:t>Yes, diabetic patients are significantly more likely to be readmitted. The readmission rate for diabetic patients is 58.49% compared to 27.87% for non-diabetic patients. This difference of over 30 percentage points makes diabetes the strongest individual risk factor identified in this analysis. Diabetic patients require structured post-discharge management including glucose monitoring, dietary guidance, and regular clinical follow-up.</w:t>
      </w:r>
    </w:p>
    <w:p w14:paraId="4A456DCA" w14:textId="05B3A0B4" w:rsidR="007610AE" w:rsidRPr="00596193" w:rsidRDefault="000375FD">
      <w:pPr>
        <w:spacing w:before="180" w:after="100"/>
      </w:pPr>
      <w:r w:rsidRPr="00596193">
        <w:rPr>
          <w:rFonts w:eastAsia="Arial"/>
          <w:b/>
          <w:bCs/>
          <w:sz w:val="24"/>
          <w:szCs w:val="24"/>
        </w:rPr>
        <w:t>What combination of health factors contributes most to readmission?</w:t>
      </w:r>
    </w:p>
    <w:p w14:paraId="4A456DCB" w14:textId="77777777" w:rsidR="007610AE" w:rsidRPr="00596193" w:rsidRDefault="000375FD">
      <w:pPr>
        <w:spacing w:after="160"/>
      </w:pPr>
      <w:r w:rsidRPr="00596193">
        <w:rPr>
          <w:rFonts w:eastAsia="Arial"/>
          <w:sz w:val="24"/>
          <w:szCs w:val="24"/>
        </w:rPr>
        <w:t>The combination of advanced age, diabetes, and elevated blood pressure creates the highest readmission risk. A patient who is aged 60 or above, has been diagnosed with diabetes, and has elevated blood pressure readings is at very high risk of readmission. Each of these factors independently increases risk, and their combined effect is substantially greater. Identifying patients with two or more of these factors before discharge is essential for targeted intervention.</w:t>
      </w:r>
    </w:p>
    <w:p w14:paraId="4A456DCC" w14:textId="77777777" w:rsidR="007610AE" w:rsidRPr="00596193" w:rsidRDefault="000375FD">
      <w:pPr>
        <w:pStyle w:val="Heading1"/>
        <w:spacing w:before="300" w:after="200"/>
      </w:pPr>
      <w:r w:rsidRPr="00596193">
        <w:rPr>
          <w:rFonts w:eastAsia="Arial"/>
          <w:b/>
          <w:bCs/>
        </w:rPr>
        <w:t>Risk Identification</w:t>
      </w:r>
    </w:p>
    <w:p w14:paraId="4A456DCD" w14:textId="55E03472" w:rsidR="007610AE" w:rsidRPr="00596193" w:rsidRDefault="000375FD">
      <w:pPr>
        <w:spacing w:before="180" w:after="100"/>
      </w:pPr>
      <w:r w:rsidRPr="00596193">
        <w:rPr>
          <w:rFonts w:eastAsia="Arial"/>
          <w:b/>
          <w:bCs/>
          <w:sz w:val="24"/>
          <w:szCs w:val="24"/>
        </w:rPr>
        <w:t>Can high-risk patients be identified before discharge?</w:t>
      </w:r>
    </w:p>
    <w:p w14:paraId="4A456DCE" w14:textId="77777777" w:rsidR="007610AE" w:rsidRPr="00596193" w:rsidRDefault="000375FD">
      <w:pPr>
        <w:spacing w:after="160"/>
      </w:pPr>
      <w:r w:rsidRPr="00596193">
        <w:rPr>
          <w:rFonts w:eastAsia="Arial"/>
          <w:sz w:val="24"/>
          <w:szCs w:val="24"/>
        </w:rPr>
        <w:t>Yes, high-risk patients can be identified before discharge using the risk factors uncovered in this analysis. A patient profile with age above 60, diabetes status as Yes, and elevated blood pressure is a strong predictor of future readmission. A risk scoring model can be developed using these variables to flag high-risk patients at the time of discharge so that additional support measures can be activated before the patient leaves the hospital.</w:t>
      </w:r>
    </w:p>
    <w:p w14:paraId="4A456DCF" w14:textId="5728DE2C" w:rsidR="007610AE" w:rsidRPr="00596193" w:rsidRDefault="000375FD">
      <w:pPr>
        <w:spacing w:before="180" w:after="100"/>
      </w:pPr>
      <w:r w:rsidRPr="00596193">
        <w:rPr>
          <w:rFonts w:eastAsia="Arial"/>
          <w:b/>
          <w:bCs/>
          <w:sz w:val="24"/>
          <w:szCs w:val="24"/>
        </w:rPr>
        <w:t>Which patient characteristics are most strongly associated with future readmissions?</w:t>
      </w:r>
    </w:p>
    <w:p w14:paraId="4A456DD0" w14:textId="77777777" w:rsidR="007610AE" w:rsidRPr="00596193" w:rsidRDefault="000375FD">
      <w:pPr>
        <w:spacing w:after="160"/>
      </w:pPr>
      <w:r w:rsidRPr="00596193">
        <w:rPr>
          <w:rFonts w:eastAsia="Arial"/>
          <w:sz w:val="24"/>
          <w:szCs w:val="24"/>
        </w:rPr>
        <w:t>The patient characteristics most strongly associated with readmission are age above 60, presence of diabetes, and elevated blood pressure. Among these, diabetes is the single strongest predictor, followed by age. Department of treatment is also relevant, with Heart Care and Endocrinology patients showing higher readmission rates. Days admitted and treatment cost are weaker predictors in comparison.</w:t>
      </w:r>
    </w:p>
    <w:p w14:paraId="12F5C7BC" w14:textId="77777777" w:rsidR="00A445EC" w:rsidRDefault="00A445EC">
      <w:pPr>
        <w:spacing w:before="180" w:after="100"/>
        <w:rPr>
          <w:rFonts w:eastAsia="Arial"/>
          <w:b/>
          <w:bCs/>
          <w:sz w:val="24"/>
          <w:szCs w:val="24"/>
        </w:rPr>
      </w:pPr>
    </w:p>
    <w:p w14:paraId="5A917922" w14:textId="77777777" w:rsidR="00A445EC" w:rsidRDefault="00A445EC">
      <w:pPr>
        <w:spacing w:before="180" w:after="100"/>
        <w:rPr>
          <w:rFonts w:eastAsia="Arial"/>
          <w:b/>
          <w:bCs/>
          <w:sz w:val="24"/>
          <w:szCs w:val="24"/>
        </w:rPr>
      </w:pPr>
    </w:p>
    <w:p w14:paraId="679E6B9B" w14:textId="77777777" w:rsidR="00A445EC" w:rsidRDefault="00A445EC">
      <w:pPr>
        <w:spacing w:before="180" w:after="100"/>
        <w:rPr>
          <w:rFonts w:eastAsia="Arial"/>
          <w:b/>
          <w:bCs/>
          <w:sz w:val="24"/>
          <w:szCs w:val="24"/>
        </w:rPr>
      </w:pPr>
    </w:p>
    <w:p w14:paraId="77C607A1" w14:textId="77777777" w:rsidR="00A445EC" w:rsidRDefault="00A445EC">
      <w:pPr>
        <w:spacing w:before="180" w:after="100"/>
        <w:rPr>
          <w:rFonts w:eastAsia="Arial"/>
          <w:b/>
          <w:bCs/>
          <w:sz w:val="24"/>
          <w:szCs w:val="24"/>
        </w:rPr>
      </w:pPr>
    </w:p>
    <w:p w14:paraId="595BFC31" w14:textId="77777777" w:rsidR="00A445EC" w:rsidRDefault="00A445EC">
      <w:pPr>
        <w:spacing w:before="180" w:after="100"/>
        <w:rPr>
          <w:rFonts w:eastAsia="Arial"/>
          <w:b/>
          <w:bCs/>
          <w:sz w:val="24"/>
          <w:szCs w:val="24"/>
        </w:rPr>
      </w:pPr>
    </w:p>
    <w:p w14:paraId="4A456DD1" w14:textId="5DC7E9AA" w:rsidR="007610AE" w:rsidRPr="00596193" w:rsidRDefault="000375FD">
      <w:pPr>
        <w:spacing w:before="180" w:after="100"/>
      </w:pPr>
      <w:r w:rsidRPr="00596193">
        <w:rPr>
          <w:rFonts w:eastAsia="Arial"/>
          <w:b/>
          <w:bCs/>
          <w:sz w:val="24"/>
          <w:szCs w:val="24"/>
        </w:rPr>
        <w:lastRenderedPageBreak/>
        <w:t>What preventive actions can be implemented for high-risk patients?</w:t>
      </w:r>
    </w:p>
    <w:p w14:paraId="4A456DD2" w14:textId="77777777" w:rsidR="007610AE" w:rsidRPr="00596193" w:rsidRDefault="000375FD">
      <w:pPr>
        <w:spacing w:after="160"/>
      </w:pPr>
      <w:r w:rsidRPr="00596193">
        <w:rPr>
          <w:rFonts w:eastAsia="Arial"/>
          <w:sz w:val="24"/>
          <w:szCs w:val="24"/>
        </w:rPr>
        <w:t>Several preventive actions can be implemented for high-risk patients. Dedicated post-discharge follow-up calls or visits should be scheduled within the first seven days after discharge for patients identified as high-risk. Remote monitoring devices for blood pressure and glucose can be provided to elderly and diabetic patients. Personalized discharge plans including medication schedules, dietary guidance, and emergency contact information should be prepared for high-risk patients. Care coordinators should b</w:t>
      </w:r>
      <w:r w:rsidRPr="00596193">
        <w:rPr>
          <w:rFonts w:eastAsia="Arial"/>
          <w:sz w:val="24"/>
          <w:szCs w:val="24"/>
        </w:rPr>
        <w:t>e assigned to Heart Care and Endocrinology departments to manage post-discharge communication. Mandatory return visits at 7 and 14 days post-discharge should be scheduled for patients with multiple risk factors.</w:t>
      </w:r>
    </w:p>
    <w:sectPr w:rsidR="007610AE" w:rsidRPr="005961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B03A4"/>
    <w:multiLevelType w:val="hybridMultilevel"/>
    <w:tmpl w:val="9836D770"/>
    <w:lvl w:ilvl="0" w:tplc="6C346144">
      <w:start w:val="1"/>
      <w:numFmt w:val="bullet"/>
      <w:lvlText w:val="●"/>
      <w:lvlJc w:val="left"/>
      <w:pPr>
        <w:ind w:left="720" w:hanging="360"/>
      </w:pPr>
    </w:lvl>
    <w:lvl w:ilvl="1" w:tplc="F23ECE82">
      <w:start w:val="1"/>
      <w:numFmt w:val="bullet"/>
      <w:lvlText w:val="○"/>
      <w:lvlJc w:val="left"/>
      <w:pPr>
        <w:ind w:left="1440" w:hanging="360"/>
      </w:pPr>
    </w:lvl>
    <w:lvl w:ilvl="2" w:tplc="E70EB5AA">
      <w:start w:val="1"/>
      <w:numFmt w:val="bullet"/>
      <w:lvlText w:val="■"/>
      <w:lvlJc w:val="left"/>
      <w:pPr>
        <w:ind w:left="2160" w:hanging="360"/>
      </w:pPr>
    </w:lvl>
    <w:lvl w:ilvl="3" w:tplc="A7ACFFC2">
      <w:start w:val="1"/>
      <w:numFmt w:val="bullet"/>
      <w:lvlText w:val="●"/>
      <w:lvlJc w:val="left"/>
      <w:pPr>
        <w:ind w:left="2880" w:hanging="360"/>
      </w:pPr>
    </w:lvl>
    <w:lvl w:ilvl="4" w:tplc="3BD6F7FC">
      <w:start w:val="1"/>
      <w:numFmt w:val="bullet"/>
      <w:lvlText w:val="○"/>
      <w:lvlJc w:val="left"/>
      <w:pPr>
        <w:ind w:left="3600" w:hanging="360"/>
      </w:pPr>
    </w:lvl>
    <w:lvl w:ilvl="5" w:tplc="3ABC9A90">
      <w:start w:val="1"/>
      <w:numFmt w:val="bullet"/>
      <w:lvlText w:val="■"/>
      <w:lvlJc w:val="left"/>
      <w:pPr>
        <w:ind w:left="4320" w:hanging="360"/>
      </w:pPr>
    </w:lvl>
    <w:lvl w:ilvl="6" w:tplc="25A474E0">
      <w:start w:val="1"/>
      <w:numFmt w:val="bullet"/>
      <w:lvlText w:val="●"/>
      <w:lvlJc w:val="left"/>
      <w:pPr>
        <w:ind w:left="5040" w:hanging="360"/>
      </w:pPr>
    </w:lvl>
    <w:lvl w:ilvl="7" w:tplc="11AA082E">
      <w:start w:val="1"/>
      <w:numFmt w:val="bullet"/>
      <w:lvlText w:val="●"/>
      <w:lvlJc w:val="left"/>
      <w:pPr>
        <w:ind w:left="5760" w:hanging="360"/>
      </w:pPr>
    </w:lvl>
    <w:lvl w:ilvl="8" w:tplc="1D86165C">
      <w:start w:val="1"/>
      <w:numFmt w:val="bullet"/>
      <w:lvlText w:val="●"/>
      <w:lvlJc w:val="left"/>
      <w:pPr>
        <w:ind w:left="6480" w:hanging="360"/>
      </w:pPr>
    </w:lvl>
  </w:abstractNum>
  <w:num w:numId="1" w16cid:durableId="33890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0AE"/>
    <w:rsid w:val="000375FD"/>
    <w:rsid w:val="003F5E4A"/>
    <w:rsid w:val="00596193"/>
    <w:rsid w:val="007610AE"/>
    <w:rsid w:val="00A44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56DA8"/>
  <w15:docId w15:val="{5D16062B-87F7-4EF7-8CB0-90E7F18D5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1259</Words>
  <Characters>7179</Characters>
  <Application>Microsoft Office Word</Application>
  <DocSecurity>0</DocSecurity>
  <Lines>59</Lines>
  <Paragraphs>16</Paragraphs>
  <ScaleCrop>false</ScaleCrop>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Antarvedi</cp:lastModifiedBy>
  <cp:revision>3</cp:revision>
  <dcterms:created xsi:type="dcterms:W3CDTF">2026-06-10T11:37:00Z</dcterms:created>
  <dcterms:modified xsi:type="dcterms:W3CDTF">2026-06-10T12:24:00Z</dcterms:modified>
</cp:coreProperties>
</file>