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5FDA" w14:textId="77777777" w:rsidR="003C3EF6" w:rsidRPr="00D60296" w:rsidRDefault="000862D1">
      <w:pPr>
        <w:spacing w:after="160"/>
        <w:jc w:val="center"/>
      </w:pPr>
      <w:r w:rsidRPr="00D60296">
        <w:rPr>
          <w:rFonts w:eastAsia="Arial"/>
          <w:b/>
          <w:bCs/>
          <w:sz w:val="40"/>
          <w:szCs w:val="40"/>
        </w:rPr>
        <w:t>Business Recommendations Report</w:t>
      </w:r>
    </w:p>
    <w:p w14:paraId="180D5FDD" w14:textId="77777777" w:rsidR="003C3EF6" w:rsidRPr="00D60296" w:rsidRDefault="000862D1">
      <w:pPr>
        <w:pStyle w:val="Heading1"/>
        <w:spacing w:before="300" w:after="200"/>
      </w:pPr>
      <w:r w:rsidRPr="00D60296">
        <w:rPr>
          <w:rFonts w:eastAsia="Arial"/>
          <w:b/>
          <w:bCs/>
        </w:rPr>
        <w:t>Introduction</w:t>
      </w:r>
    </w:p>
    <w:p w14:paraId="180D5FDE" w14:textId="77777777" w:rsidR="003C3EF6" w:rsidRPr="00D60296" w:rsidRDefault="000862D1">
      <w:pPr>
        <w:spacing w:after="160"/>
      </w:pPr>
      <w:r w:rsidRPr="00D60296">
        <w:rPr>
          <w:rFonts w:eastAsia="Arial"/>
          <w:sz w:val="24"/>
          <w:szCs w:val="24"/>
        </w:rPr>
        <w:t>This document presents actionable business recommendations developed from the exploratory data analysis conducted on 1,000 patient records from ABC Multi-Specialty Hospital. The hospital is experiencing a readmission rate of 44.1%, which is considerably above acceptable thresholds and is causing increased operational costs, reduced patient satisfaction, and regulatory concerns.</w:t>
      </w:r>
    </w:p>
    <w:p w14:paraId="180D5FE0" w14:textId="05075DB3" w:rsidR="003C3EF6" w:rsidRPr="00D60296" w:rsidRDefault="000862D1">
      <w:pPr>
        <w:pStyle w:val="Heading1"/>
        <w:spacing w:before="300" w:after="200"/>
      </w:pPr>
      <w:r w:rsidRPr="00D60296">
        <w:rPr>
          <w:rFonts w:eastAsia="Arial"/>
          <w:b/>
          <w:bCs/>
        </w:rPr>
        <w:t>Implement a Structured Post-Discharge Follow-Up Program for Elderly Patients</w:t>
      </w:r>
    </w:p>
    <w:p w14:paraId="180D5FE1" w14:textId="77777777" w:rsidR="003C3EF6" w:rsidRPr="00D60296" w:rsidRDefault="000862D1">
      <w:pPr>
        <w:spacing w:after="160"/>
      </w:pPr>
      <w:r w:rsidRPr="00D60296">
        <w:rPr>
          <w:rFonts w:eastAsia="Arial"/>
          <w:sz w:val="24"/>
          <w:szCs w:val="24"/>
        </w:rPr>
        <w:t>Finding: Patients aged 60 to 75 have a readmission rate of 56.68% and those aged 75 and above have a rate of 61.5%. This is nearly double the readmission rate of patients below 45 years.</w:t>
      </w:r>
    </w:p>
    <w:p w14:paraId="180D5FE2" w14:textId="77777777" w:rsidR="003C3EF6" w:rsidRPr="00D60296" w:rsidRDefault="000862D1">
      <w:pPr>
        <w:spacing w:after="160"/>
      </w:pPr>
      <w:r w:rsidRPr="00D60296">
        <w:rPr>
          <w:rFonts w:eastAsia="Arial"/>
          <w:sz w:val="24"/>
          <w:szCs w:val="24"/>
        </w:rPr>
        <w:t xml:space="preserve">Recommendation: The hospital should implement a dedicated post-discharge follow-up program targeting all patients aged 60 and above. This program should include a telephone check-in within 48 hours of discharge, a scheduled outpatient </w:t>
      </w:r>
      <w:proofErr w:type="gramStart"/>
      <w:r w:rsidRPr="00D60296">
        <w:rPr>
          <w:rFonts w:eastAsia="Arial"/>
          <w:sz w:val="24"/>
          <w:szCs w:val="24"/>
        </w:rPr>
        <w:t>visit</w:t>
      </w:r>
      <w:proofErr w:type="gramEnd"/>
      <w:r w:rsidRPr="00D60296">
        <w:rPr>
          <w:rFonts w:eastAsia="Arial"/>
          <w:sz w:val="24"/>
          <w:szCs w:val="24"/>
        </w:rPr>
        <w:t xml:space="preserve"> within 7 days, and a second visit at 14 days post-discharge. The program should be managed by trained care coordinators who can assess the patient's recovery status, review medications, and escalate concerns before they lead to re-hospitalization.</w:t>
      </w:r>
    </w:p>
    <w:p w14:paraId="180D5FE3" w14:textId="77777777" w:rsidR="003C3EF6" w:rsidRPr="00D60296" w:rsidRDefault="000862D1">
      <w:pPr>
        <w:spacing w:after="160"/>
      </w:pPr>
      <w:r w:rsidRPr="00D60296">
        <w:rPr>
          <w:rFonts w:eastAsia="Arial"/>
          <w:sz w:val="24"/>
          <w:szCs w:val="24"/>
        </w:rPr>
        <w:t>Expected Impact: Structured follow-up programs for elderly patients have been shown to reduce readmission rates by identifying early warning signs and providing timely interventions. Reducing readmissions in this high-risk age group alone has the potential to significantly lower the overall hospital readmission rate.</w:t>
      </w:r>
    </w:p>
    <w:p w14:paraId="180D5FE4" w14:textId="06A255CD" w:rsidR="003C3EF6" w:rsidRPr="00D60296" w:rsidRDefault="000862D1">
      <w:pPr>
        <w:pStyle w:val="Heading1"/>
        <w:spacing w:before="300" w:after="200"/>
      </w:pPr>
      <w:r w:rsidRPr="00D60296">
        <w:rPr>
          <w:rFonts w:eastAsia="Arial"/>
          <w:b/>
          <w:bCs/>
        </w:rPr>
        <w:t>Introduce Intensive Post-Discharge Monitoring for Diabetic Patients</w:t>
      </w:r>
    </w:p>
    <w:p w14:paraId="180D5FE5" w14:textId="77777777" w:rsidR="003C3EF6" w:rsidRPr="00D60296" w:rsidRDefault="000862D1">
      <w:pPr>
        <w:spacing w:after="160"/>
      </w:pPr>
      <w:r w:rsidRPr="00D60296">
        <w:rPr>
          <w:rFonts w:eastAsia="Arial"/>
          <w:sz w:val="24"/>
          <w:szCs w:val="24"/>
        </w:rPr>
        <w:t xml:space="preserve">Finding: Diabetic patients have a readmission rate of 58.49% compared to 27.87% for non-diabetic patients. This </w:t>
      </w:r>
      <w:proofErr w:type="gramStart"/>
      <w:r w:rsidRPr="00D60296">
        <w:rPr>
          <w:rFonts w:eastAsia="Arial"/>
          <w:sz w:val="24"/>
          <w:szCs w:val="24"/>
        </w:rPr>
        <w:t>30 percentage</w:t>
      </w:r>
      <w:proofErr w:type="gramEnd"/>
      <w:r w:rsidRPr="00D60296">
        <w:rPr>
          <w:rFonts w:eastAsia="Arial"/>
          <w:sz w:val="24"/>
          <w:szCs w:val="24"/>
        </w:rPr>
        <w:t xml:space="preserve"> point gap is the most significant risk differential found in the entire dataset.</w:t>
      </w:r>
    </w:p>
    <w:p w14:paraId="180D5FE6" w14:textId="77777777" w:rsidR="003C3EF6" w:rsidRPr="00D60296" w:rsidRDefault="000862D1">
      <w:pPr>
        <w:spacing w:after="160"/>
      </w:pPr>
      <w:r w:rsidRPr="00D60296">
        <w:rPr>
          <w:rFonts w:eastAsia="Arial"/>
          <w:sz w:val="24"/>
          <w:szCs w:val="24"/>
        </w:rPr>
        <w:t>Recommendation: A specialized diabetic patient discharge protocol should be established. This protocol should include a structured diabetes education session before discharge covering glucose monitoring, medication schedules, dietary guidance, and warning signs. After discharge, patients should receive weekly follow-up calls for the first month. Partnerships with community health workers or outpatient diabetes clinics should be established to provide continuity of care. Patients with poorly controlled diabe</w:t>
      </w:r>
      <w:r w:rsidRPr="00D60296">
        <w:rPr>
          <w:rFonts w:eastAsia="Arial"/>
          <w:sz w:val="24"/>
          <w:szCs w:val="24"/>
        </w:rPr>
        <w:t>tes at the time of discharge should be flagged as very high risk and given priority follow-up slots.</w:t>
      </w:r>
    </w:p>
    <w:p w14:paraId="180D5FE7" w14:textId="77777777" w:rsidR="003C3EF6" w:rsidRPr="00D60296" w:rsidRDefault="000862D1">
      <w:pPr>
        <w:spacing w:after="160"/>
      </w:pPr>
      <w:r w:rsidRPr="00D60296">
        <w:rPr>
          <w:rFonts w:eastAsia="Arial"/>
          <w:sz w:val="24"/>
          <w:szCs w:val="24"/>
        </w:rPr>
        <w:t xml:space="preserve">Expected Impact: Reducing the diabetic readmission rate even partially would have a large effect on the overall hospital readmission rate. Improved </w:t>
      </w:r>
      <w:proofErr w:type="spellStart"/>
      <w:r w:rsidRPr="00D60296">
        <w:rPr>
          <w:rFonts w:eastAsia="Arial"/>
          <w:sz w:val="24"/>
          <w:szCs w:val="24"/>
        </w:rPr>
        <w:t>glycemic</w:t>
      </w:r>
      <w:proofErr w:type="spellEnd"/>
      <w:r w:rsidRPr="00D60296">
        <w:rPr>
          <w:rFonts w:eastAsia="Arial"/>
          <w:sz w:val="24"/>
          <w:szCs w:val="24"/>
        </w:rPr>
        <w:t xml:space="preserve"> control post-discharge directly reduces the risk of diabetic complications that lead to re-hospitalization.</w:t>
      </w:r>
    </w:p>
    <w:p w14:paraId="180D5FE8" w14:textId="1CC24EAD" w:rsidR="003C3EF6" w:rsidRPr="00D60296" w:rsidRDefault="000862D1">
      <w:pPr>
        <w:pStyle w:val="Heading1"/>
        <w:spacing w:before="300" w:after="200"/>
      </w:pPr>
      <w:r w:rsidRPr="00D60296">
        <w:rPr>
          <w:rFonts w:eastAsia="Arial"/>
          <w:b/>
          <w:bCs/>
        </w:rPr>
        <w:lastRenderedPageBreak/>
        <w:t>Deploy Remote Patient Monitoring for High-Risk Patients</w:t>
      </w:r>
    </w:p>
    <w:p w14:paraId="180D5FE9" w14:textId="77777777" w:rsidR="003C3EF6" w:rsidRPr="00D60296" w:rsidRDefault="000862D1">
      <w:pPr>
        <w:spacing w:after="160"/>
      </w:pPr>
      <w:r w:rsidRPr="00D60296">
        <w:rPr>
          <w:rFonts w:eastAsia="Arial"/>
          <w:sz w:val="24"/>
          <w:szCs w:val="24"/>
        </w:rPr>
        <w:t>Finding: Blood pressure shows a positive correlation with readmission. Readmitted patients have higher blood pressure and greater blood pressure variability. Diabetic patients also require continuous glucose monitoring post-discharge.</w:t>
      </w:r>
    </w:p>
    <w:p w14:paraId="180D5FEA" w14:textId="77777777" w:rsidR="003C3EF6" w:rsidRPr="00D60296" w:rsidRDefault="000862D1">
      <w:pPr>
        <w:spacing w:after="160"/>
      </w:pPr>
      <w:r w:rsidRPr="00D60296">
        <w:rPr>
          <w:rFonts w:eastAsia="Arial"/>
          <w:sz w:val="24"/>
          <w:szCs w:val="24"/>
        </w:rPr>
        <w:t>Recommendation: The hospital should invest in a remote patient monitoring program where high-risk patients are provided with basic monitoring devices such as blood pressure cuffs and glucometers upon discharge. Patient readings should be transmitted digitally to a care team on a scheduled basis. A threshold-based alert system should be set up so that abnormal readings trigger immediate outreach from the clinical team. This solution is particularly valuable for patients in the 60 and above age group with dia</w:t>
      </w:r>
      <w:r w:rsidRPr="00D60296">
        <w:rPr>
          <w:rFonts w:eastAsia="Arial"/>
          <w:sz w:val="24"/>
          <w:szCs w:val="24"/>
        </w:rPr>
        <w:t>betes and hypertension.</w:t>
      </w:r>
    </w:p>
    <w:p w14:paraId="51D453C6" w14:textId="77777777" w:rsidR="00D60296" w:rsidRDefault="000862D1" w:rsidP="00D60296">
      <w:pPr>
        <w:spacing w:after="160"/>
        <w:rPr>
          <w:rFonts w:eastAsia="Arial"/>
          <w:sz w:val="24"/>
          <w:szCs w:val="24"/>
        </w:rPr>
      </w:pPr>
      <w:r w:rsidRPr="00D60296">
        <w:rPr>
          <w:rFonts w:eastAsia="Arial"/>
          <w:sz w:val="24"/>
          <w:szCs w:val="24"/>
        </w:rPr>
        <w:t>Expected Impact: Remote monitoring allows the hospital to intervene before a patient's condition deteriorates to the point of requiring re-admission. It reduces the lag between a complication occurring and clinical response, which is a key window for preventing readmissions.</w:t>
      </w:r>
    </w:p>
    <w:p w14:paraId="180D5FEC" w14:textId="74B4A96B" w:rsidR="003C3EF6" w:rsidRPr="00D60296" w:rsidRDefault="000862D1" w:rsidP="00D60296">
      <w:pPr>
        <w:spacing w:after="160"/>
      </w:pPr>
      <w:r w:rsidRPr="00D60296">
        <w:rPr>
          <w:rFonts w:eastAsia="Arial"/>
          <w:b/>
          <w:bCs/>
          <w:sz w:val="32"/>
          <w:szCs w:val="32"/>
        </w:rPr>
        <w:t>Develop Personalized Discharge Plans for Every Patient</w:t>
      </w:r>
    </w:p>
    <w:p w14:paraId="180D5FED" w14:textId="77777777" w:rsidR="003C3EF6" w:rsidRPr="00D60296" w:rsidRDefault="000862D1">
      <w:pPr>
        <w:spacing w:after="160"/>
      </w:pPr>
      <w:r w:rsidRPr="00D60296">
        <w:rPr>
          <w:rFonts w:eastAsia="Arial"/>
          <w:sz w:val="24"/>
          <w:szCs w:val="24"/>
        </w:rPr>
        <w:t>Finding: The analysis indicates that readmission is driven more by gaps in post-discharge care than by the quality of in-hospital treatment. Treatment cost is not correlated with readmission, confirming that what happens after discharge matters more than how much was spent during admission.</w:t>
      </w:r>
    </w:p>
    <w:p w14:paraId="180D5FEE" w14:textId="77777777" w:rsidR="003C3EF6" w:rsidRPr="00D60296" w:rsidRDefault="000862D1">
      <w:pPr>
        <w:spacing w:after="160"/>
      </w:pPr>
      <w:r w:rsidRPr="00D60296">
        <w:rPr>
          <w:rFonts w:eastAsia="Arial"/>
          <w:sz w:val="24"/>
          <w:szCs w:val="24"/>
        </w:rPr>
        <w:t>Recommendation: A standardized but personalized discharge planning process should be adopted across all departments. Each discharge plan should include a clear medication list with instructions, dietary and activity guidelines specific to the patient's condition, a list of warning symptoms that require immediate medical attention, scheduled follow-up appointments already booked before the patient leaves, and emergency contact details for the care team. For patients identified as high-risk based on age, diab</w:t>
      </w:r>
      <w:r w:rsidRPr="00D60296">
        <w:rPr>
          <w:rFonts w:eastAsia="Arial"/>
          <w:sz w:val="24"/>
          <w:szCs w:val="24"/>
        </w:rPr>
        <w:t>etes, and blood pressure, the plan should also include an assigned care coordinator contact.</w:t>
      </w:r>
    </w:p>
    <w:p w14:paraId="180D5FEF" w14:textId="77777777" w:rsidR="003C3EF6" w:rsidRPr="00D60296" w:rsidRDefault="000862D1">
      <w:pPr>
        <w:spacing w:after="160"/>
      </w:pPr>
      <w:r w:rsidRPr="00D60296">
        <w:rPr>
          <w:rFonts w:eastAsia="Arial"/>
          <w:sz w:val="24"/>
          <w:szCs w:val="24"/>
        </w:rPr>
        <w:t>Expected Impact: Personalized discharge plans reduce confusion and non-compliance after discharge, which are common reasons patients return to the hospital. Clear instructions improve medication adherence and help patients and caregivers manage recovery at home.</w:t>
      </w:r>
    </w:p>
    <w:p w14:paraId="180D5FF0" w14:textId="599EADF7" w:rsidR="003C3EF6" w:rsidRPr="00D60296" w:rsidRDefault="000862D1">
      <w:pPr>
        <w:pStyle w:val="Heading1"/>
        <w:spacing w:before="300" w:after="200"/>
      </w:pPr>
      <w:r w:rsidRPr="00D60296">
        <w:rPr>
          <w:rFonts w:eastAsia="Arial"/>
          <w:b/>
          <w:bCs/>
        </w:rPr>
        <w:t>Strengthen Heart Care Department Discharge and Follow-Up Protocols</w:t>
      </w:r>
    </w:p>
    <w:p w14:paraId="180D5FF1" w14:textId="77777777" w:rsidR="003C3EF6" w:rsidRPr="00D60296" w:rsidRDefault="000862D1">
      <w:pPr>
        <w:spacing w:after="160"/>
      </w:pPr>
      <w:r w:rsidRPr="00D60296">
        <w:rPr>
          <w:rFonts w:eastAsia="Arial"/>
          <w:sz w:val="24"/>
          <w:szCs w:val="24"/>
        </w:rPr>
        <w:t>Finding: Heart Care records the highest number of readmissions at 105 out of 1,000 patients. Cardiology patients have complex conditions that require careful management after discharge.</w:t>
      </w:r>
    </w:p>
    <w:p w14:paraId="180D5FF2" w14:textId="77777777" w:rsidR="003C3EF6" w:rsidRPr="00D60296" w:rsidRDefault="000862D1">
      <w:pPr>
        <w:spacing w:after="160"/>
      </w:pPr>
      <w:r w:rsidRPr="00D60296">
        <w:rPr>
          <w:rFonts w:eastAsia="Arial"/>
          <w:sz w:val="24"/>
          <w:szCs w:val="24"/>
        </w:rPr>
        <w:t xml:space="preserve">Recommendation: The Heart Care department should be designated as a priority area for a readmission reduction initiative. A dedicated cardiac care coordinator should be assigned to manage all Cardiology patient discharges and follow-ups. The department should adopt evidence-based cardiac discharge protocols including medication reconciliation checks, blood pressure monitoring guidance, dietary </w:t>
      </w:r>
      <w:proofErr w:type="spellStart"/>
      <w:r w:rsidRPr="00D60296">
        <w:rPr>
          <w:rFonts w:eastAsia="Arial"/>
          <w:sz w:val="24"/>
          <w:szCs w:val="24"/>
        </w:rPr>
        <w:t>counseling</w:t>
      </w:r>
      <w:proofErr w:type="spellEnd"/>
      <w:r w:rsidRPr="00D60296">
        <w:rPr>
          <w:rFonts w:eastAsia="Arial"/>
          <w:sz w:val="24"/>
          <w:szCs w:val="24"/>
        </w:rPr>
        <w:t xml:space="preserve">, and a mandatory follow-up appointment within 5 days of discharge. Regular case review meetings should be held to </w:t>
      </w:r>
      <w:proofErr w:type="spellStart"/>
      <w:r w:rsidRPr="00D60296">
        <w:rPr>
          <w:rFonts w:eastAsia="Arial"/>
          <w:sz w:val="24"/>
          <w:szCs w:val="24"/>
        </w:rPr>
        <w:t>analyze</w:t>
      </w:r>
      <w:proofErr w:type="spellEnd"/>
      <w:r w:rsidRPr="00D60296">
        <w:rPr>
          <w:rFonts w:eastAsia="Arial"/>
          <w:sz w:val="24"/>
          <w:szCs w:val="24"/>
        </w:rPr>
        <w:t xml:space="preserve"> re-admitted cardiac patients and identify patterns that can be addressed.</w:t>
      </w:r>
    </w:p>
    <w:p w14:paraId="180D5FF3" w14:textId="77777777" w:rsidR="003C3EF6" w:rsidRPr="00D60296" w:rsidRDefault="000862D1">
      <w:pPr>
        <w:spacing w:after="160"/>
      </w:pPr>
      <w:r w:rsidRPr="00D60296">
        <w:rPr>
          <w:rFonts w:eastAsia="Arial"/>
          <w:sz w:val="24"/>
          <w:szCs w:val="24"/>
        </w:rPr>
        <w:lastRenderedPageBreak/>
        <w:t>Expected Impact: Targeted interventions in the highest-readmitting department can deliver the most immediate reduction in absolute readmission numbers. Improving Heart Care discharge processes is expected to reduce the department's readmission count significantly within two to three months of implementation.</w:t>
      </w:r>
    </w:p>
    <w:p w14:paraId="180D5FF4" w14:textId="3784D12B" w:rsidR="003C3EF6" w:rsidRPr="00D60296" w:rsidRDefault="000862D1">
      <w:pPr>
        <w:pStyle w:val="Heading1"/>
        <w:spacing w:before="300" w:after="200"/>
      </w:pPr>
      <w:r w:rsidRPr="00D60296">
        <w:rPr>
          <w:rFonts w:eastAsia="Arial"/>
          <w:b/>
          <w:bCs/>
        </w:rPr>
        <w:t>Develop a Pre-Discharge Risk Scoring Model</w:t>
      </w:r>
    </w:p>
    <w:p w14:paraId="180D5FF5" w14:textId="77777777" w:rsidR="003C3EF6" w:rsidRPr="00D60296" w:rsidRDefault="000862D1">
      <w:pPr>
        <w:spacing w:after="160"/>
      </w:pPr>
      <w:r w:rsidRPr="00D60296">
        <w:rPr>
          <w:rFonts w:eastAsia="Arial"/>
          <w:sz w:val="24"/>
          <w:szCs w:val="24"/>
        </w:rPr>
        <w:t>Finding: The analysis has identified that age, diabetes status, and blood pressure are the three most important predictors of readmission. These variables can be combined into a simple scoring framework.</w:t>
      </w:r>
    </w:p>
    <w:p w14:paraId="180D5FF6" w14:textId="77777777" w:rsidR="003C3EF6" w:rsidRPr="00D60296" w:rsidRDefault="000862D1">
      <w:pPr>
        <w:spacing w:after="160"/>
      </w:pPr>
      <w:r w:rsidRPr="00D60296">
        <w:rPr>
          <w:rFonts w:eastAsia="Arial"/>
          <w:sz w:val="24"/>
          <w:szCs w:val="24"/>
        </w:rPr>
        <w:t>Recommendation: The hospital should develop a pre-discharge risk scoring model that assigns a risk score to each patient based on their age, diabetes status, blood pressure at discharge, disease category, and length of stay. Patients scoring above a defined threshold should be classified as high-risk and should automatically trigger the enhanced follow-up protocols described in the above recommendations. The scoring model should be integrated into the hospital's patient management system so that clinical st</w:t>
      </w:r>
      <w:r w:rsidRPr="00D60296">
        <w:rPr>
          <w:rFonts w:eastAsia="Arial"/>
          <w:sz w:val="24"/>
          <w:szCs w:val="24"/>
        </w:rPr>
        <w:t>aff receive a risk flag before completing the discharge process.</w:t>
      </w:r>
    </w:p>
    <w:p w14:paraId="180D5FF7" w14:textId="77777777" w:rsidR="003C3EF6" w:rsidRPr="00D60296" w:rsidRDefault="000862D1">
      <w:pPr>
        <w:spacing w:after="160"/>
      </w:pPr>
      <w:r w:rsidRPr="00D60296">
        <w:rPr>
          <w:rFonts w:eastAsia="Arial"/>
          <w:sz w:val="24"/>
          <w:szCs w:val="24"/>
        </w:rPr>
        <w:t>Expected Impact: A risk scoring model allows the hospital to allocate its post-discharge resources efficiently. Rather than applying the same level of follow-up to all patients, resources are concentrated on those most likely to be readmitted. This improves both clinical outcomes and operational efficiency.</w:t>
      </w:r>
    </w:p>
    <w:p w14:paraId="180D5FF8" w14:textId="7D5942CC" w:rsidR="003C3EF6" w:rsidRPr="00D60296" w:rsidRDefault="000862D1">
      <w:pPr>
        <w:pStyle w:val="Heading1"/>
        <w:spacing w:before="300" w:after="200"/>
      </w:pPr>
      <w:r w:rsidRPr="00D60296">
        <w:rPr>
          <w:rFonts w:eastAsia="Arial"/>
          <w:b/>
          <w:bCs/>
        </w:rPr>
        <w:t>Improve Medication Adherence Tracking</w:t>
      </w:r>
    </w:p>
    <w:p w14:paraId="180D5FF9" w14:textId="77777777" w:rsidR="003C3EF6" w:rsidRPr="00D60296" w:rsidRDefault="000862D1">
      <w:pPr>
        <w:spacing w:after="160"/>
      </w:pPr>
      <w:r w:rsidRPr="00D60296">
        <w:rPr>
          <w:rFonts w:eastAsia="Arial"/>
          <w:sz w:val="24"/>
          <w:szCs w:val="24"/>
        </w:rPr>
        <w:t>Finding: Elderly patients and patients with chronic diseases such as Diabetes and Cardiology have the highest readmission rates. Medication non-compliance is one of the most common preventable causes of readmission in these patient groups.</w:t>
      </w:r>
    </w:p>
    <w:p w14:paraId="180D5FFA" w14:textId="77777777" w:rsidR="003C3EF6" w:rsidRPr="00D60296" w:rsidRDefault="000862D1">
      <w:pPr>
        <w:spacing w:after="160"/>
      </w:pPr>
      <w:r w:rsidRPr="00D60296">
        <w:rPr>
          <w:rFonts w:eastAsia="Arial"/>
          <w:sz w:val="24"/>
          <w:szCs w:val="24"/>
        </w:rPr>
        <w:t xml:space="preserve">Recommendation: The hospital should implement a medication adherence tracking program for high-risk patients. This should include dispensing medications in clearly </w:t>
      </w:r>
      <w:proofErr w:type="spellStart"/>
      <w:r w:rsidRPr="00D60296">
        <w:rPr>
          <w:rFonts w:eastAsia="Arial"/>
          <w:sz w:val="24"/>
          <w:szCs w:val="24"/>
        </w:rPr>
        <w:t>labeled</w:t>
      </w:r>
      <w:proofErr w:type="spellEnd"/>
      <w:r w:rsidRPr="00D60296">
        <w:rPr>
          <w:rFonts w:eastAsia="Arial"/>
          <w:sz w:val="24"/>
          <w:szCs w:val="24"/>
        </w:rPr>
        <w:t>, pre-organized pill organizers at discharge, sending automated SMS reminders for medication times during the first 30 days post-discharge, and including a medication review question in each post-discharge follow-up call. Partnerships with local pharmacies can be explored to enable medication delivery for elderly or mobility-limited patients.</w:t>
      </w:r>
    </w:p>
    <w:p w14:paraId="180D5FFB" w14:textId="77777777" w:rsidR="003C3EF6" w:rsidRPr="00D60296" w:rsidRDefault="000862D1">
      <w:pPr>
        <w:spacing w:after="160"/>
      </w:pPr>
      <w:r w:rsidRPr="00D60296">
        <w:rPr>
          <w:rFonts w:eastAsia="Arial"/>
          <w:sz w:val="24"/>
          <w:szCs w:val="24"/>
        </w:rPr>
        <w:t>Expected Impact: Improved medication adherence directly reduces the risk of complications arising from missed or incorrect doses. For diabetic and cardiac patients in particular, consistent medication is critical to maintaining stability and preventing emergency events that lead to readmission.</w:t>
      </w:r>
    </w:p>
    <w:p w14:paraId="163C2E2E" w14:textId="77777777" w:rsidR="007F1863" w:rsidRDefault="007F1863">
      <w:pPr>
        <w:pStyle w:val="Heading1"/>
        <w:spacing w:before="300" w:after="200"/>
        <w:rPr>
          <w:rFonts w:eastAsia="Arial"/>
          <w:b/>
          <w:bCs/>
        </w:rPr>
      </w:pPr>
    </w:p>
    <w:p w14:paraId="0DBF0736" w14:textId="77777777" w:rsidR="007F1863" w:rsidRDefault="007F1863">
      <w:pPr>
        <w:pStyle w:val="Heading1"/>
        <w:spacing w:before="300" w:after="200"/>
        <w:rPr>
          <w:rFonts w:eastAsia="Arial"/>
          <w:b/>
          <w:bCs/>
        </w:rPr>
      </w:pPr>
    </w:p>
    <w:p w14:paraId="122A1C70" w14:textId="77777777" w:rsidR="007F1863" w:rsidRDefault="007F1863">
      <w:pPr>
        <w:pStyle w:val="Heading1"/>
        <w:spacing w:before="300" w:after="200"/>
        <w:rPr>
          <w:rFonts w:eastAsia="Arial"/>
          <w:b/>
          <w:bCs/>
        </w:rPr>
      </w:pPr>
    </w:p>
    <w:p w14:paraId="180D5FFC" w14:textId="74844A7A" w:rsidR="003C3EF6" w:rsidRPr="00D60296" w:rsidRDefault="000862D1">
      <w:pPr>
        <w:pStyle w:val="Heading1"/>
        <w:spacing w:before="300" w:after="200"/>
      </w:pPr>
      <w:r w:rsidRPr="00D60296">
        <w:rPr>
          <w:rFonts w:eastAsia="Arial"/>
          <w:b/>
          <w:bCs/>
        </w:rPr>
        <w:lastRenderedPageBreak/>
        <w:t>Establish a Readmission Reduction Task Force</w:t>
      </w:r>
    </w:p>
    <w:p w14:paraId="180D5FFD" w14:textId="77777777" w:rsidR="003C3EF6" w:rsidRPr="00D60296" w:rsidRDefault="000862D1">
      <w:pPr>
        <w:spacing w:after="160"/>
      </w:pPr>
      <w:r w:rsidRPr="00D60296">
        <w:rPr>
          <w:rFonts w:eastAsia="Arial"/>
          <w:sz w:val="24"/>
          <w:szCs w:val="24"/>
        </w:rPr>
        <w:t>Finding: The readmission rate of 44.1% affects all departments and disease categories to varying degrees. A coordinated, organization-wide approach is needed to address this challenge systematically.</w:t>
      </w:r>
    </w:p>
    <w:p w14:paraId="180D5FFE" w14:textId="77777777" w:rsidR="003C3EF6" w:rsidRPr="00D60296" w:rsidRDefault="000862D1">
      <w:pPr>
        <w:spacing w:after="160"/>
      </w:pPr>
      <w:r w:rsidRPr="00D60296">
        <w:rPr>
          <w:rFonts w:eastAsia="Arial"/>
          <w:sz w:val="24"/>
          <w:szCs w:val="24"/>
        </w:rPr>
        <w:t>Recommendation: Hospital management should establish a dedicated Readmission Reduction Task Force comprising representatives from clinical, administrative, and data analytics teams. This task force should be responsible for setting monthly readmission rate targets, monitoring progress using data dashboards, reviewing cases of readmitted patients to identify root causes, coordinating the implementation of the above recommendations across departments, and reporting outcomes to hospital leadership on a quarter</w:t>
      </w:r>
      <w:r w:rsidRPr="00D60296">
        <w:rPr>
          <w:rFonts w:eastAsia="Arial"/>
          <w:sz w:val="24"/>
          <w:szCs w:val="24"/>
        </w:rPr>
        <w:t>ly basis. The task force should also collect patient feedback from readmitted patients to understand their experience and identify avoidable gaps in care.</w:t>
      </w:r>
    </w:p>
    <w:p w14:paraId="180D5FFF" w14:textId="77777777" w:rsidR="003C3EF6" w:rsidRPr="00D60296" w:rsidRDefault="000862D1">
      <w:pPr>
        <w:spacing w:after="160"/>
      </w:pPr>
      <w:r w:rsidRPr="00D60296">
        <w:rPr>
          <w:rFonts w:eastAsia="Arial"/>
          <w:sz w:val="24"/>
          <w:szCs w:val="24"/>
        </w:rPr>
        <w:t>Expected Impact: An organized, data-driven task force ensures accountability and sustained momentum for readmission reduction. Without structured ownership, individual recommendations risk being implemented inconsistently. Centralizing oversight ensures that improvements are measured, reported, and continuously refined.</w:t>
      </w:r>
    </w:p>
    <w:p w14:paraId="180D6000" w14:textId="77777777" w:rsidR="003C3EF6" w:rsidRPr="00D60296" w:rsidRDefault="000862D1">
      <w:pPr>
        <w:pStyle w:val="Heading1"/>
        <w:spacing w:before="300" w:after="200"/>
      </w:pPr>
      <w:r w:rsidRPr="00D60296">
        <w:rPr>
          <w:rFonts w:eastAsia="Arial"/>
          <w:b/>
          <w:bCs/>
        </w:rPr>
        <w:t>Conclusion</w:t>
      </w:r>
    </w:p>
    <w:p w14:paraId="180D6001" w14:textId="77777777" w:rsidR="003C3EF6" w:rsidRPr="00D60296" w:rsidRDefault="000862D1">
      <w:pPr>
        <w:spacing w:after="160"/>
      </w:pPr>
      <w:r w:rsidRPr="00D60296">
        <w:rPr>
          <w:rFonts w:eastAsia="Arial"/>
          <w:sz w:val="24"/>
          <w:szCs w:val="24"/>
        </w:rPr>
        <w:t>The data analysis clearly identifies the populations and departments where intervention is most urgently needed. Elderly patients, diabetic patients, and Heart Care department patients represent the highest-risk groups, and targeted action in these areas will yield the greatest reduction in readmission rates.</w:t>
      </w:r>
    </w:p>
    <w:p w14:paraId="180D6002" w14:textId="77777777" w:rsidR="003C3EF6" w:rsidRPr="00D60296" w:rsidRDefault="000862D1">
      <w:pPr>
        <w:spacing w:after="160"/>
      </w:pPr>
      <w:r w:rsidRPr="00D60296">
        <w:rPr>
          <w:rFonts w:eastAsia="Arial"/>
          <w:sz w:val="24"/>
          <w:szCs w:val="24"/>
        </w:rPr>
        <w:t>Implementing these eight recommendations in a phased manner, starting with risk scoring, personalized discharge plans, and diabetic and elderly follow-up programs, will enable the hospital to make measurable progress in reducing preventable readmissions. This will improve patient outcomes, reduce operational costs, lower insurance scrutiny, and strengthen the hospital's reputation and quality ratings.</w:t>
      </w:r>
    </w:p>
    <w:p w14:paraId="180D6003" w14:textId="77777777" w:rsidR="003C3EF6" w:rsidRPr="00D60296" w:rsidRDefault="000862D1">
      <w:pPr>
        <w:spacing w:after="160"/>
      </w:pPr>
      <w:r w:rsidRPr="00D60296">
        <w:rPr>
          <w:rFonts w:eastAsia="Arial"/>
          <w:sz w:val="24"/>
          <w:szCs w:val="24"/>
        </w:rPr>
        <w:t>The data analytics team is available to provide further analysis, build monitoring dashboards, or support the implementation of specific recommendations as required by hospital management.</w:t>
      </w:r>
    </w:p>
    <w:sectPr w:rsidR="003C3EF6" w:rsidRPr="00D602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25C8A"/>
    <w:multiLevelType w:val="hybridMultilevel"/>
    <w:tmpl w:val="B1E06120"/>
    <w:lvl w:ilvl="0" w:tplc="75325D58">
      <w:start w:val="1"/>
      <w:numFmt w:val="bullet"/>
      <w:lvlText w:val="●"/>
      <w:lvlJc w:val="left"/>
      <w:pPr>
        <w:ind w:left="720" w:hanging="360"/>
      </w:pPr>
    </w:lvl>
    <w:lvl w:ilvl="1" w:tplc="814CC5E2">
      <w:start w:val="1"/>
      <w:numFmt w:val="bullet"/>
      <w:lvlText w:val="○"/>
      <w:lvlJc w:val="left"/>
      <w:pPr>
        <w:ind w:left="1440" w:hanging="360"/>
      </w:pPr>
    </w:lvl>
    <w:lvl w:ilvl="2" w:tplc="16D40818">
      <w:start w:val="1"/>
      <w:numFmt w:val="bullet"/>
      <w:lvlText w:val="■"/>
      <w:lvlJc w:val="left"/>
      <w:pPr>
        <w:ind w:left="2160" w:hanging="360"/>
      </w:pPr>
    </w:lvl>
    <w:lvl w:ilvl="3" w:tplc="FBDCCC62">
      <w:start w:val="1"/>
      <w:numFmt w:val="bullet"/>
      <w:lvlText w:val="●"/>
      <w:lvlJc w:val="left"/>
      <w:pPr>
        <w:ind w:left="2880" w:hanging="360"/>
      </w:pPr>
    </w:lvl>
    <w:lvl w:ilvl="4" w:tplc="86F619EA">
      <w:start w:val="1"/>
      <w:numFmt w:val="bullet"/>
      <w:lvlText w:val="○"/>
      <w:lvlJc w:val="left"/>
      <w:pPr>
        <w:ind w:left="3600" w:hanging="360"/>
      </w:pPr>
    </w:lvl>
    <w:lvl w:ilvl="5" w:tplc="74BE081E">
      <w:start w:val="1"/>
      <w:numFmt w:val="bullet"/>
      <w:lvlText w:val="■"/>
      <w:lvlJc w:val="left"/>
      <w:pPr>
        <w:ind w:left="4320" w:hanging="360"/>
      </w:pPr>
    </w:lvl>
    <w:lvl w:ilvl="6" w:tplc="A53EDB30">
      <w:start w:val="1"/>
      <w:numFmt w:val="bullet"/>
      <w:lvlText w:val="●"/>
      <w:lvlJc w:val="left"/>
      <w:pPr>
        <w:ind w:left="5040" w:hanging="360"/>
      </w:pPr>
    </w:lvl>
    <w:lvl w:ilvl="7" w:tplc="81A056E4">
      <w:start w:val="1"/>
      <w:numFmt w:val="bullet"/>
      <w:lvlText w:val="●"/>
      <w:lvlJc w:val="left"/>
      <w:pPr>
        <w:ind w:left="5760" w:hanging="360"/>
      </w:pPr>
    </w:lvl>
    <w:lvl w:ilvl="8" w:tplc="0388E36E">
      <w:start w:val="1"/>
      <w:numFmt w:val="bullet"/>
      <w:lvlText w:val="●"/>
      <w:lvlJc w:val="left"/>
      <w:pPr>
        <w:ind w:left="6480" w:hanging="360"/>
      </w:pPr>
    </w:lvl>
  </w:abstractNum>
  <w:num w:numId="1" w16cid:durableId="716122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EF6"/>
    <w:rsid w:val="000862D1"/>
    <w:rsid w:val="003C3EF6"/>
    <w:rsid w:val="007F1863"/>
    <w:rsid w:val="00B95CDF"/>
    <w:rsid w:val="00D60296"/>
    <w:rsid w:val="00F01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5FDA"/>
  <w15:docId w15:val="{39BEE05E-EA25-4C1A-BC95-53E182E0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1568</Words>
  <Characters>8944</Characters>
  <Application>Microsoft Office Word</Application>
  <DocSecurity>0</DocSecurity>
  <Lines>74</Lines>
  <Paragraphs>20</Paragraphs>
  <ScaleCrop>false</ScaleCrop>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Antarvedi</cp:lastModifiedBy>
  <cp:revision>4</cp:revision>
  <dcterms:created xsi:type="dcterms:W3CDTF">2026-06-10T11:38:00Z</dcterms:created>
  <dcterms:modified xsi:type="dcterms:W3CDTF">2026-06-10T12:26:00Z</dcterms:modified>
</cp:coreProperties>
</file>