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2CAE3" w14:textId="77777777" w:rsidR="00987888" w:rsidRPr="005F7EC3" w:rsidRDefault="0059026D">
      <w:pPr>
        <w:spacing w:after="160"/>
        <w:jc w:val="center"/>
      </w:pPr>
      <w:r w:rsidRPr="005F7EC3">
        <w:rPr>
          <w:rFonts w:eastAsia="Arial"/>
          <w:b/>
          <w:bCs/>
          <w:sz w:val="40"/>
          <w:szCs w:val="40"/>
        </w:rPr>
        <w:t>Exploratory Data Analysis Report</w:t>
      </w:r>
    </w:p>
    <w:p w14:paraId="3802CAE4" w14:textId="77777777" w:rsidR="00987888" w:rsidRPr="005F7EC3" w:rsidRDefault="0059026D">
      <w:pPr>
        <w:spacing w:after="160"/>
        <w:jc w:val="center"/>
      </w:pPr>
      <w:r w:rsidRPr="005F7EC3">
        <w:rPr>
          <w:rFonts w:eastAsia="Arial"/>
          <w:sz w:val="26"/>
          <w:szCs w:val="26"/>
        </w:rPr>
        <w:t>ABC Multi-Specialty Hospital - Hospital Readmission Risk Analysis</w:t>
      </w:r>
    </w:p>
    <w:p w14:paraId="3802CAE5" w14:textId="77777777" w:rsidR="00987888" w:rsidRPr="005F7EC3" w:rsidRDefault="0059026D">
      <w:pPr>
        <w:spacing w:after="160"/>
        <w:jc w:val="center"/>
      </w:pPr>
      <w:r w:rsidRPr="005F7EC3">
        <w:rPr>
          <w:rFonts w:eastAsia="Arial"/>
          <w:sz w:val="22"/>
          <w:szCs w:val="22"/>
        </w:rPr>
        <w:t>Prepared by: Data Analytics Department</w:t>
      </w:r>
    </w:p>
    <w:p w14:paraId="3802CAE6" w14:textId="77777777" w:rsidR="00987888" w:rsidRPr="005F7EC3" w:rsidRDefault="0059026D">
      <w:pPr>
        <w:spacing w:after="400"/>
        <w:jc w:val="center"/>
      </w:pPr>
      <w:r w:rsidRPr="005F7EC3">
        <w:rPr>
          <w:rFonts w:eastAsia="Arial"/>
          <w:sz w:val="22"/>
          <w:szCs w:val="22"/>
        </w:rPr>
        <w:t>Date: June 2026</w:t>
      </w:r>
    </w:p>
    <w:p w14:paraId="3802CAE7" w14:textId="77777777" w:rsidR="00987888" w:rsidRPr="005F7EC3" w:rsidRDefault="0059026D">
      <w:pPr>
        <w:pStyle w:val="Heading1"/>
        <w:spacing w:before="300" w:after="200"/>
      </w:pPr>
      <w:r w:rsidRPr="005F7EC3">
        <w:rPr>
          <w:rFonts w:eastAsia="Arial"/>
          <w:b/>
          <w:bCs/>
        </w:rPr>
        <w:t>1. Executive Summary</w:t>
      </w:r>
    </w:p>
    <w:p w14:paraId="3802CAE8" w14:textId="77777777" w:rsidR="00987888" w:rsidRPr="005F7EC3" w:rsidRDefault="0059026D">
      <w:pPr>
        <w:spacing w:after="160"/>
      </w:pPr>
      <w:r w:rsidRPr="005F7EC3">
        <w:rPr>
          <w:rFonts w:eastAsia="Arial"/>
          <w:sz w:val="24"/>
          <w:szCs w:val="24"/>
        </w:rPr>
        <w:t>This report presents the findings of an exploratory data analysis conducted on a dataset of 1,000 patient records from ABC Multi-Specialty Hospital. The analysis was commissioned by hospital management to identify key factors associated with patient readmissions within 30 days of discharge.</w:t>
      </w:r>
    </w:p>
    <w:p w14:paraId="3802CAE9" w14:textId="77777777" w:rsidR="00987888" w:rsidRPr="005F7EC3" w:rsidRDefault="0059026D">
      <w:pPr>
        <w:spacing w:after="160"/>
      </w:pPr>
      <w:r w:rsidRPr="005F7EC3">
        <w:rPr>
          <w:rFonts w:eastAsia="Arial"/>
          <w:sz w:val="24"/>
          <w:szCs w:val="24"/>
        </w:rPr>
        <w:t>The overall readmission rate observed in this dataset is 44.1%, which is significantly high and demands immediate attention. The analysis reveals that age, diabetes status, blood pressure, and hospital department are the most important risk factors associated with readmission. Patients aged 60 and above, diabetic patients, and patients treated in the Heart Care department show considerably higher readmission rates.</w:t>
      </w:r>
    </w:p>
    <w:p w14:paraId="3802CAEA" w14:textId="77777777" w:rsidR="00987888" w:rsidRPr="005F7EC3" w:rsidRDefault="0059026D">
      <w:pPr>
        <w:spacing w:after="160"/>
      </w:pPr>
      <w:r w:rsidRPr="005F7EC3">
        <w:rPr>
          <w:rFonts w:eastAsia="Arial"/>
          <w:sz w:val="24"/>
          <w:szCs w:val="24"/>
        </w:rPr>
        <w:t>This report provides a structured breakdown of findings across demographics, disease categories, department performance, treatment patterns, and health indicators. Based on these findings, a set of actionable business recommendations have been developed to support hospital management in reducing preventable readmissions.</w:t>
      </w:r>
    </w:p>
    <w:p w14:paraId="3802CAEB" w14:textId="77777777" w:rsidR="00987888" w:rsidRPr="005F7EC3" w:rsidRDefault="0059026D">
      <w:pPr>
        <w:pStyle w:val="Heading1"/>
        <w:spacing w:before="300" w:after="200"/>
      </w:pPr>
      <w:r w:rsidRPr="005F7EC3">
        <w:rPr>
          <w:rFonts w:eastAsia="Arial"/>
          <w:b/>
          <w:bCs/>
        </w:rPr>
        <w:t>2. Dataset Overview</w:t>
      </w:r>
    </w:p>
    <w:p w14:paraId="3802CAEC" w14:textId="77777777" w:rsidR="00987888" w:rsidRPr="005F7EC3" w:rsidRDefault="0059026D">
      <w:pPr>
        <w:pStyle w:val="Heading2"/>
        <w:spacing w:before="240" w:after="160"/>
      </w:pPr>
      <w:r w:rsidRPr="005F7EC3">
        <w:rPr>
          <w:rFonts w:eastAsia="Arial"/>
          <w:b/>
          <w:bCs/>
          <w:sz w:val="28"/>
          <w:szCs w:val="28"/>
        </w:rPr>
        <w:t>2.1 Data Description</w:t>
      </w:r>
    </w:p>
    <w:p w14:paraId="3802CAED" w14:textId="77777777" w:rsidR="00987888" w:rsidRPr="005F7EC3" w:rsidRDefault="0059026D">
      <w:pPr>
        <w:spacing w:after="160"/>
      </w:pPr>
      <w:r w:rsidRPr="005F7EC3">
        <w:rPr>
          <w:rFonts w:eastAsia="Arial"/>
          <w:sz w:val="24"/>
          <w:szCs w:val="24"/>
        </w:rPr>
        <w:t xml:space="preserve">The dataset contains 1,000 patient records with 10 attributes capturing demographic information, medical history, treatment details, and readmission outcomes. The dataset covers five disease categories: Cardiology, Diabetes, Neurology, Oncology, and </w:t>
      </w:r>
      <w:proofErr w:type="spellStart"/>
      <w:r w:rsidRPr="005F7EC3">
        <w:rPr>
          <w:rFonts w:eastAsia="Arial"/>
          <w:sz w:val="24"/>
          <w:szCs w:val="24"/>
        </w:rPr>
        <w:t>Orthopedic</w:t>
      </w:r>
      <w:proofErr w:type="spellEnd"/>
      <w:r w:rsidRPr="005F7EC3">
        <w:rPr>
          <w:rFonts w:eastAsia="Arial"/>
          <w:sz w:val="24"/>
          <w:szCs w:val="24"/>
        </w:rPr>
        <w:t>. Patients are distributed across five hospital departments: Heart Care, Endocrinology, Neuro Care, Cancer Care, and Bone Care.</w:t>
      </w:r>
    </w:p>
    <w:p w14:paraId="3802CAEE" w14:textId="77777777" w:rsidR="00987888" w:rsidRPr="005F7EC3" w:rsidRDefault="0059026D">
      <w:pPr>
        <w:spacing w:after="160"/>
      </w:pPr>
      <w:r w:rsidRPr="005F7EC3">
        <w:rPr>
          <w:rFonts w:eastAsia="Arial"/>
          <w:sz w:val="24"/>
          <w:szCs w:val="24"/>
        </w:rPr>
        <w:t xml:space="preserve">The target variable is </w:t>
      </w:r>
      <w:proofErr w:type="spellStart"/>
      <w:r w:rsidRPr="005F7EC3">
        <w:rPr>
          <w:rFonts w:eastAsia="Arial"/>
          <w:sz w:val="24"/>
          <w:szCs w:val="24"/>
        </w:rPr>
        <w:t>Readmission_Status</w:t>
      </w:r>
      <w:proofErr w:type="spellEnd"/>
      <w:r w:rsidRPr="005F7EC3">
        <w:rPr>
          <w:rFonts w:eastAsia="Arial"/>
          <w:sz w:val="24"/>
          <w:szCs w:val="24"/>
        </w:rPr>
        <w:t>, which indicates whether a patient was readmitted within 30 days of discharge. Out of 1,000 patients, 441 were readmitted and 559 were not readmitted.</w:t>
      </w:r>
    </w:p>
    <w:p w14:paraId="3802CAEF" w14:textId="77777777" w:rsidR="00987888" w:rsidRPr="005F7EC3" w:rsidRDefault="0059026D">
      <w:pPr>
        <w:pStyle w:val="Heading2"/>
        <w:spacing w:before="240" w:after="160"/>
      </w:pPr>
      <w:r w:rsidRPr="005F7EC3">
        <w:rPr>
          <w:rFonts w:eastAsia="Arial"/>
          <w:b/>
          <w:bCs/>
          <w:sz w:val="28"/>
          <w:szCs w:val="28"/>
        </w:rPr>
        <w:t>2.2 Data Cleaning Summary</w:t>
      </w:r>
    </w:p>
    <w:p w14:paraId="3802CAF0" w14:textId="77777777" w:rsidR="00987888" w:rsidRPr="005F7EC3" w:rsidRDefault="0059026D">
      <w:pPr>
        <w:spacing w:after="160"/>
      </w:pPr>
      <w:r w:rsidRPr="005F7EC3">
        <w:rPr>
          <w:rFonts w:eastAsia="Arial"/>
          <w:sz w:val="24"/>
          <w:szCs w:val="24"/>
        </w:rPr>
        <w:t xml:space="preserve">Before proceeding with analysis, the dataset was subjected to a thorough cleaning process. No missing values were detected in any of the 10 columns. No duplicate records were found in the dataset. Outlier detection using the IQR method was applied to all numerical columns, including Age, </w:t>
      </w:r>
      <w:proofErr w:type="spellStart"/>
      <w:r w:rsidRPr="005F7EC3">
        <w:rPr>
          <w:rFonts w:eastAsia="Arial"/>
          <w:sz w:val="24"/>
          <w:szCs w:val="24"/>
        </w:rPr>
        <w:t>Days_Admitted</w:t>
      </w:r>
      <w:proofErr w:type="spellEnd"/>
      <w:r w:rsidRPr="005F7EC3">
        <w:rPr>
          <w:rFonts w:eastAsia="Arial"/>
          <w:sz w:val="24"/>
          <w:szCs w:val="24"/>
        </w:rPr>
        <w:t xml:space="preserve">, </w:t>
      </w:r>
      <w:proofErr w:type="spellStart"/>
      <w:r w:rsidRPr="005F7EC3">
        <w:rPr>
          <w:rFonts w:eastAsia="Arial"/>
          <w:sz w:val="24"/>
          <w:szCs w:val="24"/>
        </w:rPr>
        <w:t>Treatment_Cost</w:t>
      </w:r>
      <w:proofErr w:type="spellEnd"/>
      <w:r w:rsidRPr="005F7EC3">
        <w:rPr>
          <w:rFonts w:eastAsia="Arial"/>
          <w:sz w:val="24"/>
          <w:szCs w:val="24"/>
        </w:rPr>
        <w:t xml:space="preserve">, and </w:t>
      </w:r>
      <w:proofErr w:type="spellStart"/>
      <w:r w:rsidRPr="005F7EC3">
        <w:rPr>
          <w:rFonts w:eastAsia="Arial"/>
          <w:sz w:val="24"/>
          <w:szCs w:val="24"/>
        </w:rPr>
        <w:t>Blood_Pressure</w:t>
      </w:r>
      <w:proofErr w:type="spellEnd"/>
      <w:r w:rsidRPr="005F7EC3">
        <w:rPr>
          <w:rFonts w:eastAsia="Arial"/>
          <w:sz w:val="24"/>
          <w:szCs w:val="24"/>
        </w:rPr>
        <w:t>. No statistical outliers were identified, and all values fall within clinically acceptable ranges.</w:t>
      </w:r>
    </w:p>
    <w:p w14:paraId="3802CAF1" w14:textId="77777777" w:rsidR="00987888" w:rsidRPr="005F7EC3" w:rsidRDefault="0059026D">
      <w:pPr>
        <w:spacing w:after="160"/>
      </w:pPr>
      <w:r w:rsidRPr="005F7EC3">
        <w:rPr>
          <w:rFonts w:eastAsia="Arial"/>
          <w:sz w:val="24"/>
          <w:szCs w:val="24"/>
        </w:rPr>
        <w:lastRenderedPageBreak/>
        <w:t xml:space="preserve">Data consistency validation confirmed that all categorical columns contain only valid predefined values. The mapping between </w:t>
      </w:r>
      <w:proofErr w:type="spellStart"/>
      <w:r w:rsidRPr="005F7EC3">
        <w:rPr>
          <w:rFonts w:eastAsia="Arial"/>
          <w:sz w:val="24"/>
          <w:szCs w:val="24"/>
        </w:rPr>
        <w:t>Disease_Category</w:t>
      </w:r>
      <w:proofErr w:type="spellEnd"/>
      <w:r w:rsidRPr="005F7EC3">
        <w:rPr>
          <w:rFonts w:eastAsia="Arial"/>
          <w:sz w:val="24"/>
          <w:szCs w:val="24"/>
        </w:rPr>
        <w:t xml:space="preserve"> and </w:t>
      </w:r>
      <w:proofErr w:type="spellStart"/>
      <w:r w:rsidRPr="005F7EC3">
        <w:rPr>
          <w:rFonts w:eastAsia="Arial"/>
          <w:sz w:val="24"/>
          <w:szCs w:val="24"/>
        </w:rPr>
        <w:t>Hospital_Department</w:t>
      </w:r>
      <w:proofErr w:type="spellEnd"/>
      <w:r w:rsidRPr="005F7EC3">
        <w:rPr>
          <w:rFonts w:eastAsia="Arial"/>
          <w:sz w:val="24"/>
          <w:szCs w:val="24"/>
        </w:rPr>
        <w:t xml:space="preserve"> was verified and found to be fully consistent across all 1,000 records. The dataset required no corrections and was used as-is for analysis after validation.</w:t>
      </w:r>
    </w:p>
    <w:p w14:paraId="3802CAF2" w14:textId="77777777" w:rsidR="00987888" w:rsidRPr="005F7EC3" w:rsidRDefault="0059026D">
      <w:pPr>
        <w:pStyle w:val="Heading1"/>
        <w:spacing w:before="300" w:after="200"/>
      </w:pPr>
      <w:r w:rsidRPr="005F7EC3">
        <w:rPr>
          <w:rFonts w:eastAsia="Arial"/>
          <w:b/>
          <w:bCs/>
        </w:rPr>
        <w:t>3. Patient Demographics Analysis</w:t>
      </w:r>
    </w:p>
    <w:p w14:paraId="3802CAF3" w14:textId="77777777" w:rsidR="00987888" w:rsidRPr="005F7EC3" w:rsidRDefault="0059026D">
      <w:pPr>
        <w:pStyle w:val="Heading2"/>
        <w:spacing w:before="240" w:after="160"/>
      </w:pPr>
      <w:r w:rsidRPr="005F7EC3">
        <w:rPr>
          <w:rFonts w:eastAsia="Arial"/>
          <w:b/>
          <w:bCs/>
          <w:sz w:val="28"/>
          <w:szCs w:val="28"/>
        </w:rPr>
        <w:t>3.1 Age Distribution</w:t>
      </w:r>
    </w:p>
    <w:p w14:paraId="3802CAF4" w14:textId="77777777" w:rsidR="00987888" w:rsidRPr="005F7EC3" w:rsidRDefault="0059026D">
      <w:pPr>
        <w:spacing w:after="160"/>
      </w:pPr>
      <w:r w:rsidRPr="005F7EC3">
        <w:rPr>
          <w:rFonts w:eastAsia="Arial"/>
          <w:sz w:val="24"/>
          <w:szCs w:val="24"/>
        </w:rPr>
        <w:t xml:space="preserve">The age of patients in this dataset ranges from 18 to 90 years. </w:t>
      </w:r>
      <w:proofErr w:type="gramStart"/>
      <w:r w:rsidRPr="005F7EC3">
        <w:rPr>
          <w:rFonts w:eastAsia="Arial"/>
          <w:sz w:val="24"/>
          <w:szCs w:val="24"/>
        </w:rPr>
        <w:t>The majority of</w:t>
      </w:r>
      <w:proofErr w:type="gramEnd"/>
      <w:r w:rsidRPr="005F7EC3">
        <w:rPr>
          <w:rFonts w:eastAsia="Arial"/>
          <w:sz w:val="24"/>
          <w:szCs w:val="24"/>
        </w:rPr>
        <w:t xml:space="preserve"> patients fall in the 45 to 75 age </w:t>
      </w:r>
      <w:proofErr w:type="gramStart"/>
      <w:r w:rsidRPr="005F7EC3">
        <w:rPr>
          <w:rFonts w:eastAsia="Arial"/>
          <w:sz w:val="24"/>
          <w:szCs w:val="24"/>
        </w:rPr>
        <w:t>bracket</w:t>
      </w:r>
      <w:proofErr w:type="gramEnd"/>
      <w:r w:rsidRPr="005F7EC3">
        <w:rPr>
          <w:rFonts w:eastAsia="Arial"/>
          <w:sz w:val="24"/>
          <w:szCs w:val="24"/>
        </w:rPr>
        <w:t>, which reflects the typical demographic profile of a multi-specialty hospital handling chronic and complex conditions. Patients were grouped into five age categories for analysis: Under 30, 30-45, 45-60, 60-75, and 75 and above.</w:t>
      </w:r>
    </w:p>
    <w:p w14:paraId="3802CAF5" w14:textId="77777777" w:rsidR="00987888" w:rsidRPr="005F7EC3" w:rsidRDefault="0059026D">
      <w:pPr>
        <w:spacing w:after="160"/>
      </w:pPr>
      <w:r w:rsidRPr="005F7EC3">
        <w:rPr>
          <w:rFonts w:eastAsia="Arial"/>
          <w:sz w:val="24"/>
          <w:szCs w:val="24"/>
        </w:rPr>
        <w:t>The 60-75 age group is the most populated category, followed by the 45-60 group. This indicates that the hospital primarily serves middle-aged to elderly patients. The presence of a substantial elderly population has direct implications for readmission risk, as older patients are more vulnerable to complications after discharge.</w:t>
      </w:r>
    </w:p>
    <w:p w14:paraId="3802CAF6" w14:textId="77777777" w:rsidR="00987888" w:rsidRPr="005F7EC3" w:rsidRDefault="0059026D">
      <w:pPr>
        <w:pStyle w:val="Heading2"/>
        <w:spacing w:before="240" w:after="160"/>
      </w:pPr>
      <w:r w:rsidRPr="005F7EC3">
        <w:rPr>
          <w:rFonts w:eastAsia="Arial"/>
          <w:b/>
          <w:bCs/>
          <w:sz w:val="28"/>
          <w:szCs w:val="28"/>
        </w:rPr>
        <w:t>3.2 Gender Distribution</w:t>
      </w:r>
    </w:p>
    <w:p w14:paraId="3802CAF7" w14:textId="77777777" w:rsidR="00987888" w:rsidRPr="005F7EC3" w:rsidRDefault="0059026D">
      <w:pPr>
        <w:spacing w:after="160"/>
      </w:pPr>
      <w:r w:rsidRPr="005F7EC3">
        <w:rPr>
          <w:rFonts w:eastAsia="Arial"/>
          <w:sz w:val="24"/>
          <w:szCs w:val="24"/>
        </w:rPr>
        <w:t>The dataset contains both male and female patients. Gender distribution is approximately balanced across the dataset. Initial analysis does not indicate a strong gender-based difference in readmission rates. However, gender may interact with other variables such as disease type and age, which may surface in more detailed multivariate analysis.</w:t>
      </w:r>
    </w:p>
    <w:p w14:paraId="3802CAF8" w14:textId="77777777" w:rsidR="00987888" w:rsidRPr="005F7EC3" w:rsidRDefault="0059026D">
      <w:pPr>
        <w:pStyle w:val="Heading2"/>
        <w:spacing w:before="240" w:after="160"/>
      </w:pPr>
      <w:r w:rsidRPr="005F7EC3">
        <w:rPr>
          <w:rFonts w:eastAsia="Arial"/>
          <w:b/>
          <w:bCs/>
          <w:sz w:val="28"/>
          <w:szCs w:val="28"/>
        </w:rPr>
        <w:t>3.3 Age and Readmission Risk</w:t>
      </w:r>
    </w:p>
    <w:p w14:paraId="3802CAF9" w14:textId="77777777" w:rsidR="00987888" w:rsidRPr="005F7EC3" w:rsidRDefault="0059026D">
      <w:pPr>
        <w:spacing w:after="160"/>
      </w:pPr>
      <w:r w:rsidRPr="005F7EC3">
        <w:rPr>
          <w:rFonts w:eastAsia="Arial"/>
          <w:sz w:val="24"/>
          <w:szCs w:val="24"/>
        </w:rPr>
        <w:t>Readmission rates show a clear increasing trend with age. Patients under 45 years have a readmission rate of approximately 33 to 34 percent. Patients in the 60-75 age group show a readmission rate of 56.68 percent, and patients aged 75 and above show the highest readmission rate of 61.5 percent. This confirms that age is a significant risk factor for hospital readmission.</w:t>
      </w:r>
    </w:p>
    <w:p w14:paraId="3802CAFA" w14:textId="77777777" w:rsidR="00987888" w:rsidRPr="005F7EC3" w:rsidRDefault="0059026D">
      <w:pPr>
        <w:spacing w:after="160"/>
      </w:pPr>
      <w:r w:rsidRPr="005F7EC3">
        <w:rPr>
          <w:rFonts w:eastAsia="Arial"/>
          <w:sz w:val="24"/>
          <w:szCs w:val="24"/>
        </w:rPr>
        <w:t>The sharp increase in readmission risk after age 60 is consistent with clinical evidence that elderly patients experience slower recovery, are more susceptible to complications, and often have multiple comorbidities that require closer post-discharge monitoring.</w:t>
      </w:r>
    </w:p>
    <w:p w14:paraId="3802CAFB" w14:textId="77777777" w:rsidR="00987888" w:rsidRPr="005F7EC3" w:rsidRDefault="0059026D">
      <w:pPr>
        <w:pStyle w:val="Heading1"/>
        <w:spacing w:before="300" w:after="200"/>
      </w:pPr>
      <w:r w:rsidRPr="005F7EC3">
        <w:rPr>
          <w:rFonts w:eastAsia="Arial"/>
          <w:b/>
          <w:bCs/>
        </w:rPr>
        <w:t>4. Disease Category Analysis</w:t>
      </w:r>
    </w:p>
    <w:p w14:paraId="3802CAFC" w14:textId="77777777" w:rsidR="00987888" w:rsidRPr="005F7EC3" w:rsidRDefault="0059026D">
      <w:pPr>
        <w:pStyle w:val="Heading2"/>
        <w:spacing w:before="240" w:after="160"/>
      </w:pPr>
      <w:r w:rsidRPr="005F7EC3">
        <w:rPr>
          <w:rFonts w:eastAsia="Arial"/>
          <w:b/>
          <w:bCs/>
          <w:sz w:val="28"/>
          <w:szCs w:val="28"/>
        </w:rPr>
        <w:t>4.1 Patient Distribution by Disease</w:t>
      </w:r>
    </w:p>
    <w:p w14:paraId="3802CAFD" w14:textId="77777777" w:rsidR="00987888" w:rsidRPr="005F7EC3" w:rsidRDefault="0059026D">
      <w:pPr>
        <w:spacing w:after="160"/>
      </w:pPr>
      <w:r w:rsidRPr="005F7EC3">
        <w:rPr>
          <w:rFonts w:eastAsia="Arial"/>
          <w:sz w:val="24"/>
          <w:szCs w:val="24"/>
        </w:rPr>
        <w:t xml:space="preserve">Neurology accounts for the highest share of patients at 231, followed by Oncology at 208, Cardiology at 200, </w:t>
      </w:r>
      <w:proofErr w:type="spellStart"/>
      <w:r w:rsidRPr="005F7EC3">
        <w:rPr>
          <w:rFonts w:eastAsia="Arial"/>
          <w:sz w:val="24"/>
          <w:szCs w:val="24"/>
        </w:rPr>
        <w:t>Orthopedic</w:t>
      </w:r>
      <w:proofErr w:type="spellEnd"/>
      <w:r w:rsidRPr="005F7EC3">
        <w:rPr>
          <w:rFonts w:eastAsia="Arial"/>
          <w:sz w:val="24"/>
          <w:szCs w:val="24"/>
        </w:rPr>
        <w:t xml:space="preserve"> at 195, and Diabetes at 166. Despite having the fewest patients, Diabetes patients exhibit one of the highest readmission rates, making this a critical area for intervention.</w:t>
      </w:r>
    </w:p>
    <w:p w14:paraId="3802CAFE" w14:textId="77777777" w:rsidR="00987888" w:rsidRPr="005F7EC3" w:rsidRDefault="0059026D">
      <w:pPr>
        <w:pStyle w:val="Heading2"/>
        <w:spacing w:before="240" w:after="160"/>
      </w:pPr>
      <w:r w:rsidRPr="005F7EC3">
        <w:rPr>
          <w:rFonts w:eastAsia="Arial"/>
          <w:b/>
          <w:bCs/>
          <w:sz w:val="28"/>
          <w:szCs w:val="28"/>
        </w:rPr>
        <w:t>4.2 Disease-wise Readmission Analysis</w:t>
      </w:r>
    </w:p>
    <w:p w14:paraId="3802CAFF" w14:textId="77777777" w:rsidR="00987888" w:rsidRPr="005F7EC3" w:rsidRDefault="0059026D">
      <w:pPr>
        <w:spacing w:after="160"/>
      </w:pPr>
      <w:r w:rsidRPr="005F7EC3">
        <w:rPr>
          <w:rFonts w:eastAsia="Arial"/>
          <w:sz w:val="24"/>
          <w:szCs w:val="24"/>
        </w:rPr>
        <w:lastRenderedPageBreak/>
        <w:t xml:space="preserve">When </w:t>
      </w:r>
      <w:proofErr w:type="spellStart"/>
      <w:r w:rsidRPr="005F7EC3">
        <w:rPr>
          <w:rFonts w:eastAsia="Arial"/>
          <w:sz w:val="24"/>
          <w:szCs w:val="24"/>
        </w:rPr>
        <w:t>analyzing</w:t>
      </w:r>
      <w:proofErr w:type="spellEnd"/>
      <w:r w:rsidRPr="005F7EC3">
        <w:rPr>
          <w:rFonts w:eastAsia="Arial"/>
          <w:sz w:val="24"/>
          <w:szCs w:val="24"/>
        </w:rPr>
        <w:t xml:space="preserve"> absolute readmission counts by disease category, Cardiology records the highest number of readmitted patients, followed by Neurology. However, when viewed as a proportion of patients within each category, the Diabetes and Cardiology categories show the most concerning readmission patterns.</w:t>
      </w:r>
    </w:p>
    <w:p w14:paraId="3802CB00" w14:textId="77777777" w:rsidR="00987888" w:rsidRPr="005F7EC3" w:rsidRDefault="0059026D">
      <w:pPr>
        <w:spacing w:after="160"/>
      </w:pPr>
      <w:r w:rsidRPr="005F7EC3">
        <w:rPr>
          <w:rFonts w:eastAsia="Arial"/>
          <w:sz w:val="24"/>
          <w:szCs w:val="24"/>
        </w:rPr>
        <w:t>Chronic diseases such as Diabetes and Cardiology are inherently associated with recurring health events. These conditions require continuous management, and any gap in post-discharge care significantly increases the risk of re-hospitalization. The analysis supports the finding that chronic disease patients need more intensive follow-up care after discharge.</w:t>
      </w:r>
    </w:p>
    <w:p w14:paraId="3802CB01" w14:textId="77777777" w:rsidR="00987888" w:rsidRPr="005F7EC3" w:rsidRDefault="0059026D">
      <w:pPr>
        <w:pStyle w:val="Heading1"/>
        <w:spacing w:before="300" w:after="200"/>
      </w:pPr>
      <w:r w:rsidRPr="005F7EC3">
        <w:rPr>
          <w:rFonts w:eastAsia="Arial"/>
          <w:b/>
          <w:bCs/>
        </w:rPr>
        <w:t>5. Hospital Department Analysis</w:t>
      </w:r>
    </w:p>
    <w:p w14:paraId="3802CB02" w14:textId="77777777" w:rsidR="00987888" w:rsidRPr="005F7EC3" w:rsidRDefault="0059026D">
      <w:pPr>
        <w:pStyle w:val="Heading2"/>
        <w:spacing w:before="240" w:after="160"/>
      </w:pPr>
      <w:r w:rsidRPr="005F7EC3">
        <w:rPr>
          <w:rFonts w:eastAsia="Arial"/>
          <w:b/>
          <w:bCs/>
          <w:sz w:val="28"/>
          <w:szCs w:val="28"/>
        </w:rPr>
        <w:t>5.1 Department-wise Patient Load</w:t>
      </w:r>
    </w:p>
    <w:p w14:paraId="3802CB03" w14:textId="77777777" w:rsidR="00987888" w:rsidRPr="005F7EC3" w:rsidRDefault="0059026D">
      <w:pPr>
        <w:spacing w:after="160"/>
      </w:pPr>
      <w:r w:rsidRPr="005F7EC3">
        <w:rPr>
          <w:rFonts w:eastAsia="Arial"/>
          <w:sz w:val="24"/>
          <w:szCs w:val="24"/>
        </w:rPr>
        <w:t>Neuro Care is the most occupied department with 231 patients, followed by Cancer Care with 208, Heart Care with 200, Bone Care with 195, and Endocrinology with 166. The distribution roughly mirrors the disease category breakdown, confirming the one-to-one mapping between departments and disease types.</w:t>
      </w:r>
    </w:p>
    <w:p w14:paraId="3802CB04" w14:textId="77777777" w:rsidR="00987888" w:rsidRPr="005F7EC3" w:rsidRDefault="0059026D">
      <w:pPr>
        <w:pStyle w:val="Heading2"/>
        <w:spacing w:before="240" w:after="160"/>
      </w:pPr>
      <w:r w:rsidRPr="005F7EC3">
        <w:rPr>
          <w:rFonts w:eastAsia="Arial"/>
          <w:b/>
          <w:bCs/>
          <w:sz w:val="28"/>
          <w:szCs w:val="28"/>
        </w:rPr>
        <w:t>5.2 Department-wise Readmission Performance</w:t>
      </w:r>
    </w:p>
    <w:p w14:paraId="3802CB05" w14:textId="77777777" w:rsidR="00987888" w:rsidRPr="005F7EC3" w:rsidRDefault="0059026D">
      <w:pPr>
        <w:spacing w:after="160"/>
      </w:pPr>
      <w:r w:rsidRPr="005F7EC3">
        <w:rPr>
          <w:rFonts w:eastAsia="Arial"/>
          <w:sz w:val="24"/>
          <w:szCs w:val="24"/>
        </w:rPr>
        <w:t>Heart Care records the highest number of readmissions at 105, followed by Neuro Care at 89, Bone Care at 84, Endocrinology at 83, and Cancer Care at 80. While Heart Care has the highest absolute readmission count, it is important to note that this also corresponds to a significant patient volume.</w:t>
      </w:r>
    </w:p>
    <w:p w14:paraId="3802CB06" w14:textId="77777777" w:rsidR="00987888" w:rsidRPr="005F7EC3" w:rsidRDefault="0059026D">
      <w:pPr>
        <w:spacing w:after="160"/>
      </w:pPr>
      <w:r w:rsidRPr="005F7EC3">
        <w:rPr>
          <w:rFonts w:eastAsia="Arial"/>
          <w:sz w:val="24"/>
          <w:szCs w:val="24"/>
        </w:rPr>
        <w:t>When adjusted for patient load, Heart Care and Endocrinology show relatively high readmission rates. This suggests that cardiac and diabetic patients are not receiving adequate post-discharge support. These two departments should be prioritized for process improvements and enhanced discharge planning protocols.</w:t>
      </w:r>
    </w:p>
    <w:p w14:paraId="3802CB07" w14:textId="77777777" w:rsidR="00987888" w:rsidRPr="005F7EC3" w:rsidRDefault="0059026D">
      <w:pPr>
        <w:pStyle w:val="Heading1"/>
        <w:spacing w:before="300" w:after="200"/>
      </w:pPr>
      <w:r w:rsidRPr="005F7EC3">
        <w:rPr>
          <w:rFonts w:eastAsia="Arial"/>
          <w:b/>
          <w:bCs/>
        </w:rPr>
        <w:t>6. Treatment Analysis</w:t>
      </w:r>
    </w:p>
    <w:p w14:paraId="3802CB08" w14:textId="77777777" w:rsidR="00987888" w:rsidRPr="005F7EC3" w:rsidRDefault="0059026D">
      <w:pPr>
        <w:pStyle w:val="Heading2"/>
        <w:spacing w:before="240" w:after="160"/>
      </w:pPr>
      <w:r w:rsidRPr="005F7EC3">
        <w:rPr>
          <w:rFonts w:eastAsia="Arial"/>
          <w:b/>
          <w:bCs/>
          <w:sz w:val="28"/>
          <w:szCs w:val="28"/>
        </w:rPr>
        <w:t>6.1 Length of Stay</w:t>
      </w:r>
    </w:p>
    <w:p w14:paraId="3802CB09" w14:textId="77777777" w:rsidR="00987888" w:rsidRPr="005F7EC3" w:rsidRDefault="0059026D">
      <w:pPr>
        <w:spacing w:after="160"/>
      </w:pPr>
      <w:r w:rsidRPr="005F7EC3">
        <w:rPr>
          <w:rFonts w:eastAsia="Arial"/>
          <w:sz w:val="24"/>
          <w:szCs w:val="24"/>
        </w:rPr>
        <w:t>The average number of days admitted ranges from 1 to 15 days across patients. The distribution of days admitted does not show an extreme skew, with most patients staying between 4 and 11 days. Patients admitted for longer durations tend to be those with more complex or chronic conditions, which may also correlate with higher readmission risk.</w:t>
      </w:r>
    </w:p>
    <w:p w14:paraId="3802CB0A" w14:textId="77777777" w:rsidR="00987888" w:rsidRPr="005F7EC3" w:rsidRDefault="0059026D">
      <w:pPr>
        <w:pStyle w:val="Heading2"/>
        <w:spacing w:before="240" w:after="160"/>
      </w:pPr>
      <w:r w:rsidRPr="005F7EC3">
        <w:rPr>
          <w:rFonts w:eastAsia="Arial"/>
          <w:b/>
          <w:bCs/>
          <w:sz w:val="28"/>
          <w:szCs w:val="28"/>
        </w:rPr>
        <w:t>6.2 Treatment Cost Analysis</w:t>
      </w:r>
    </w:p>
    <w:p w14:paraId="3802CB0B" w14:textId="77777777" w:rsidR="00987888" w:rsidRPr="005F7EC3" w:rsidRDefault="0059026D">
      <w:pPr>
        <w:spacing w:after="160"/>
      </w:pPr>
      <w:r w:rsidRPr="005F7EC3">
        <w:rPr>
          <w:rFonts w:eastAsia="Arial"/>
          <w:sz w:val="24"/>
          <w:szCs w:val="24"/>
        </w:rPr>
        <w:t xml:space="preserve">Treatment costs in this dataset range from approximately Rs. 10,000 to Rs. 5,00,000. </w:t>
      </w:r>
      <w:proofErr w:type="gramStart"/>
      <w:r w:rsidRPr="005F7EC3">
        <w:rPr>
          <w:rFonts w:eastAsia="Arial"/>
          <w:sz w:val="24"/>
          <w:szCs w:val="24"/>
        </w:rPr>
        <w:t>The majority of</w:t>
      </w:r>
      <w:proofErr w:type="gramEnd"/>
      <w:r w:rsidRPr="005F7EC3">
        <w:rPr>
          <w:rFonts w:eastAsia="Arial"/>
          <w:sz w:val="24"/>
          <w:szCs w:val="24"/>
        </w:rPr>
        <w:t xml:space="preserve"> treatment costs fall between Rs. 1,40,000 and Rs. 3,80,000. Oncology has the highest average treatment cost at approximately Rs. 2,75,428, reflecting the complexity and resource intensity of cancer treatments. Diabetes has the lowest average treatment cost at approximately Rs. 2,33,252.</w:t>
      </w:r>
    </w:p>
    <w:p w14:paraId="3802CB0C" w14:textId="77777777" w:rsidR="00987888" w:rsidRPr="005F7EC3" w:rsidRDefault="0059026D">
      <w:pPr>
        <w:pStyle w:val="Heading2"/>
        <w:spacing w:before="240" w:after="160"/>
      </w:pPr>
      <w:r w:rsidRPr="005F7EC3">
        <w:rPr>
          <w:rFonts w:eastAsia="Arial"/>
          <w:b/>
          <w:bCs/>
          <w:sz w:val="28"/>
          <w:szCs w:val="28"/>
        </w:rPr>
        <w:lastRenderedPageBreak/>
        <w:t>6.3 Treatment Cost and Readmission Relationship</w:t>
      </w:r>
    </w:p>
    <w:p w14:paraId="3802CB0D" w14:textId="77777777" w:rsidR="00987888" w:rsidRPr="005F7EC3" w:rsidRDefault="0059026D">
      <w:pPr>
        <w:spacing w:after="160"/>
      </w:pPr>
      <w:r w:rsidRPr="005F7EC3">
        <w:rPr>
          <w:rFonts w:eastAsia="Arial"/>
          <w:sz w:val="24"/>
          <w:szCs w:val="24"/>
        </w:rPr>
        <w:t>The analysis of average treatment cost by readmission status indicates that readmitted patients do not necessarily have higher initial treatment costs. This suggests that readmission is not driven by under-investment in initial treatment, but rather by gaps in post-discharge care, follow-up, and monitoring. Spending more on initial treatment does not automatically reduce the probability of readmission.</w:t>
      </w:r>
    </w:p>
    <w:p w14:paraId="3802CB0E" w14:textId="77777777" w:rsidR="00987888" w:rsidRPr="005F7EC3" w:rsidRDefault="0059026D">
      <w:pPr>
        <w:pStyle w:val="Heading1"/>
        <w:spacing w:before="300" w:after="200"/>
      </w:pPr>
      <w:r w:rsidRPr="005F7EC3">
        <w:rPr>
          <w:rFonts w:eastAsia="Arial"/>
          <w:b/>
          <w:bCs/>
        </w:rPr>
        <w:t>7. Health Indicator Analysis</w:t>
      </w:r>
    </w:p>
    <w:p w14:paraId="3802CB0F" w14:textId="77777777" w:rsidR="00987888" w:rsidRPr="005F7EC3" w:rsidRDefault="0059026D">
      <w:pPr>
        <w:pStyle w:val="Heading2"/>
        <w:spacing w:before="240" w:after="160"/>
      </w:pPr>
      <w:r w:rsidRPr="005F7EC3">
        <w:rPr>
          <w:rFonts w:eastAsia="Arial"/>
          <w:b/>
          <w:bCs/>
          <w:sz w:val="28"/>
          <w:szCs w:val="28"/>
        </w:rPr>
        <w:t>7.1 Blood Pressure Analysis</w:t>
      </w:r>
    </w:p>
    <w:p w14:paraId="3802CB10" w14:textId="77777777" w:rsidR="00987888" w:rsidRPr="005F7EC3" w:rsidRDefault="0059026D">
      <w:pPr>
        <w:spacing w:after="160"/>
      </w:pPr>
      <w:r w:rsidRPr="005F7EC3">
        <w:rPr>
          <w:rFonts w:eastAsia="Arial"/>
          <w:sz w:val="24"/>
          <w:szCs w:val="24"/>
        </w:rPr>
        <w:t>Blood pressure readings in this dataset range from 90 to 180 mm Hg. The box plot analysis comparing readmitted versus non-readmitted patients reveals that readmitted patients tend to have higher blood pressure values and greater variability in blood pressure compared to non-readmitted patients. This supports the hypothesis that uncontrolled blood pressure is a significant contributor to readmission risk.</w:t>
      </w:r>
    </w:p>
    <w:p w14:paraId="3802CB11" w14:textId="77777777" w:rsidR="00987888" w:rsidRPr="005F7EC3" w:rsidRDefault="0059026D">
      <w:pPr>
        <w:pStyle w:val="Heading2"/>
        <w:spacing w:before="240" w:after="160"/>
      </w:pPr>
      <w:r w:rsidRPr="005F7EC3">
        <w:rPr>
          <w:rFonts w:eastAsia="Arial"/>
          <w:b/>
          <w:bCs/>
          <w:sz w:val="28"/>
          <w:szCs w:val="28"/>
        </w:rPr>
        <w:t>7.2 Diabetes and Readmission</w:t>
      </w:r>
    </w:p>
    <w:p w14:paraId="3802CB12" w14:textId="77777777" w:rsidR="00987888" w:rsidRPr="005F7EC3" w:rsidRDefault="0059026D">
      <w:pPr>
        <w:spacing w:after="160"/>
      </w:pPr>
      <w:r w:rsidRPr="005F7EC3">
        <w:rPr>
          <w:rFonts w:eastAsia="Arial"/>
          <w:sz w:val="24"/>
          <w:szCs w:val="24"/>
        </w:rPr>
        <w:t>Diabetic patients in this dataset have a readmission rate of 58.49 percent compared to 27.87 percent for non-diabetic patients. This is the single most pronounced difference observed across any binary variable in the dataset. Diabetes clearly acts as a major risk factor for hospital readmission and must be treated as a priority in any readmission reduction strategy.</w:t>
      </w:r>
    </w:p>
    <w:p w14:paraId="3802CB13" w14:textId="77777777" w:rsidR="00987888" w:rsidRPr="005F7EC3" w:rsidRDefault="0059026D">
      <w:pPr>
        <w:pStyle w:val="Heading2"/>
        <w:spacing w:before="240" w:after="160"/>
      </w:pPr>
      <w:r w:rsidRPr="005F7EC3">
        <w:rPr>
          <w:rFonts w:eastAsia="Arial"/>
          <w:b/>
          <w:bCs/>
          <w:sz w:val="28"/>
          <w:szCs w:val="28"/>
        </w:rPr>
        <w:t>7.3 Combined Health Risk Factors</w:t>
      </w:r>
    </w:p>
    <w:p w14:paraId="3802CB14" w14:textId="77777777" w:rsidR="00987888" w:rsidRPr="005F7EC3" w:rsidRDefault="0059026D">
      <w:pPr>
        <w:spacing w:after="160"/>
      </w:pPr>
      <w:r w:rsidRPr="005F7EC3">
        <w:rPr>
          <w:rFonts w:eastAsia="Arial"/>
          <w:sz w:val="24"/>
          <w:szCs w:val="24"/>
        </w:rPr>
        <w:t>When multiple risk factors are combined, such as being elderly, diabetic, and having elevated blood pressure, the probability of readmission increases substantially. Patients presenting with two or more of these risk factors at the time of discharge should be classified as high-risk and should receive enhanced post-discharge care protocols.</w:t>
      </w:r>
    </w:p>
    <w:p w14:paraId="3802CB15" w14:textId="77777777" w:rsidR="00987888" w:rsidRPr="005F7EC3" w:rsidRDefault="0059026D">
      <w:pPr>
        <w:pStyle w:val="Heading1"/>
        <w:spacing w:before="300" w:after="200"/>
      </w:pPr>
      <w:r w:rsidRPr="005F7EC3">
        <w:rPr>
          <w:rFonts w:eastAsia="Arial"/>
          <w:b/>
          <w:bCs/>
        </w:rPr>
        <w:t>8. Correlation Analysis</w:t>
      </w:r>
    </w:p>
    <w:p w14:paraId="3802CB16" w14:textId="77777777" w:rsidR="00987888" w:rsidRPr="005F7EC3" w:rsidRDefault="0059026D">
      <w:pPr>
        <w:spacing w:after="160"/>
      </w:pPr>
      <w:r w:rsidRPr="005F7EC3">
        <w:rPr>
          <w:rFonts w:eastAsia="Arial"/>
          <w:sz w:val="24"/>
          <w:szCs w:val="24"/>
        </w:rPr>
        <w:t>The correlation matrix computed for numerical variables reveals the following key relationships. Age shows a moderate positive correlation with readmission at 0.23, confirming that older patients are more likely to be readmitted. Blood pressure shows a correlation of 0.15 with readmission, indicating elevated blood pressure is associated with higher readmission risk.</w:t>
      </w:r>
    </w:p>
    <w:p w14:paraId="3802CB17" w14:textId="77777777" w:rsidR="00987888" w:rsidRPr="005F7EC3" w:rsidRDefault="0059026D">
      <w:pPr>
        <w:spacing w:after="160"/>
      </w:pPr>
      <w:r w:rsidRPr="005F7EC3">
        <w:rPr>
          <w:rFonts w:eastAsia="Arial"/>
          <w:sz w:val="24"/>
          <w:szCs w:val="24"/>
        </w:rPr>
        <w:t>Days admitted shows a weak positive correlation with readmission at 0.07, suggesting that patients who stay longer may have more severe conditions that also carry higher readmission risk. Treatment cost shows a very weak negative correlation with readmission, close to zero, indicating that higher treatment costs do not reduce readmission probability. Age and treatment cost show a negligible correlation, indicating that older patients do not necessarily incur higher treatment costs despite their higher healt</w:t>
      </w:r>
      <w:r w:rsidRPr="005F7EC3">
        <w:rPr>
          <w:rFonts w:eastAsia="Arial"/>
          <w:sz w:val="24"/>
          <w:szCs w:val="24"/>
        </w:rPr>
        <w:t>h risk.</w:t>
      </w:r>
    </w:p>
    <w:p w14:paraId="6B9CD6C6" w14:textId="77777777" w:rsidR="005F7EC3" w:rsidRDefault="005F7EC3">
      <w:pPr>
        <w:pStyle w:val="Heading1"/>
        <w:spacing w:before="300" w:after="200"/>
        <w:rPr>
          <w:rFonts w:eastAsia="Arial"/>
          <w:b/>
          <w:bCs/>
        </w:rPr>
      </w:pPr>
    </w:p>
    <w:p w14:paraId="3802CB18" w14:textId="562F31F8" w:rsidR="00987888" w:rsidRPr="005F7EC3" w:rsidRDefault="0059026D">
      <w:pPr>
        <w:pStyle w:val="Heading1"/>
        <w:spacing w:before="300" w:after="200"/>
      </w:pPr>
      <w:r w:rsidRPr="005F7EC3">
        <w:rPr>
          <w:rFonts w:eastAsia="Arial"/>
          <w:b/>
          <w:bCs/>
        </w:rPr>
        <w:lastRenderedPageBreak/>
        <w:t>9. Key Findings Summary</w:t>
      </w:r>
    </w:p>
    <w:p w14:paraId="3802CB19" w14:textId="77777777" w:rsidR="00987888" w:rsidRPr="005F7EC3" w:rsidRDefault="0059026D">
      <w:pPr>
        <w:spacing w:after="160"/>
      </w:pPr>
      <w:r w:rsidRPr="005F7EC3">
        <w:rPr>
          <w:rFonts w:eastAsia="Arial"/>
          <w:sz w:val="24"/>
          <w:szCs w:val="24"/>
        </w:rPr>
        <w:t>The overall hospital readmission rate is 44.1%, which is considerably high and warrants a structured intervention plan.</w:t>
      </w:r>
    </w:p>
    <w:p w14:paraId="3802CB1A" w14:textId="77777777" w:rsidR="00987888" w:rsidRPr="005F7EC3" w:rsidRDefault="0059026D">
      <w:pPr>
        <w:spacing w:after="160"/>
      </w:pPr>
      <w:r w:rsidRPr="005F7EC3">
        <w:rPr>
          <w:rFonts w:eastAsia="Arial"/>
          <w:sz w:val="24"/>
          <w:szCs w:val="24"/>
        </w:rPr>
        <w:t>Age is the most impactful demographic factor. Patients aged 60 and above show readmission rates exceeding 56%, almost double the rate seen in younger patients.</w:t>
      </w:r>
    </w:p>
    <w:p w14:paraId="3802CB1B" w14:textId="77777777" w:rsidR="00987888" w:rsidRPr="005F7EC3" w:rsidRDefault="0059026D">
      <w:pPr>
        <w:spacing w:after="160"/>
      </w:pPr>
      <w:r w:rsidRPr="005F7EC3">
        <w:rPr>
          <w:rFonts w:eastAsia="Arial"/>
          <w:sz w:val="24"/>
          <w:szCs w:val="24"/>
        </w:rPr>
        <w:t>Diabetes is the strongest single risk factor identified. Diabetic patients are readmitted at a rate of 58.49% compared to 27.87% for non-diabetic patients, a difference of over 30 percentage points.</w:t>
      </w:r>
    </w:p>
    <w:p w14:paraId="3802CB1C" w14:textId="77777777" w:rsidR="00987888" w:rsidRPr="005F7EC3" w:rsidRDefault="0059026D">
      <w:pPr>
        <w:spacing w:after="160"/>
      </w:pPr>
      <w:r w:rsidRPr="005F7EC3">
        <w:rPr>
          <w:rFonts w:eastAsia="Arial"/>
          <w:sz w:val="24"/>
          <w:szCs w:val="24"/>
        </w:rPr>
        <w:t>Blood pressure elevation is associated with higher readmission risk, and readmitted patients show higher blood pressure variability compared to non-readmitted patients.</w:t>
      </w:r>
    </w:p>
    <w:p w14:paraId="3802CB1D" w14:textId="77777777" w:rsidR="00987888" w:rsidRPr="005F7EC3" w:rsidRDefault="0059026D">
      <w:pPr>
        <w:spacing w:after="160"/>
      </w:pPr>
      <w:r w:rsidRPr="005F7EC3">
        <w:rPr>
          <w:rFonts w:eastAsia="Arial"/>
          <w:sz w:val="24"/>
          <w:szCs w:val="24"/>
        </w:rPr>
        <w:t>Heart Care is the department with the highest absolute readmission count, indicating that cardiac patients require more structured post-discharge care.</w:t>
      </w:r>
    </w:p>
    <w:p w14:paraId="3802CB1E" w14:textId="77777777" w:rsidR="00987888" w:rsidRPr="005F7EC3" w:rsidRDefault="0059026D">
      <w:pPr>
        <w:spacing w:after="160"/>
      </w:pPr>
      <w:r w:rsidRPr="005F7EC3">
        <w:rPr>
          <w:rFonts w:eastAsia="Arial"/>
          <w:sz w:val="24"/>
          <w:szCs w:val="24"/>
        </w:rPr>
        <w:t>Treatment cost is not a reliable predictor of readmission. Spending more on initial treatment does not reduce the likelihood of readmission.</w:t>
      </w:r>
    </w:p>
    <w:p w14:paraId="3802CB1F" w14:textId="77777777" w:rsidR="00987888" w:rsidRPr="005F7EC3" w:rsidRDefault="0059026D">
      <w:pPr>
        <w:spacing w:after="160"/>
      </w:pPr>
      <w:r w:rsidRPr="005F7EC3">
        <w:rPr>
          <w:rFonts w:eastAsia="Arial"/>
          <w:sz w:val="24"/>
          <w:szCs w:val="24"/>
        </w:rPr>
        <w:t>Oncology has the highest average treatment cost but not the highest readmission rate, suggesting effective treatment protocols may be in place.</w:t>
      </w:r>
    </w:p>
    <w:p w14:paraId="3802CB20" w14:textId="77777777" w:rsidR="00987888" w:rsidRPr="005F7EC3" w:rsidRDefault="0059026D">
      <w:pPr>
        <w:pStyle w:val="Heading1"/>
        <w:spacing w:before="300" w:after="200"/>
      </w:pPr>
      <w:r w:rsidRPr="005F7EC3">
        <w:rPr>
          <w:rFonts w:eastAsia="Arial"/>
          <w:b/>
          <w:bCs/>
        </w:rPr>
        <w:t>10. Conclusion</w:t>
      </w:r>
    </w:p>
    <w:p w14:paraId="3802CB21" w14:textId="77777777" w:rsidR="00987888" w:rsidRPr="005F7EC3" w:rsidRDefault="0059026D">
      <w:pPr>
        <w:spacing w:after="160"/>
      </w:pPr>
      <w:r w:rsidRPr="005F7EC3">
        <w:rPr>
          <w:rFonts w:eastAsia="Arial"/>
          <w:sz w:val="24"/>
          <w:szCs w:val="24"/>
        </w:rPr>
        <w:t>This exploratory data analysis has successfully identified the major risk factors contributing to hospital readmissions at ABC Multi-Specialty Hospital. Age, diabetes, blood pressure, and department-level care quality are the primary drivers of readmission risk. The findings provide a solid empirical basis for targeted interventions aimed at reducing preventable readmissions.</w:t>
      </w:r>
    </w:p>
    <w:p w14:paraId="3802CB22" w14:textId="77777777" w:rsidR="00987888" w:rsidRPr="005F7EC3" w:rsidRDefault="0059026D">
      <w:pPr>
        <w:spacing w:after="160"/>
      </w:pPr>
      <w:r w:rsidRPr="005F7EC3">
        <w:rPr>
          <w:rFonts w:eastAsia="Arial"/>
          <w:sz w:val="24"/>
          <w:szCs w:val="24"/>
        </w:rPr>
        <w:t>Hospital management should prioritize elderly patients, diabetic patients, and Heart Care department patients for enhanced post-discharge monitoring and care coordination. The recommendations developed from this analysis are designed to be practical, measurable, and actionable within the existing hospital framework.</w:t>
      </w:r>
    </w:p>
    <w:p w14:paraId="3802CB23" w14:textId="77777777" w:rsidR="00987888" w:rsidRPr="005F7EC3" w:rsidRDefault="0059026D">
      <w:pPr>
        <w:spacing w:after="160"/>
      </w:pPr>
      <w:r w:rsidRPr="005F7EC3">
        <w:rPr>
          <w:rFonts w:eastAsia="Arial"/>
          <w:sz w:val="24"/>
          <w:szCs w:val="24"/>
        </w:rPr>
        <w:t>Implementing these recommendations is expected to reduce preventable readmissions, improve patient outcomes, reduce operational costs, and strengthen the hospital's quality metrics and regulatory standing.</w:t>
      </w:r>
    </w:p>
    <w:sectPr w:rsidR="00987888" w:rsidRPr="005F7EC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2D2F2B"/>
    <w:multiLevelType w:val="hybridMultilevel"/>
    <w:tmpl w:val="55366180"/>
    <w:lvl w:ilvl="0" w:tplc="E3387E28">
      <w:start w:val="1"/>
      <w:numFmt w:val="bullet"/>
      <w:lvlText w:val="●"/>
      <w:lvlJc w:val="left"/>
      <w:pPr>
        <w:ind w:left="720" w:hanging="360"/>
      </w:pPr>
    </w:lvl>
    <w:lvl w:ilvl="1" w:tplc="669E3B14">
      <w:start w:val="1"/>
      <w:numFmt w:val="bullet"/>
      <w:lvlText w:val="○"/>
      <w:lvlJc w:val="left"/>
      <w:pPr>
        <w:ind w:left="1440" w:hanging="360"/>
      </w:pPr>
    </w:lvl>
    <w:lvl w:ilvl="2" w:tplc="DDEE77BC">
      <w:start w:val="1"/>
      <w:numFmt w:val="bullet"/>
      <w:lvlText w:val="■"/>
      <w:lvlJc w:val="left"/>
      <w:pPr>
        <w:ind w:left="2160" w:hanging="360"/>
      </w:pPr>
    </w:lvl>
    <w:lvl w:ilvl="3" w:tplc="E7DED914">
      <w:start w:val="1"/>
      <w:numFmt w:val="bullet"/>
      <w:lvlText w:val="●"/>
      <w:lvlJc w:val="left"/>
      <w:pPr>
        <w:ind w:left="2880" w:hanging="360"/>
      </w:pPr>
    </w:lvl>
    <w:lvl w:ilvl="4" w:tplc="96D60DA0">
      <w:start w:val="1"/>
      <w:numFmt w:val="bullet"/>
      <w:lvlText w:val="○"/>
      <w:lvlJc w:val="left"/>
      <w:pPr>
        <w:ind w:left="3600" w:hanging="360"/>
      </w:pPr>
    </w:lvl>
    <w:lvl w:ilvl="5" w:tplc="F118A7D4">
      <w:start w:val="1"/>
      <w:numFmt w:val="bullet"/>
      <w:lvlText w:val="■"/>
      <w:lvlJc w:val="left"/>
      <w:pPr>
        <w:ind w:left="4320" w:hanging="360"/>
      </w:pPr>
    </w:lvl>
    <w:lvl w:ilvl="6" w:tplc="15689ED6">
      <w:start w:val="1"/>
      <w:numFmt w:val="bullet"/>
      <w:lvlText w:val="●"/>
      <w:lvlJc w:val="left"/>
      <w:pPr>
        <w:ind w:left="5040" w:hanging="360"/>
      </w:pPr>
    </w:lvl>
    <w:lvl w:ilvl="7" w:tplc="F5A0BFD6">
      <w:start w:val="1"/>
      <w:numFmt w:val="bullet"/>
      <w:lvlText w:val="●"/>
      <w:lvlJc w:val="left"/>
      <w:pPr>
        <w:ind w:left="5760" w:hanging="360"/>
      </w:pPr>
    </w:lvl>
    <w:lvl w:ilvl="8" w:tplc="F47836A2">
      <w:start w:val="1"/>
      <w:numFmt w:val="bullet"/>
      <w:lvlText w:val="●"/>
      <w:lvlJc w:val="left"/>
      <w:pPr>
        <w:ind w:left="6480" w:hanging="360"/>
      </w:pPr>
    </w:lvl>
  </w:abstractNum>
  <w:num w:numId="1" w16cid:durableId="13551079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7888"/>
    <w:rsid w:val="0059026D"/>
    <w:rsid w:val="005F7EC3"/>
    <w:rsid w:val="00987888"/>
    <w:rsid w:val="00F522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02CAE3"/>
  <w15:docId w15:val="{35C56BE5-2171-43AB-AE45-7AA55BF4F7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1778</Words>
  <Characters>10139</Characters>
  <Application>Microsoft Office Word</Application>
  <DocSecurity>0</DocSecurity>
  <Lines>84</Lines>
  <Paragraphs>23</Paragraphs>
  <ScaleCrop>false</ScaleCrop>
  <Company/>
  <LinksUpToDate>false</LinksUpToDate>
  <CharactersWithSpaces>11894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Surya Antarvedi</cp:lastModifiedBy>
  <cp:revision>2</cp:revision>
  <dcterms:created xsi:type="dcterms:W3CDTF">2026-06-10T11:36:00Z</dcterms:created>
  <dcterms:modified xsi:type="dcterms:W3CDTF">2026-06-10T12:26:00Z</dcterms:modified>
</cp:coreProperties>
</file>