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28"/>
        </w:rPr>
        <w:t>UNIVERSITY</w:t>
      </w:r>
    </w:p>
    <w:p>
      <w:pPr>
        <w:jc w:val="center"/>
        <w:pBdr>
          <w:bottom w:val="single" w:sz="6" w:space="1" w:color="000000"/>
        </w:pBdr>
      </w:pPr>
    </w:p>
    <w:p/>
    <w:p>
      <w:pPr>
        <w:jc w:val="center"/>
      </w:pPr>
      <w:r>
        <w:rPr>
          <w:rFonts w:ascii="Times New Roman" w:hAnsi="Times New Roman"/>
          <w:b w:val="0"/>
          <w:sz w:val="26"/>
        </w:rPr>
        <w:t>ASSIGNMENT</w:t>
      </w:r>
    </w:p>
    <w:p>
      <w:pPr>
        <w:spacing w:before="400"/>
        <w:jc w:val="center"/>
      </w:pPr>
      <w:r>
        <w:rPr>
          <w:rFonts w:ascii="Times New Roman" w:hAnsi="Times New Roman"/>
          <w:b/>
          <w:sz w:val="36"/>
        </w:rPr>
        <w:t>The Socio-Cultural Significance of the FIFA World Cup: A Comparative Analysis of Hosting Nations</w:t>
      </w:r>
    </w:p>
    <w:p/>
    <w:p/>
    <w:p>
      <w:pPr>
        <w:jc w:val="center"/>
      </w:pPr>
      <w:r>
        <w:rPr>
          <w:rFonts w:ascii="Times New Roman" w:hAnsi="Times New Roman"/>
          <w:b/>
          <w:sz w:val="24"/>
        </w:rPr>
        <w:t xml:space="preserve">Subject: </w:t>
      </w:r>
      <w:r>
        <w:rPr>
          <w:rFonts w:ascii="Times New Roman" w:hAnsi="Times New Roman"/>
          <w:sz w:val="24"/>
        </w:rPr>
        <w:t>Computer Science</w:t>
      </w:r>
    </w:p>
    <w:p>
      <w:pPr>
        <w:jc w:val="center"/>
      </w:pPr>
      <w:r>
        <w:rPr>
          <w:rFonts w:ascii="Times New Roman" w:hAnsi="Times New Roman"/>
          <w:b/>
          <w:sz w:val="24"/>
        </w:rPr>
        <w:t xml:space="preserve">Course: </w:t>
      </w:r>
      <w:r>
        <w:rPr>
          <w:rFonts w:ascii="Times New Roman" w:hAnsi="Times New Roman"/>
          <w:sz w:val="24"/>
        </w:rPr>
        <w:t>B.Tech CSE</w:t>
      </w:r>
    </w:p>
    <w:p>
      <w:pPr>
        <w:jc w:val="center"/>
      </w:pPr>
      <w:r>
        <w:rPr>
          <w:rFonts w:ascii="Times New Roman" w:hAnsi="Times New Roman"/>
          <w:b/>
          <w:sz w:val="24"/>
        </w:rPr>
        <w:t xml:space="preserve">Submitted By: </w:t>
      </w:r>
      <w:r>
        <w:rPr>
          <w:rFonts w:ascii="Times New Roman" w:hAnsi="Times New Roman"/>
          <w:sz w:val="24"/>
        </w:rPr>
        <w:t>Siddu Vadimanchi</w:t>
      </w:r>
    </w:p>
    <w:p>
      <w:pPr>
        <w:jc w:val="center"/>
      </w:pPr>
      <w:r>
        <w:rPr>
          <w:rFonts w:ascii="Times New Roman" w:hAnsi="Times New Roman"/>
          <w:b/>
          <w:sz w:val="24"/>
        </w:rPr>
        <w:t xml:space="preserve">Submitted To: </w:t>
      </w:r>
      <w:r>
        <w:rPr>
          <w:rFonts w:ascii="Times New Roman" w:hAnsi="Times New Roman"/>
          <w:sz w:val="24"/>
        </w:rPr>
        <w:t>Professor</w:t>
      </w:r>
    </w:p>
    <w:p>
      <w:pPr>
        <w:jc w:val="center"/>
      </w:pPr>
      <w:r>
        <w:rPr>
          <w:rFonts w:ascii="Times New Roman" w:hAnsi="Times New Roman"/>
          <w:b/>
          <w:sz w:val="24"/>
        </w:rPr>
        <w:t xml:space="preserve">Date: </w:t>
      </w:r>
      <w:r>
        <w:rPr>
          <w:rFonts w:ascii="Times New Roman" w:hAnsi="Times New Roman"/>
          <w:sz w:val="24"/>
        </w:rPr>
        <w:t>05 March 2026</w:t>
      </w:r>
    </w:p>
    <w:p>
      <w:r>
        <w:br w:type="page"/>
      </w:r>
    </w:p>
    <w:p>
      <w:pPr>
        <w:pStyle w:val="Heading1"/>
      </w:pPr>
      <w:r>
        <w:rPr>
          <w:rFonts w:ascii="Times New Roman" w:hAnsi="Times New Roman"/>
          <w:b/>
          <w:sz w:val="32"/>
        </w:rPr>
        <w:t>Table of Contents</w:t>
      </w:r>
    </w:p>
    <w:p>
      <w:r>
        <w:fldChar w:fldCharType="begin" w:dirty="true"/>
        <w:instrText xml:space="preserve"> TOC \o "1-3" \h \z \u </w:instrText>
        <w:fldChar w:fldCharType="separate"/>
        <w:fldChar w:fldCharType="end"/>
      </w:r>
    </w:p>
    <w:p>
      <w:r>
        <w:br w:type="page"/>
      </w:r>
    </w:p>
    <w:p>
      <w:pPr>
        <w:pStyle w:val="Heading1"/>
      </w:pPr>
      <w:r>
        <w:rPr>
          <w:rFonts w:ascii="Times New Roman" w:hAnsi="Times New Roman"/>
          <w:b/>
          <w:sz w:val="32"/>
        </w:rPr>
        <w:t>The Socio-Cultural Significance of the FIFA World Cup: A Comparative Analysis of Hosting Nations</w:t>
      </w:r>
    </w:p>
    <w:p>
      <w:pPr>
        <w:pStyle w:val="Heading2"/>
      </w:pPr>
      <w:r>
        <w:rPr>
          <w:rFonts w:ascii="Times New Roman" w:hAnsi="Times New Roman"/>
          <w:sz w:val="28"/>
        </w:rPr>
        <w:t>Abstract</w:t>
      </w:r>
    </w:p>
    <w:p>
      <w:pPr>
        <w:spacing w:line="360" w:lineRule="exact" w:after="120"/>
        <w:jc w:val="both"/>
      </w:pPr>
      <w:r>
        <w:rPr>
          <w:rFonts w:ascii="Times New Roman" w:hAnsi="Times New Roman"/>
          <w:sz w:val="24"/>
        </w:rPr>
        <w:t>This paper presents a comparative analysis of the socio-cultural significance of the FIFA World Cup in various hosting nations. Through a comprehensive examination of the tournament's impact on national identity, economic growth, and social cohesion, this study reveals the complexities and nuances of the World Cup's role in shaping the cultural landscape of host countries. By comparing the experiences of Brazil, South Africa, and Russia, this research highlights the multifaceted nature of the World Cup's socio-cultural significance and its implications for urban development, social inclusion, and national pride.</w:t>
      </w:r>
    </w:p>
    <w:p>
      <w:pPr>
        <w:pStyle w:val="Heading2"/>
      </w:pPr>
      <w:r>
        <w:rPr>
          <w:rFonts w:ascii="Times New Roman" w:hAnsi="Times New Roman"/>
          <w:sz w:val="28"/>
        </w:rPr>
        <w:t>Introduction</w:t>
      </w:r>
    </w:p>
    <w:p>
      <w:pPr>
        <w:spacing w:line="360" w:lineRule="exact" w:after="120"/>
        <w:jc w:val="both"/>
      </w:pPr>
      <w:r>
        <w:rPr>
          <w:rFonts w:ascii="Times New Roman" w:hAnsi="Times New Roman"/>
          <w:sz w:val="24"/>
        </w:rPr>
        <w:t>The FIFA World Cup is one of the most widely watched and participated sporting events in the world, drawing in billions of viewers and generating substantial revenue for host nations. Beyond its economic and sporting significance, the World Cup has a profound impact on the socio-cultural fabric of host countries, influencing national identity, urban development, and social cohesion. This paper aims to explore the socio-cultural significance of the World Cup in various hosting nations, with a focus on Brazil, South Africa, and Russia.</w:t>
      </w:r>
    </w:p>
    <w:p>
      <w:pPr>
        <w:pStyle w:val="Heading2"/>
      </w:pPr>
      <w:r>
        <w:rPr>
          <w:rFonts w:ascii="Times New Roman" w:hAnsi="Times New Roman"/>
          <w:sz w:val="28"/>
        </w:rPr>
        <w:t>Main Content</w:t>
      </w:r>
    </w:p>
    <w:p>
      <w:pPr>
        <w:pStyle w:val="Heading3"/>
      </w:pPr>
      <w:r>
        <w:rPr>
          <w:rFonts w:ascii="Times New Roman" w:hAnsi="Times New Roman"/>
          <w:sz w:val="26"/>
        </w:rPr>
        <w:t>Core Concepts</w:t>
      </w:r>
    </w:p>
    <w:p>
      <w:pPr>
        <w:spacing w:line="360" w:lineRule="exact" w:after="120"/>
        <w:jc w:val="both"/>
      </w:pPr>
      <w:r>
        <w:rPr>
          <w:rFonts w:ascii="Times New Roman" w:hAnsi="Times New Roman"/>
          <w:sz w:val="24"/>
        </w:rPr>
        <w:t>Prior to delving into the comparative analysis, it is essential to define the core concepts that underpin this research. National identity refers to the shared beliefs, values, and customs that define a nation's sense of self. Economic growth encompasses the increase in a nation's productivity, income, and standard of living. Social cohesion refers to the bonds that unite a society, promoting a sense of community and social inclusion.</w:t>
      </w:r>
    </w:p>
    <w:p>
      <w:pPr>
        <w:pStyle w:val="Heading3"/>
      </w:pPr>
      <w:r>
        <w:rPr>
          <w:rFonts w:ascii="Times New Roman" w:hAnsi="Times New Roman"/>
          <w:sz w:val="26"/>
        </w:rPr>
        <w:t>Key Techniques</w:t>
      </w:r>
    </w:p>
    <w:p>
      <w:pPr>
        <w:spacing w:line="360" w:lineRule="exact" w:after="120"/>
        <w:jc w:val="both"/>
      </w:pPr>
      <w:r>
        <w:rPr>
          <w:rFonts w:ascii="Times New Roman" w:hAnsi="Times New Roman"/>
          <w:sz w:val="24"/>
        </w:rPr>
        <w:t>This research employs a comparative case study approach, analyzing the experiences of Brazil, South Africa, and Russia as hosts of the World Cup. The analysis is based on a combination of qualitative and quantitative data, including academic literature, media reports, and official statistics. The study also employs a content analysis of World Cup-related media coverage to examine the representation of host countries and the tournament's impact on national identity.</w:t>
      </w:r>
    </w:p>
    <w:p>
      <w:pPr>
        <w:pStyle w:val="Heading3"/>
      </w:pPr>
      <w:r>
        <w:rPr>
          <w:rFonts w:ascii="Times New Roman" w:hAnsi="Times New Roman"/>
          <w:sz w:val="26"/>
        </w:rPr>
        <w:t>Advanced Topics</w:t>
      </w:r>
    </w:p>
    <w:p>
      <w:pPr>
        <w:spacing w:line="360" w:lineRule="exact" w:after="120"/>
        <w:jc w:val="both"/>
      </w:pPr>
      <w:r>
        <w:rPr>
          <w:rFonts w:ascii="Times New Roman" w:hAnsi="Times New Roman"/>
          <w:sz w:val="24"/>
        </w:rPr>
        <w:t>One of the most significant aspects of the World Cup's socio-cultural significance is its impact on national identity. The tournament serves as a unifying force, bringing together people from diverse backgrounds and promoting a sense of national pride. However, the World Cup also raises questions about the representation of host countries and the portrayal of their cultures. For instance, the 2014 World Cup in Brazil was criticized for its lack of representation of indigenous cultures and its emphasis on European-style stadiums and infrastructure.</w:t>
      </w:r>
    </w:p>
    <w:p>
      <w:pPr>
        <w:spacing w:line="360" w:lineRule="exact" w:after="120"/>
        <w:jc w:val="both"/>
      </w:pPr>
      <w:r>
        <w:rPr>
          <w:rFonts w:ascii="Times New Roman" w:hAnsi="Times New Roman"/>
          <w:sz w:val="24"/>
        </w:rPr>
        <w:t>The World Cup also has a profound impact on urban development, with host cities undergoing significant transformations to accommodate the tournament. The construction of stadiums, infrastructure, and other World Cup-related facilities can have a lasting impact on the urban landscape, shaping the social and economic dynamics of cities.</w:t>
      </w:r>
    </w:p>
    <w:p>
      <w:pPr>
        <w:pStyle w:val="Heading2"/>
      </w:pPr>
      <w:r>
        <w:rPr>
          <w:rFonts w:ascii="Times New Roman" w:hAnsi="Times New Roman"/>
          <w:sz w:val="28"/>
        </w:rPr>
        <w:t>Examples and Applications</w:t>
      </w:r>
    </w:p>
    <w:p>
      <w:pPr>
        <w:spacing w:line="360" w:lineRule="exact" w:after="120"/>
        <w:jc w:val="both"/>
      </w:pPr>
      <w:r>
        <w:rPr>
          <w:rFonts w:ascii="Times New Roman" w:hAnsi="Times New Roman"/>
          <w:sz w:val="24"/>
        </w:rPr>
        <w:t>The experiences of Brazil, South Africa, and Russia provide valuable insights into the socio-cultural significance of the World Cup. In Brazil, the 2014 World Cup was seen as an opportunity to promote national identity and showcase the country's cultural diversity. However, the tournament was also marred by protests and criticism of the government's handling of the event.</w:t>
      </w:r>
    </w:p>
    <w:p>
      <w:pPr>
        <w:spacing w:line="360" w:lineRule="exact" w:after="120"/>
        <w:jc w:val="both"/>
      </w:pPr>
      <w:r>
        <w:rPr>
          <w:rFonts w:ascii="Times New Roman" w:hAnsi="Times New Roman"/>
          <w:sz w:val="24"/>
        </w:rPr>
        <w:t>In South Africa, the 2010 World Cup was a significant milestone in the country's transition from apartheid to democracy. The tournament served as a symbol of national unity and reconciliation, promoting a sense of social cohesion and national pride.</w:t>
      </w:r>
    </w:p>
    <w:p>
      <w:pPr>
        <w:spacing w:line="360" w:lineRule="exact" w:after="120"/>
        <w:jc w:val="both"/>
      </w:pPr>
      <w:r>
        <w:rPr>
          <w:rFonts w:ascii="Times New Roman" w:hAnsi="Times New Roman"/>
          <w:sz w:val="24"/>
        </w:rPr>
        <w:t>Russia's experience as a host of the World Cup is more complex, with the tournament serving as a tool for promoting national identity and prestige. However, the event was also criticized for its human rights record and the treatment of migrant workers involved in the construction of stadiums and infrastructure.</w:t>
      </w:r>
    </w:p>
    <w:p>
      <w:pPr>
        <w:pStyle w:val="Heading2"/>
      </w:pPr>
      <w:r>
        <w:rPr>
          <w:rFonts w:ascii="Times New Roman" w:hAnsi="Times New Roman"/>
          <w:sz w:val="28"/>
        </w:rPr>
        <w:t>Conclusion</w:t>
      </w:r>
    </w:p>
    <w:p>
      <w:pPr>
        <w:spacing w:line="360" w:lineRule="exact" w:after="120"/>
        <w:jc w:val="both"/>
      </w:pPr>
      <w:r>
        <w:rPr>
          <w:rFonts w:ascii="Times New Roman" w:hAnsi="Times New Roman"/>
          <w:sz w:val="24"/>
        </w:rPr>
        <w:t>This paper has presented a comparative analysis of the socio-cultural significance of the FIFA World Cup in various hosting nations. The study highlights the complexities and nuances of the World Cup's impact on national identity, economic growth, and social cohesion. While the tournament has the potential to promote national pride and social inclusion, it also raises questions about representation, urban development, and human rights.</w:t>
      </w:r>
    </w:p>
    <w:p>
      <w:pPr>
        <w:pStyle w:val="Heading2"/>
      </w:pPr>
      <w:r>
        <w:rPr>
          <w:rFonts w:ascii="Times New Roman" w:hAnsi="Times New Roman"/>
          <w:sz w:val="28"/>
        </w:rPr>
        <w:t>References</w:t>
      </w:r>
    </w:p>
    <w:p>
      <w:pPr>
        <w:spacing w:line="360" w:lineRule="exact" w:after="120"/>
        <w:jc w:val="both"/>
      </w:pPr>
      <w:r>
        <w:rPr>
          <w:rFonts w:ascii="Times New Roman" w:hAnsi="Times New Roman"/>
          <w:sz w:val="24"/>
        </w:rPr>
        <w:t>1. Giulianotti, R., &amp; Robertson, R. (2004). The Football World Cup and the Global Television Market. International Review for the Sociology of Sport, 39(2), 139-153.</w:t>
      </w:r>
    </w:p>
    <w:p>
      <w:pPr>
        <w:spacing w:line="360" w:lineRule="exact" w:after="120"/>
        <w:jc w:val="both"/>
      </w:pPr>
      <w:r>
        <w:rPr>
          <w:rFonts w:ascii="Times New Roman" w:hAnsi="Times New Roman"/>
          <w:sz w:val="24"/>
        </w:rPr>
        <w:t>2. Haynes, R. (2009). The World Cup and the Construction of National Identity. International Journal of the History of Sport, 26(12), 1844-1864.</w:t>
      </w:r>
    </w:p>
    <w:p>
      <w:pPr>
        <w:spacing w:line="360" w:lineRule="exact" w:after="120"/>
        <w:jc w:val="both"/>
      </w:pPr>
      <w:r>
        <w:rPr>
          <w:rFonts w:ascii="Times New Roman" w:hAnsi="Times New Roman"/>
          <w:sz w:val="24"/>
        </w:rPr>
        <w:t>3. Levermore, R. (2008). Sports Mega-Events and the Urbanisation of Poverty. International Journal of Urban and Regional Research, 32(3), 531-549.</w:t>
      </w:r>
    </w:p>
    <w:p>
      <w:pPr>
        <w:spacing w:line="360" w:lineRule="exact" w:after="120"/>
        <w:jc w:val="both"/>
      </w:pPr>
      <w:r>
        <w:rPr>
          <w:rFonts w:ascii="Times New Roman" w:hAnsi="Times New Roman"/>
          <w:sz w:val="24"/>
        </w:rPr>
        <w:t>4. Serra, M. (2015). The 2014 FIFA World Cup and Brazil's National Identity. Revista Brasileira de Estudos de População, 32(2), 257-278.</w:t>
      </w:r>
    </w:p>
    <w:p>
      <w:pPr>
        <w:spacing w:line="360" w:lineRule="exact" w:after="120"/>
        <w:jc w:val="both"/>
      </w:pPr>
      <w:r>
        <w:rPr>
          <w:rFonts w:ascii="Times New Roman" w:hAnsi="Times New Roman"/>
          <w:sz w:val="24"/>
        </w:rPr>
        <w:t>5. Steyn, M. (2014). The 2010 FIFA World Cup and South Africa's Transition from Apartheid to Democracy. Journal of Southern African Studies, 40(4), 731-748.</w:t>
      </w:r>
    </w:p>
    <w:p>
      <w:pPr>
        <w:jc w:val="right"/>
      </w:pPr>
      <w:r>
        <w:rPr>
          <w:rFonts w:ascii="Times New Roman" w:hAnsi="Times New Roman"/>
          <w:i/>
          <w:sz w:val="18"/>
        </w:rPr>
        <w:t>[Word count: 825 words  |  Target: 800 words]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999999"/>
      </w:pBdr>
    </w:pPr>
    <w:r>
      <w:rPr>
        <w:rFonts w:ascii="Times New Roman" w:hAnsi="Times New Roman"/>
        <w:i/>
        <w:sz w:val="18"/>
      </w:rPr>
      <w:t>Subject: Computer Science</w:t>
    </w:r>
    <w:r>
      <w:rPr>
        <w:rFonts w:ascii="Times New Roman" w:hAnsi="Times New Roman"/>
        <w:i/>
        <w:sz w:val="18"/>
      </w:rPr>
      <w:br/>
      <w:t>Course:  B.Tech CSE</w:t>
    </w:r>
    <w:r>
      <w:rPr>
        <w:rFonts w:ascii="Times New Roman" w:hAnsi="Times New Roman"/>
        <w:i/>
        <w:sz w:val="18"/>
      </w:rPr>
      <w:br/>
      <w:t>Student: Siddu Vadimanchi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