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15AB6C" w14:textId="77777777" w:rsidR="00414B2C" w:rsidRPr="00620FC9" w:rsidRDefault="00414B2C" w:rsidP="00414B2C">
      <w:pPr>
        <w:pStyle w:val="a9"/>
        <w:rPr>
          <w:rFonts w:ascii="Arial" w:hAnsi="Arial" w:cs="Arial"/>
          <w:b/>
          <w:sz w:val="28"/>
          <w:szCs w:val="28"/>
        </w:rPr>
      </w:pPr>
      <w:r>
        <w:rPr>
          <w:noProof/>
          <w:lang w:eastAsia="ru-RU"/>
        </w:rPr>
        <w:drawing>
          <wp:inline distT="0" distB="0" distL="0" distR="0" wp14:anchorId="5BE64F44" wp14:editId="2D7BDA64">
            <wp:extent cx="2945130" cy="902335"/>
            <wp:effectExtent l="0" t="0" r="7620" b="0"/>
            <wp:docPr id="5" name="Рисунок 5" descr="ИНН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ИННЦ"/>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5130" cy="902335"/>
                    </a:xfrm>
                    <a:prstGeom prst="rect">
                      <a:avLst/>
                    </a:prstGeom>
                    <a:noFill/>
                    <a:ln>
                      <a:noFill/>
                    </a:ln>
                  </pic:spPr>
                </pic:pic>
              </a:graphicData>
            </a:graphic>
          </wp:inline>
        </w:drawing>
      </w:r>
    </w:p>
    <w:p w14:paraId="335E29B9" w14:textId="77777777" w:rsidR="00414B2C" w:rsidRPr="00416A6F" w:rsidRDefault="00414B2C" w:rsidP="00414B2C">
      <w:pPr>
        <w:pStyle w:val="a9"/>
        <w:spacing w:line="360" w:lineRule="auto"/>
        <w:ind w:left="5387"/>
        <w:rPr>
          <w:rFonts w:ascii="Arial" w:hAnsi="Arial" w:cs="Arial"/>
          <w:b/>
          <w:sz w:val="20"/>
          <w:szCs w:val="20"/>
        </w:rPr>
      </w:pPr>
      <w:r w:rsidRPr="005467A1">
        <w:rPr>
          <w:rFonts w:ascii="Arial" w:hAnsi="Arial" w:cs="Arial"/>
          <w:b/>
          <w:sz w:val="20"/>
          <w:szCs w:val="20"/>
        </w:rPr>
        <w:t>УТ</w:t>
      </w:r>
      <w:r w:rsidRPr="00B03F31">
        <w:rPr>
          <w:rFonts w:ascii="Arial" w:hAnsi="Arial" w:cs="Arial"/>
          <w:b/>
          <w:sz w:val="20"/>
          <w:szCs w:val="20"/>
        </w:rPr>
        <w:t>ВЕРЖДЕН</w:t>
      </w:r>
      <w:r>
        <w:rPr>
          <w:rFonts w:ascii="Arial" w:hAnsi="Arial" w:cs="Arial"/>
          <w:b/>
          <w:sz w:val="20"/>
          <w:szCs w:val="20"/>
        </w:rPr>
        <w:t>Ы</w:t>
      </w:r>
    </w:p>
    <w:p w14:paraId="3E736FBB" w14:textId="77777777" w:rsidR="00414B2C" w:rsidRDefault="00414B2C" w:rsidP="00414B2C">
      <w:pPr>
        <w:pStyle w:val="a9"/>
        <w:spacing w:line="360" w:lineRule="auto"/>
        <w:ind w:left="5387"/>
        <w:rPr>
          <w:rFonts w:ascii="Arial" w:hAnsi="Arial" w:cs="Arial"/>
          <w:b/>
          <w:sz w:val="20"/>
          <w:szCs w:val="20"/>
        </w:rPr>
      </w:pPr>
      <w:r>
        <w:rPr>
          <w:rFonts w:ascii="Arial" w:hAnsi="Arial" w:cs="Arial"/>
          <w:b/>
          <w:sz w:val="20"/>
          <w:szCs w:val="20"/>
        </w:rPr>
        <w:t>Приказом ЗАО «ИННЦ»</w:t>
      </w:r>
    </w:p>
    <w:p w14:paraId="6D922462" w14:textId="7A88F6EA" w:rsidR="00414B2C" w:rsidRPr="005467A1" w:rsidRDefault="00414B2C" w:rsidP="00414B2C">
      <w:pPr>
        <w:pStyle w:val="a9"/>
        <w:spacing w:line="360" w:lineRule="auto"/>
        <w:ind w:left="5387"/>
        <w:rPr>
          <w:rFonts w:ascii="Arial" w:hAnsi="Arial" w:cs="Arial"/>
          <w:b/>
          <w:sz w:val="20"/>
          <w:szCs w:val="20"/>
        </w:rPr>
      </w:pPr>
      <w:r w:rsidRPr="005467A1">
        <w:rPr>
          <w:rFonts w:ascii="Arial" w:hAnsi="Arial" w:cs="Arial"/>
          <w:b/>
          <w:sz w:val="20"/>
          <w:szCs w:val="20"/>
        </w:rPr>
        <w:t>от «</w:t>
      </w:r>
      <w:r w:rsidR="00AF0DF5">
        <w:rPr>
          <w:rFonts w:ascii="Arial" w:hAnsi="Arial" w:cs="Arial"/>
          <w:b/>
          <w:sz w:val="20"/>
          <w:szCs w:val="20"/>
        </w:rPr>
        <w:t>22</w:t>
      </w:r>
      <w:r w:rsidRPr="005467A1">
        <w:rPr>
          <w:rFonts w:ascii="Arial" w:hAnsi="Arial" w:cs="Arial"/>
          <w:b/>
          <w:sz w:val="20"/>
          <w:szCs w:val="20"/>
        </w:rPr>
        <w:t>»</w:t>
      </w:r>
      <w:r w:rsidR="00AF0DF5">
        <w:rPr>
          <w:rFonts w:ascii="Arial" w:hAnsi="Arial" w:cs="Arial"/>
          <w:b/>
          <w:sz w:val="20"/>
          <w:szCs w:val="20"/>
        </w:rPr>
        <w:t>июня</w:t>
      </w:r>
      <w:r w:rsidRPr="005467A1">
        <w:rPr>
          <w:rFonts w:ascii="Arial" w:hAnsi="Arial" w:cs="Arial"/>
          <w:b/>
          <w:sz w:val="20"/>
          <w:szCs w:val="20"/>
        </w:rPr>
        <w:t xml:space="preserve"> 20</w:t>
      </w:r>
      <w:r w:rsidR="00AF0DF5">
        <w:rPr>
          <w:rFonts w:ascii="Arial" w:hAnsi="Arial" w:cs="Arial"/>
          <w:b/>
          <w:sz w:val="20"/>
          <w:szCs w:val="20"/>
        </w:rPr>
        <w:t>23</w:t>
      </w:r>
      <w:r>
        <w:rPr>
          <w:rFonts w:ascii="Arial" w:hAnsi="Arial" w:cs="Arial"/>
          <w:b/>
          <w:sz w:val="20"/>
          <w:szCs w:val="20"/>
        </w:rPr>
        <w:t xml:space="preserve"> </w:t>
      </w:r>
      <w:r w:rsidRPr="005467A1">
        <w:rPr>
          <w:rFonts w:ascii="Arial" w:hAnsi="Arial" w:cs="Arial"/>
          <w:b/>
          <w:sz w:val="20"/>
          <w:szCs w:val="20"/>
        </w:rPr>
        <w:t>г. №</w:t>
      </w:r>
      <w:r w:rsidR="00AF0DF5">
        <w:rPr>
          <w:rFonts w:ascii="Arial" w:hAnsi="Arial" w:cs="Arial"/>
          <w:b/>
          <w:sz w:val="20"/>
          <w:szCs w:val="20"/>
        </w:rPr>
        <w:t>00273-23</w:t>
      </w:r>
    </w:p>
    <w:p w14:paraId="1A8AC06F" w14:textId="04401BDA" w:rsidR="00414B2C" w:rsidRPr="005467A1" w:rsidRDefault="00414B2C" w:rsidP="00414B2C">
      <w:pPr>
        <w:pStyle w:val="a9"/>
        <w:spacing w:line="360" w:lineRule="auto"/>
        <w:ind w:left="5387"/>
        <w:rPr>
          <w:rFonts w:ascii="Arial" w:hAnsi="Arial" w:cs="Arial"/>
          <w:b/>
          <w:sz w:val="20"/>
          <w:szCs w:val="20"/>
        </w:rPr>
      </w:pPr>
      <w:proofErr w:type="gramStart"/>
      <w:r w:rsidRPr="00B03F31">
        <w:rPr>
          <w:rFonts w:ascii="Arial" w:hAnsi="Arial" w:cs="Arial"/>
          <w:b/>
          <w:sz w:val="20"/>
          <w:szCs w:val="20"/>
        </w:rPr>
        <w:t>Введен</w:t>
      </w:r>
      <w:r>
        <w:rPr>
          <w:rFonts w:ascii="Arial" w:hAnsi="Arial" w:cs="Arial"/>
          <w:b/>
          <w:sz w:val="20"/>
          <w:szCs w:val="20"/>
        </w:rPr>
        <w:t>ы</w:t>
      </w:r>
      <w:proofErr w:type="gramEnd"/>
      <w:r w:rsidRPr="00B03F31">
        <w:rPr>
          <w:rFonts w:ascii="Arial" w:hAnsi="Arial" w:cs="Arial"/>
          <w:b/>
          <w:sz w:val="20"/>
          <w:szCs w:val="20"/>
        </w:rPr>
        <w:t xml:space="preserve"> в</w:t>
      </w:r>
      <w:r w:rsidRPr="005467A1">
        <w:rPr>
          <w:rFonts w:ascii="Arial" w:hAnsi="Arial" w:cs="Arial"/>
          <w:b/>
          <w:sz w:val="20"/>
          <w:szCs w:val="20"/>
        </w:rPr>
        <w:t xml:space="preserve"> действие </w:t>
      </w:r>
      <w:r>
        <w:rPr>
          <w:rFonts w:ascii="Arial" w:hAnsi="Arial" w:cs="Arial"/>
          <w:b/>
          <w:sz w:val="20"/>
          <w:szCs w:val="20"/>
        </w:rPr>
        <w:t xml:space="preserve">с </w:t>
      </w:r>
      <w:r w:rsidRPr="005467A1">
        <w:rPr>
          <w:rFonts w:ascii="Arial" w:hAnsi="Arial" w:cs="Arial"/>
          <w:b/>
          <w:sz w:val="20"/>
          <w:szCs w:val="20"/>
        </w:rPr>
        <w:t>«</w:t>
      </w:r>
      <w:r w:rsidR="00AF0DF5">
        <w:rPr>
          <w:rFonts w:ascii="Arial" w:hAnsi="Arial" w:cs="Arial"/>
          <w:b/>
          <w:sz w:val="20"/>
          <w:szCs w:val="20"/>
        </w:rPr>
        <w:t>22</w:t>
      </w:r>
      <w:r w:rsidRPr="005467A1">
        <w:rPr>
          <w:rFonts w:ascii="Arial" w:hAnsi="Arial" w:cs="Arial"/>
          <w:b/>
          <w:sz w:val="20"/>
          <w:szCs w:val="20"/>
        </w:rPr>
        <w:t xml:space="preserve">» </w:t>
      </w:r>
      <w:r w:rsidR="00AF0DF5">
        <w:rPr>
          <w:rFonts w:ascii="Arial" w:hAnsi="Arial" w:cs="Arial"/>
          <w:b/>
          <w:sz w:val="20"/>
          <w:szCs w:val="20"/>
        </w:rPr>
        <w:t>июня</w:t>
      </w:r>
      <w:r w:rsidRPr="005467A1">
        <w:rPr>
          <w:rFonts w:ascii="Arial" w:hAnsi="Arial" w:cs="Arial"/>
          <w:b/>
          <w:sz w:val="20"/>
          <w:szCs w:val="20"/>
        </w:rPr>
        <w:t>20</w:t>
      </w:r>
      <w:r w:rsidR="00AF0DF5">
        <w:rPr>
          <w:rFonts w:ascii="Arial" w:hAnsi="Arial" w:cs="Arial"/>
          <w:b/>
          <w:sz w:val="20"/>
          <w:szCs w:val="20"/>
        </w:rPr>
        <w:t>23</w:t>
      </w:r>
      <w:r>
        <w:rPr>
          <w:rFonts w:ascii="Arial" w:hAnsi="Arial" w:cs="Arial"/>
          <w:b/>
          <w:sz w:val="20"/>
          <w:szCs w:val="20"/>
        </w:rPr>
        <w:t xml:space="preserve"> </w:t>
      </w:r>
      <w:r w:rsidRPr="005467A1">
        <w:rPr>
          <w:rFonts w:ascii="Arial" w:hAnsi="Arial" w:cs="Arial"/>
          <w:b/>
          <w:sz w:val="20"/>
          <w:szCs w:val="20"/>
        </w:rPr>
        <w:t>г.</w:t>
      </w:r>
    </w:p>
    <w:p w14:paraId="58052D7A" w14:textId="77777777" w:rsidR="00414B2C" w:rsidRPr="003106D6" w:rsidRDefault="00414B2C" w:rsidP="00414B2C">
      <w:pPr>
        <w:rPr>
          <w:rFonts w:ascii="EuropeCondensedC" w:hAnsi="EuropeCondensedC"/>
          <w:sz w:val="20"/>
          <w:szCs w:val="20"/>
        </w:rPr>
      </w:pPr>
    </w:p>
    <w:p w14:paraId="59AE8247" w14:textId="77777777" w:rsidR="00414B2C" w:rsidRPr="003106D6" w:rsidRDefault="00414B2C" w:rsidP="00414B2C">
      <w:pPr>
        <w:rPr>
          <w:rFonts w:ascii="EuropeDemiC" w:hAnsi="EuropeDemiC"/>
          <w:sz w:val="20"/>
          <w:szCs w:val="20"/>
        </w:rPr>
      </w:pPr>
    </w:p>
    <w:p w14:paraId="16C8B949" w14:textId="77777777" w:rsidR="00414B2C" w:rsidRPr="003106D6" w:rsidRDefault="00414B2C" w:rsidP="00414B2C">
      <w:pPr>
        <w:rPr>
          <w:rFonts w:ascii="EuropeDemiC" w:hAnsi="EuropeDemiC"/>
          <w:sz w:val="20"/>
          <w:szCs w:val="20"/>
        </w:rPr>
      </w:pPr>
    </w:p>
    <w:p w14:paraId="2D78D0AE" w14:textId="77777777" w:rsidR="00414B2C" w:rsidRPr="003106D6" w:rsidRDefault="00414B2C" w:rsidP="00414B2C">
      <w:pPr>
        <w:rPr>
          <w:rFonts w:ascii="EuropeDemiC" w:hAnsi="EuropeDemiC"/>
          <w:sz w:val="20"/>
          <w:szCs w:val="20"/>
        </w:rPr>
      </w:pPr>
    </w:p>
    <w:p w14:paraId="0EEA6EAB" w14:textId="77777777" w:rsidR="00414B2C" w:rsidRDefault="00414B2C" w:rsidP="00414B2C">
      <w:pPr>
        <w:rPr>
          <w:rFonts w:ascii="EuropeDemiC" w:hAnsi="EuropeDemiC"/>
          <w:sz w:val="20"/>
          <w:szCs w:val="20"/>
        </w:rPr>
      </w:pPr>
    </w:p>
    <w:p w14:paraId="52A44639" w14:textId="77777777" w:rsidR="00414B2C" w:rsidRDefault="00414B2C" w:rsidP="00414B2C">
      <w:pPr>
        <w:rPr>
          <w:rFonts w:ascii="EuropeDemiC" w:hAnsi="EuropeDemiC"/>
          <w:sz w:val="20"/>
          <w:szCs w:val="20"/>
        </w:rPr>
      </w:pPr>
    </w:p>
    <w:p w14:paraId="0326EA14" w14:textId="77777777" w:rsidR="00414B2C" w:rsidRDefault="00414B2C" w:rsidP="00414B2C">
      <w:pPr>
        <w:rPr>
          <w:rFonts w:ascii="EuropeDemiC" w:hAnsi="EuropeDemiC"/>
          <w:sz w:val="20"/>
          <w:szCs w:val="20"/>
        </w:rPr>
      </w:pPr>
    </w:p>
    <w:p w14:paraId="06EEADED" w14:textId="77777777" w:rsidR="00414B2C" w:rsidRDefault="00414B2C" w:rsidP="00414B2C">
      <w:pPr>
        <w:rPr>
          <w:rFonts w:ascii="EuropeDemiC" w:hAnsi="EuropeDemiC"/>
          <w:sz w:val="20"/>
          <w:szCs w:val="20"/>
        </w:rPr>
      </w:pPr>
    </w:p>
    <w:p w14:paraId="0D931A78" w14:textId="77777777" w:rsidR="00414B2C" w:rsidRDefault="00414B2C" w:rsidP="00414B2C">
      <w:pPr>
        <w:rPr>
          <w:rFonts w:ascii="EuropeDemiC" w:hAnsi="EuropeDemiC"/>
          <w:sz w:val="20"/>
          <w:szCs w:val="20"/>
        </w:rPr>
      </w:pPr>
    </w:p>
    <w:p w14:paraId="5F6B2EFF" w14:textId="77777777" w:rsidR="00414B2C" w:rsidRDefault="00414B2C" w:rsidP="00414B2C">
      <w:pPr>
        <w:rPr>
          <w:rFonts w:ascii="EuropeDemiC" w:hAnsi="EuropeDemiC"/>
          <w:sz w:val="20"/>
          <w:szCs w:val="20"/>
        </w:rPr>
      </w:pPr>
    </w:p>
    <w:p w14:paraId="2DF6CD2F" w14:textId="77777777" w:rsidR="00414B2C" w:rsidRPr="003106D6" w:rsidRDefault="00414B2C" w:rsidP="00414B2C">
      <w:pPr>
        <w:rPr>
          <w:rFonts w:ascii="EuropeDemiC" w:hAnsi="EuropeDemiC"/>
          <w:sz w:val="20"/>
          <w:szCs w:val="20"/>
        </w:rPr>
      </w:pPr>
    </w:p>
    <w:p w14:paraId="702A4C74" w14:textId="77777777" w:rsidR="00414B2C" w:rsidRPr="00421F74" w:rsidRDefault="00414B2C" w:rsidP="00414B2C">
      <w:pPr>
        <w:rPr>
          <w:rFonts w:ascii="EuropeDemiC" w:hAnsi="EuropeDemiC"/>
          <w:sz w:val="20"/>
          <w:szCs w:val="20"/>
        </w:rPr>
      </w:pPr>
    </w:p>
    <w:tbl>
      <w:tblPr>
        <w:tblW w:w="4857" w:type="pct"/>
        <w:jc w:val="center"/>
        <w:tblBorders>
          <w:bottom w:val="single" w:sz="8" w:space="0" w:color="FFD200"/>
        </w:tblBorders>
        <w:tblLook w:val="01E0" w:firstRow="1" w:lastRow="1" w:firstColumn="1" w:lastColumn="1" w:noHBand="0" w:noVBand="0"/>
      </w:tblPr>
      <w:tblGrid>
        <w:gridCol w:w="9572"/>
      </w:tblGrid>
      <w:tr w:rsidR="00414B2C" w:rsidRPr="0084209F" w14:paraId="73EDAB26" w14:textId="77777777" w:rsidTr="00E51F22">
        <w:trPr>
          <w:trHeight w:val="356"/>
          <w:jc w:val="center"/>
        </w:trPr>
        <w:tc>
          <w:tcPr>
            <w:tcW w:w="5000" w:type="pct"/>
            <w:tcBorders>
              <w:bottom w:val="single" w:sz="12" w:space="0" w:color="FFD200"/>
            </w:tcBorders>
          </w:tcPr>
          <w:p w14:paraId="21C3E9D1" w14:textId="77777777" w:rsidR="00414B2C" w:rsidRPr="0084209F" w:rsidRDefault="00414B2C" w:rsidP="00E51F22">
            <w:pPr>
              <w:spacing w:after="120"/>
              <w:jc w:val="center"/>
              <w:rPr>
                <w:rFonts w:ascii="Arial" w:hAnsi="Arial" w:cs="Arial"/>
                <w:b/>
                <w:spacing w:val="-4"/>
                <w:sz w:val="36"/>
                <w:szCs w:val="36"/>
              </w:rPr>
            </w:pPr>
            <w:r>
              <w:rPr>
                <w:rFonts w:ascii="Arial" w:hAnsi="Arial" w:cs="Arial"/>
                <w:b/>
                <w:sz w:val="26"/>
                <w:szCs w:val="26"/>
              </w:rPr>
              <w:t>МЕТОДИЧЕСКИЕ УКАЗАНИЯ ЗАО «ИННЦ»</w:t>
            </w:r>
          </w:p>
        </w:tc>
      </w:tr>
    </w:tbl>
    <w:p w14:paraId="7FCBC1CB" w14:textId="77777777" w:rsidR="00414B2C" w:rsidRDefault="00414B2C" w:rsidP="00414B2C">
      <w:pPr>
        <w:spacing w:before="120" w:after="720"/>
        <w:jc w:val="center"/>
        <w:rPr>
          <w:rFonts w:ascii="Arial" w:hAnsi="Arial" w:cs="Arial"/>
          <w:b/>
          <w:spacing w:val="-4"/>
          <w:sz w:val="32"/>
          <w:szCs w:val="32"/>
        </w:rPr>
      </w:pPr>
      <w:bookmarkStart w:id="0" w:name="_Toc105574104"/>
      <w:bookmarkStart w:id="1" w:name="_Toc106177342"/>
      <w:bookmarkStart w:id="2" w:name="_Toc107905816"/>
      <w:bookmarkStart w:id="3" w:name="_Toc107912851"/>
      <w:bookmarkStart w:id="4" w:name="_Toc107913881"/>
      <w:bookmarkStart w:id="5" w:name="_Toc108410060"/>
      <w:bookmarkStart w:id="6" w:name="_Toc108427364"/>
      <w:bookmarkStart w:id="7" w:name="_Toc108508153"/>
      <w:bookmarkStart w:id="8" w:name="_Toc108601231"/>
      <w:r w:rsidRPr="00414B2C">
        <w:rPr>
          <w:rFonts w:ascii="Arial" w:hAnsi="Arial" w:cs="Arial"/>
          <w:b/>
          <w:spacing w:val="-4"/>
          <w:sz w:val="32"/>
          <w:szCs w:val="32"/>
        </w:rPr>
        <w:t>АНАЛИЗ ЭФФЕКТИВНОСТИ ГЕОЛОГО-ТЕХНИЧЕСКИХ МЕРОПРИЯТИЙ НА ФОНДЕ НАГНЕТАТЕЛЬНЫХ СКВАЖИН В РАМКАХ МОНИТОРИНГА И УПРАВЛЕНИЯ ЗАВОДНЕНИЕМ</w:t>
      </w:r>
    </w:p>
    <w:p w14:paraId="39AEEE86" w14:textId="77777777" w:rsidR="00A62837" w:rsidRDefault="00414B2C" w:rsidP="00A62837">
      <w:pPr>
        <w:spacing w:after="480"/>
        <w:jc w:val="center"/>
        <w:rPr>
          <w:rFonts w:ascii="Arial" w:hAnsi="Arial" w:cs="Arial"/>
          <w:b/>
          <w:snapToGrid w:val="0"/>
        </w:rPr>
      </w:pPr>
      <w:r w:rsidRPr="00F65971">
        <w:rPr>
          <w:rFonts w:ascii="Arial" w:hAnsi="Arial" w:cs="Arial"/>
          <w:b/>
          <w:snapToGrid w:val="0"/>
        </w:rPr>
        <w:t>№</w:t>
      </w:r>
      <w:bookmarkEnd w:id="0"/>
      <w:bookmarkEnd w:id="1"/>
      <w:bookmarkEnd w:id="2"/>
      <w:bookmarkEnd w:id="3"/>
      <w:bookmarkEnd w:id="4"/>
      <w:bookmarkEnd w:id="5"/>
      <w:bookmarkEnd w:id="6"/>
      <w:bookmarkEnd w:id="7"/>
      <w:bookmarkEnd w:id="8"/>
      <w:r>
        <w:rPr>
          <w:rFonts w:ascii="Arial" w:hAnsi="Arial" w:cs="Arial"/>
          <w:b/>
          <w:snapToGrid w:val="0"/>
        </w:rPr>
        <w:t xml:space="preserve"> </w:t>
      </w:r>
      <w:r w:rsidR="00A62837" w:rsidRPr="00A62837">
        <w:rPr>
          <w:rFonts w:ascii="Arial" w:hAnsi="Arial" w:cs="Arial"/>
          <w:b/>
          <w:snapToGrid w:val="0"/>
        </w:rPr>
        <w:t>П1-01.03 М-0147 ЮЛ-030</w:t>
      </w:r>
    </w:p>
    <w:p w14:paraId="2ED229B7" w14:textId="07014D4B" w:rsidR="00414B2C" w:rsidRPr="00365B59" w:rsidRDefault="00414B2C" w:rsidP="00A62837">
      <w:pPr>
        <w:spacing w:after="480"/>
        <w:jc w:val="center"/>
        <w:rPr>
          <w:rFonts w:ascii="Arial" w:hAnsi="Arial" w:cs="Arial"/>
          <w:sz w:val="20"/>
          <w:szCs w:val="20"/>
        </w:rPr>
      </w:pPr>
      <w:r w:rsidRPr="00A66470">
        <w:rPr>
          <w:rFonts w:ascii="Arial" w:hAnsi="Arial" w:cs="Arial"/>
          <w:b/>
          <w:sz w:val="20"/>
          <w:szCs w:val="20"/>
        </w:rPr>
        <w:t xml:space="preserve">ВЕРСИЯ </w:t>
      </w:r>
      <w:r>
        <w:rPr>
          <w:rFonts w:ascii="Arial" w:hAnsi="Arial" w:cs="Arial"/>
          <w:b/>
          <w:sz w:val="20"/>
          <w:szCs w:val="20"/>
        </w:rPr>
        <w:t>2</w:t>
      </w:r>
    </w:p>
    <w:p w14:paraId="4F972759" w14:textId="77777777" w:rsidR="007D0F28" w:rsidRDefault="007D0F28"/>
    <w:p w14:paraId="74CD6150" w14:textId="77777777" w:rsidR="007D0F28" w:rsidRDefault="007D0F28"/>
    <w:p w14:paraId="061B2E0E" w14:textId="77777777" w:rsidR="007D0F28" w:rsidRDefault="007D0F28"/>
    <w:p w14:paraId="5BC28974" w14:textId="77777777" w:rsidR="007D0F28" w:rsidRDefault="007D0F28"/>
    <w:p w14:paraId="51201416" w14:textId="77777777" w:rsidR="007D0F28" w:rsidRDefault="007D0F28"/>
    <w:p w14:paraId="56AF6DE0" w14:textId="77777777" w:rsidR="007D0F28" w:rsidRDefault="007D0F28"/>
    <w:p w14:paraId="23171B12" w14:textId="77777777" w:rsidR="00414B2C" w:rsidRDefault="00414B2C"/>
    <w:p w14:paraId="48763C35" w14:textId="77777777" w:rsidR="00414B2C" w:rsidRDefault="00414B2C"/>
    <w:p w14:paraId="7AF09FB5" w14:textId="77777777" w:rsidR="00414B2C" w:rsidRDefault="00414B2C"/>
    <w:p w14:paraId="38D17838" w14:textId="77777777" w:rsidR="00414B2C" w:rsidRDefault="00414B2C">
      <w:bookmarkStart w:id="9" w:name="_GoBack"/>
      <w:bookmarkEnd w:id="9"/>
    </w:p>
    <w:p w14:paraId="56FDD655" w14:textId="77777777" w:rsidR="00414B2C" w:rsidRDefault="00414B2C"/>
    <w:p w14:paraId="63145A7C" w14:textId="77777777" w:rsidR="00414B2C" w:rsidRDefault="00414B2C"/>
    <w:p w14:paraId="1EE03E8F" w14:textId="77777777" w:rsidR="00414B2C" w:rsidRDefault="00414B2C"/>
    <w:p w14:paraId="1BCCC2ED" w14:textId="77777777" w:rsidR="007D0F28" w:rsidRDefault="007D0F28"/>
    <w:p w14:paraId="195EC2CF" w14:textId="77777777" w:rsidR="007D0F28" w:rsidRDefault="007D0F28"/>
    <w:p w14:paraId="63644854" w14:textId="77777777" w:rsidR="007D0F28" w:rsidRDefault="007D0F28"/>
    <w:p w14:paraId="1937A326" w14:textId="77777777" w:rsidR="007D0F28" w:rsidRDefault="007D0F28"/>
    <w:p w14:paraId="067A9A1D" w14:textId="77777777" w:rsidR="007D0F28" w:rsidRDefault="00414B2C">
      <w:pPr>
        <w:jc w:val="center"/>
        <w:rPr>
          <w:rFonts w:ascii="Arial" w:hAnsi="Arial" w:cs="Arial"/>
          <w:b/>
          <w:sz w:val="18"/>
          <w:szCs w:val="18"/>
        </w:rPr>
      </w:pPr>
      <w:r>
        <w:rPr>
          <w:rFonts w:ascii="Arial" w:hAnsi="Arial" w:cs="Arial"/>
          <w:b/>
          <w:sz w:val="18"/>
          <w:szCs w:val="18"/>
        </w:rPr>
        <w:t>г</w:t>
      </w:r>
      <w:r w:rsidR="00EF7420">
        <w:rPr>
          <w:rFonts w:ascii="Arial" w:hAnsi="Arial" w:cs="Arial"/>
          <w:b/>
          <w:sz w:val="18"/>
          <w:szCs w:val="18"/>
        </w:rPr>
        <w:t>. ИЖЕВСК</w:t>
      </w:r>
    </w:p>
    <w:p w14:paraId="2876EB95" w14:textId="77777777" w:rsidR="007D0F28" w:rsidRDefault="00414B2C">
      <w:pPr>
        <w:jc w:val="center"/>
        <w:rPr>
          <w:rFonts w:ascii="Arial" w:hAnsi="Arial" w:cs="Arial"/>
          <w:b/>
          <w:sz w:val="18"/>
          <w:szCs w:val="18"/>
        </w:rPr>
        <w:sectPr w:rsidR="007D0F28" w:rsidSect="00414B2C">
          <w:pgSz w:w="11906" w:h="16838" w:code="9"/>
          <w:pgMar w:top="567" w:right="1021" w:bottom="567" w:left="1247" w:header="737" w:footer="680" w:gutter="0"/>
          <w:cols w:space="708"/>
          <w:docGrid w:linePitch="360"/>
        </w:sectPr>
      </w:pPr>
      <w:r>
        <w:rPr>
          <w:rFonts w:ascii="Arial" w:hAnsi="Arial" w:cs="Arial"/>
          <w:b/>
          <w:sz w:val="18"/>
          <w:szCs w:val="18"/>
        </w:rPr>
        <w:t>2023</w:t>
      </w:r>
    </w:p>
    <w:p w14:paraId="75386A93" w14:textId="77777777" w:rsidR="007D0F28" w:rsidRPr="00414B2C" w:rsidRDefault="00EF7420" w:rsidP="00414B2C">
      <w:pPr>
        <w:pStyle w:val="1"/>
        <w:keepNext w:val="0"/>
        <w:tabs>
          <w:tab w:val="left" w:pos="567"/>
        </w:tabs>
        <w:spacing w:before="0" w:after="240"/>
        <w:jc w:val="both"/>
        <w:rPr>
          <w:kern w:val="0"/>
        </w:rPr>
      </w:pPr>
      <w:bookmarkStart w:id="10" w:name="_Toc286668714"/>
      <w:bookmarkStart w:id="11" w:name="_Toc286668798"/>
      <w:bookmarkStart w:id="12" w:name="_Toc286679744"/>
      <w:bookmarkStart w:id="13" w:name="_Toc287611791"/>
      <w:bookmarkStart w:id="14" w:name="_Toc137568160"/>
      <w:r w:rsidRPr="00414B2C">
        <w:rPr>
          <w:kern w:val="0"/>
        </w:rPr>
        <w:lastRenderedPageBreak/>
        <w:t>СОДЕРЖАНИЕ</w:t>
      </w:r>
      <w:bookmarkEnd w:id="10"/>
      <w:bookmarkEnd w:id="11"/>
      <w:bookmarkEnd w:id="12"/>
      <w:bookmarkEnd w:id="13"/>
      <w:bookmarkEnd w:id="14"/>
    </w:p>
    <w:p w14:paraId="105D7321" w14:textId="26F1FB58" w:rsidR="00911F48" w:rsidRDefault="00EF7420">
      <w:pPr>
        <w:pStyle w:val="10"/>
        <w:tabs>
          <w:tab w:val="right" w:leader="dot" w:pos="9628"/>
        </w:tabs>
        <w:rPr>
          <w:rFonts w:asciiTheme="minorHAnsi" w:eastAsiaTheme="minorEastAsia" w:hAnsiTheme="minorHAnsi" w:cstheme="minorBidi"/>
          <w:b w:val="0"/>
          <w:bCs w:val="0"/>
          <w:caps w:val="0"/>
          <w:sz w:val="22"/>
          <w:szCs w:val="22"/>
          <w:lang w:eastAsia="ru-RU"/>
        </w:rPr>
      </w:pPr>
      <w:r>
        <w:rPr>
          <w:b w:val="0"/>
          <w:bCs w:val="0"/>
          <w:caps w:val="0"/>
          <w:highlight w:val="cyan"/>
        </w:rPr>
        <w:fldChar w:fldCharType="begin"/>
      </w:r>
      <w:r>
        <w:rPr>
          <w:b w:val="0"/>
          <w:bCs w:val="0"/>
          <w:caps w:val="0"/>
          <w:highlight w:val="cyan"/>
        </w:rPr>
        <w:instrText xml:space="preserve"> TOC \o "1-3" \h \z \u </w:instrText>
      </w:r>
      <w:r>
        <w:rPr>
          <w:b w:val="0"/>
          <w:bCs w:val="0"/>
          <w:caps w:val="0"/>
          <w:highlight w:val="cyan"/>
        </w:rPr>
        <w:fldChar w:fldCharType="separate"/>
      </w:r>
    </w:p>
    <w:p w14:paraId="6C1677DA" w14:textId="26F1FB58" w:rsidR="00911F48" w:rsidRPr="00911F48" w:rsidRDefault="00114773" w:rsidP="00911F48">
      <w:pPr>
        <w:pStyle w:val="10"/>
        <w:tabs>
          <w:tab w:val="left" w:pos="567"/>
          <w:tab w:val="right" w:leader="dot" w:pos="9628"/>
        </w:tabs>
        <w:spacing w:before="240" w:after="240"/>
        <w:rPr>
          <w:rFonts w:asciiTheme="minorHAnsi" w:eastAsiaTheme="minorEastAsia" w:hAnsiTheme="minorHAnsi" w:cstheme="minorBidi"/>
          <w:b w:val="0"/>
          <w:bCs w:val="0"/>
          <w:caps w:val="0"/>
          <w:lang w:eastAsia="ru-RU"/>
        </w:rPr>
      </w:pPr>
      <w:hyperlink w:anchor="_Toc137568161" w:history="1">
        <w:r w:rsidR="00911F48" w:rsidRPr="00911F48">
          <w:rPr>
            <w:rStyle w:val="ab"/>
          </w:rPr>
          <w:t>1.</w:t>
        </w:r>
        <w:r w:rsidR="00911F48" w:rsidRPr="00911F48">
          <w:rPr>
            <w:rFonts w:asciiTheme="minorHAnsi" w:eastAsiaTheme="minorEastAsia" w:hAnsiTheme="minorHAnsi" w:cstheme="minorBidi"/>
            <w:b w:val="0"/>
            <w:bCs w:val="0"/>
            <w:caps w:val="0"/>
            <w:lang w:eastAsia="ru-RU"/>
          </w:rPr>
          <w:tab/>
        </w:r>
        <w:r w:rsidR="00911F48" w:rsidRPr="00911F48">
          <w:rPr>
            <w:rStyle w:val="ab"/>
          </w:rPr>
          <w:t>ВВОДНЫЕ ПОЛОЖЕНИЯ</w:t>
        </w:r>
        <w:r w:rsidR="00911F48" w:rsidRPr="00911F48">
          <w:rPr>
            <w:webHidden/>
          </w:rPr>
          <w:tab/>
        </w:r>
        <w:r w:rsidR="00911F48" w:rsidRPr="00911F48">
          <w:rPr>
            <w:webHidden/>
          </w:rPr>
          <w:fldChar w:fldCharType="begin"/>
        </w:r>
        <w:r w:rsidR="00911F48" w:rsidRPr="00911F48">
          <w:rPr>
            <w:webHidden/>
          </w:rPr>
          <w:instrText xml:space="preserve"> PAGEREF _Toc137568161 \h </w:instrText>
        </w:r>
        <w:r w:rsidR="00911F48" w:rsidRPr="00911F48">
          <w:rPr>
            <w:webHidden/>
          </w:rPr>
        </w:r>
        <w:r w:rsidR="00911F48" w:rsidRPr="00911F48">
          <w:rPr>
            <w:webHidden/>
          </w:rPr>
          <w:fldChar w:fldCharType="separate"/>
        </w:r>
        <w:r w:rsidR="00A62837">
          <w:rPr>
            <w:webHidden/>
          </w:rPr>
          <w:t>3</w:t>
        </w:r>
        <w:r w:rsidR="00911F48" w:rsidRPr="00911F48">
          <w:rPr>
            <w:webHidden/>
          </w:rPr>
          <w:fldChar w:fldCharType="end"/>
        </w:r>
      </w:hyperlink>
    </w:p>
    <w:p w14:paraId="3500CF3F" w14:textId="77777777" w:rsidR="00911F48" w:rsidRPr="00911F48" w:rsidRDefault="00114773" w:rsidP="00911F48">
      <w:pPr>
        <w:pStyle w:val="22"/>
        <w:tabs>
          <w:tab w:val="right" w:leader="dot" w:pos="9628"/>
        </w:tabs>
        <w:spacing w:before="240" w:after="240"/>
        <w:rPr>
          <w:rFonts w:asciiTheme="minorHAnsi" w:eastAsiaTheme="minorEastAsia" w:hAnsiTheme="minorHAnsi" w:cstheme="minorBidi"/>
          <w:b w:val="0"/>
          <w:bCs w:val="0"/>
          <w:noProof/>
          <w:szCs w:val="18"/>
          <w:lang w:eastAsia="ru-RU"/>
        </w:rPr>
      </w:pPr>
      <w:hyperlink w:anchor="_Toc137568162" w:history="1">
        <w:r w:rsidR="00911F48" w:rsidRPr="00911F48">
          <w:rPr>
            <w:rStyle w:val="ab"/>
            <w:noProof/>
            <w:szCs w:val="18"/>
          </w:rPr>
          <w:t>НАЗНАЧЕНИЕ</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_Toc137568162 \h </w:instrText>
        </w:r>
        <w:r w:rsidR="00911F48" w:rsidRPr="00911F48">
          <w:rPr>
            <w:noProof/>
            <w:webHidden/>
            <w:szCs w:val="18"/>
          </w:rPr>
        </w:r>
        <w:r w:rsidR="00911F48" w:rsidRPr="00911F48">
          <w:rPr>
            <w:noProof/>
            <w:webHidden/>
            <w:szCs w:val="18"/>
          </w:rPr>
          <w:fldChar w:fldCharType="separate"/>
        </w:r>
        <w:r w:rsidR="00A62837">
          <w:rPr>
            <w:noProof/>
            <w:webHidden/>
            <w:szCs w:val="18"/>
          </w:rPr>
          <w:t>3</w:t>
        </w:r>
        <w:r w:rsidR="00911F48" w:rsidRPr="00911F48">
          <w:rPr>
            <w:noProof/>
            <w:webHidden/>
            <w:szCs w:val="18"/>
          </w:rPr>
          <w:fldChar w:fldCharType="end"/>
        </w:r>
      </w:hyperlink>
    </w:p>
    <w:p w14:paraId="7B1B70D6" w14:textId="77777777" w:rsidR="00911F48" w:rsidRPr="00911F48" w:rsidRDefault="00114773" w:rsidP="00911F48">
      <w:pPr>
        <w:pStyle w:val="22"/>
        <w:tabs>
          <w:tab w:val="right" w:leader="dot" w:pos="9628"/>
        </w:tabs>
        <w:spacing w:before="240" w:after="240"/>
        <w:rPr>
          <w:rFonts w:asciiTheme="minorHAnsi" w:eastAsiaTheme="minorEastAsia" w:hAnsiTheme="minorHAnsi" w:cstheme="minorBidi"/>
          <w:b w:val="0"/>
          <w:bCs w:val="0"/>
          <w:noProof/>
          <w:szCs w:val="18"/>
          <w:lang w:eastAsia="ru-RU"/>
        </w:rPr>
      </w:pPr>
      <w:hyperlink w:anchor="_Toc137568163" w:history="1">
        <w:r w:rsidR="00911F48" w:rsidRPr="00911F48">
          <w:rPr>
            <w:rStyle w:val="ab"/>
            <w:noProof/>
            <w:szCs w:val="18"/>
          </w:rPr>
          <w:t>ОБЛАСТЬ ДЕЙСТВИЯ</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_Toc137568163 \h </w:instrText>
        </w:r>
        <w:r w:rsidR="00911F48" w:rsidRPr="00911F48">
          <w:rPr>
            <w:noProof/>
            <w:webHidden/>
            <w:szCs w:val="18"/>
          </w:rPr>
        </w:r>
        <w:r w:rsidR="00911F48" w:rsidRPr="00911F48">
          <w:rPr>
            <w:noProof/>
            <w:webHidden/>
            <w:szCs w:val="18"/>
          </w:rPr>
          <w:fldChar w:fldCharType="separate"/>
        </w:r>
        <w:r w:rsidR="00A62837">
          <w:rPr>
            <w:noProof/>
            <w:webHidden/>
            <w:szCs w:val="18"/>
          </w:rPr>
          <w:t>3</w:t>
        </w:r>
        <w:r w:rsidR="00911F48" w:rsidRPr="00911F48">
          <w:rPr>
            <w:noProof/>
            <w:webHidden/>
            <w:szCs w:val="18"/>
          </w:rPr>
          <w:fldChar w:fldCharType="end"/>
        </w:r>
      </w:hyperlink>
    </w:p>
    <w:p w14:paraId="66C4B07C" w14:textId="77777777" w:rsidR="00911F48" w:rsidRPr="00911F48" w:rsidRDefault="00114773" w:rsidP="00911F48">
      <w:pPr>
        <w:pStyle w:val="22"/>
        <w:tabs>
          <w:tab w:val="right" w:leader="dot" w:pos="9628"/>
        </w:tabs>
        <w:spacing w:before="240" w:after="240"/>
        <w:rPr>
          <w:rFonts w:asciiTheme="minorHAnsi" w:eastAsiaTheme="minorEastAsia" w:hAnsiTheme="minorHAnsi" w:cstheme="minorBidi"/>
          <w:b w:val="0"/>
          <w:bCs w:val="0"/>
          <w:noProof/>
          <w:szCs w:val="18"/>
          <w:lang w:eastAsia="ru-RU"/>
        </w:rPr>
      </w:pPr>
      <w:hyperlink w:anchor="_Toc137568164" w:history="1">
        <w:r w:rsidR="00911F48" w:rsidRPr="00911F48">
          <w:rPr>
            <w:rStyle w:val="ab"/>
            <w:noProof/>
            <w:szCs w:val="18"/>
          </w:rPr>
          <w:t>ПЕРИОД ДЕЙСТВИЯ И ПОРЯДОК ОБЕСПЕЧЕНИЯ ИСПОЛНЕНИЯ ТРЕБОВАНИЙ</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_Toc137568164 \h </w:instrText>
        </w:r>
        <w:r w:rsidR="00911F48" w:rsidRPr="00911F48">
          <w:rPr>
            <w:noProof/>
            <w:webHidden/>
            <w:szCs w:val="18"/>
          </w:rPr>
        </w:r>
        <w:r w:rsidR="00911F48" w:rsidRPr="00911F48">
          <w:rPr>
            <w:noProof/>
            <w:webHidden/>
            <w:szCs w:val="18"/>
          </w:rPr>
          <w:fldChar w:fldCharType="separate"/>
        </w:r>
        <w:r w:rsidR="00A62837">
          <w:rPr>
            <w:noProof/>
            <w:webHidden/>
            <w:szCs w:val="18"/>
          </w:rPr>
          <w:t>3</w:t>
        </w:r>
        <w:r w:rsidR="00911F48" w:rsidRPr="00911F48">
          <w:rPr>
            <w:noProof/>
            <w:webHidden/>
            <w:szCs w:val="18"/>
          </w:rPr>
          <w:fldChar w:fldCharType="end"/>
        </w:r>
      </w:hyperlink>
    </w:p>
    <w:p w14:paraId="22B370DF" w14:textId="77777777" w:rsidR="00911F48" w:rsidRPr="00911F48" w:rsidRDefault="00114773" w:rsidP="00911F48">
      <w:pPr>
        <w:pStyle w:val="10"/>
        <w:tabs>
          <w:tab w:val="left" w:pos="567"/>
          <w:tab w:val="right" w:leader="dot" w:pos="9628"/>
        </w:tabs>
        <w:spacing w:before="240" w:after="240"/>
        <w:rPr>
          <w:rFonts w:asciiTheme="minorHAnsi" w:eastAsiaTheme="minorEastAsia" w:hAnsiTheme="minorHAnsi" w:cstheme="minorBidi"/>
          <w:b w:val="0"/>
          <w:bCs w:val="0"/>
          <w:caps w:val="0"/>
          <w:lang w:eastAsia="ru-RU"/>
        </w:rPr>
      </w:pPr>
      <w:hyperlink w:anchor="_Toc137568165" w:history="1">
        <w:r w:rsidR="00911F48" w:rsidRPr="00911F48">
          <w:rPr>
            <w:rStyle w:val="ab"/>
          </w:rPr>
          <w:t>2.</w:t>
        </w:r>
        <w:r w:rsidR="00911F48" w:rsidRPr="00911F48">
          <w:rPr>
            <w:rFonts w:asciiTheme="minorHAnsi" w:eastAsiaTheme="minorEastAsia" w:hAnsiTheme="minorHAnsi" w:cstheme="minorBidi"/>
            <w:b w:val="0"/>
            <w:bCs w:val="0"/>
            <w:caps w:val="0"/>
            <w:lang w:eastAsia="ru-RU"/>
          </w:rPr>
          <w:tab/>
        </w:r>
        <w:r w:rsidR="00911F48" w:rsidRPr="00911F48">
          <w:rPr>
            <w:rStyle w:val="ab"/>
          </w:rPr>
          <w:t>ГЛОССАРИЙ</w:t>
        </w:r>
        <w:r w:rsidR="00911F48" w:rsidRPr="00911F48">
          <w:rPr>
            <w:webHidden/>
          </w:rPr>
          <w:tab/>
        </w:r>
        <w:r w:rsidR="00911F48" w:rsidRPr="00911F48">
          <w:rPr>
            <w:webHidden/>
          </w:rPr>
          <w:fldChar w:fldCharType="begin"/>
        </w:r>
        <w:r w:rsidR="00911F48" w:rsidRPr="00911F48">
          <w:rPr>
            <w:webHidden/>
          </w:rPr>
          <w:instrText xml:space="preserve"> PAGEREF _Toc137568165 \h </w:instrText>
        </w:r>
        <w:r w:rsidR="00911F48" w:rsidRPr="00911F48">
          <w:rPr>
            <w:webHidden/>
          </w:rPr>
        </w:r>
        <w:r w:rsidR="00911F48" w:rsidRPr="00911F48">
          <w:rPr>
            <w:webHidden/>
          </w:rPr>
          <w:fldChar w:fldCharType="separate"/>
        </w:r>
        <w:r w:rsidR="00A62837">
          <w:rPr>
            <w:webHidden/>
          </w:rPr>
          <w:t>4</w:t>
        </w:r>
        <w:r w:rsidR="00911F48" w:rsidRPr="00911F48">
          <w:rPr>
            <w:webHidden/>
          </w:rPr>
          <w:fldChar w:fldCharType="end"/>
        </w:r>
      </w:hyperlink>
    </w:p>
    <w:p w14:paraId="58FDDD19"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66" w:history="1">
        <w:r w:rsidR="00911F48" w:rsidRPr="00911F48">
          <w:rPr>
            <w:rStyle w:val="ab"/>
            <w:noProof/>
            <w:szCs w:val="18"/>
          </w:rPr>
          <w:t>2.1.</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ТЕРМИНЫ КОРПОРАТИВНОГО ГЛОССАРИЯ</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_Toc137568166 \h </w:instrText>
        </w:r>
        <w:r w:rsidR="00911F48" w:rsidRPr="00911F48">
          <w:rPr>
            <w:noProof/>
            <w:webHidden/>
            <w:szCs w:val="18"/>
          </w:rPr>
        </w:r>
        <w:r w:rsidR="00911F48" w:rsidRPr="00911F48">
          <w:rPr>
            <w:noProof/>
            <w:webHidden/>
            <w:szCs w:val="18"/>
          </w:rPr>
          <w:fldChar w:fldCharType="separate"/>
        </w:r>
        <w:r w:rsidR="00A62837">
          <w:rPr>
            <w:noProof/>
            <w:webHidden/>
            <w:szCs w:val="18"/>
          </w:rPr>
          <w:t>4</w:t>
        </w:r>
        <w:r w:rsidR="00911F48" w:rsidRPr="00911F48">
          <w:rPr>
            <w:noProof/>
            <w:webHidden/>
            <w:szCs w:val="18"/>
          </w:rPr>
          <w:fldChar w:fldCharType="end"/>
        </w:r>
      </w:hyperlink>
    </w:p>
    <w:p w14:paraId="1E17E9DE"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67" w:history="1">
        <w:r w:rsidR="00911F48" w:rsidRPr="00911F48">
          <w:rPr>
            <w:rStyle w:val="ab"/>
            <w:noProof/>
            <w:szCs w:val="18"/>
          </w:rPr>
          <w:t>2.2.</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ТЕРМИНЫ ДЛЯ ЦЕЛЕЙ НАСТОЯЩЕГО ДОКУМЕНТА</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_Toc137568167 \h </w:instrText>
        </w:r>
        <w:r w:rsidR="00911F48" w:rsidRPr="00911F48">
          <w:rPr>
            <w:noProof/>
            <w:webHidden/>
            <w:szCs w:val="18"/>
          </w:rPr>
        </w:r>
        <w:r w:rsidR="00911F48" w:rsidRPr="00911F48">
          <w:rPr>
            <w:noProof/>
            <w:webHidden/>
            <w:szCs w:val="18"/>
          </w:rPr>
          <w:fldChar w:fldCharType="separate"/>
        </w:r>
        <w:r w:rsidR="00A62837">
          <w:rPr>
            <w:noProof/>
            <w:webHidden/>
            <w:szCs w:val="18"/>
          </w:rPr>
          <w:t>4</w:t>
        </w:r>
        <w:r w:rsidR="00911F48" w:rsidRPr="00911F48">
          <w:rPr>
            <w:noProof/>
            <w:webHidden/>
            <w:szCs w:val="18"/>
          </w:rPr>
          <w:fldChar w:fldCharType="end"/>
        </w:r>
      </w:hyperlink>
    </w:p>
    <w:p w14:paraId="16739EB3"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68" w:history="1">
        <w:r w:rsidR="00911F48" w:rsidRPr="00911F48">
          <w:rPr>
            <w:rStyle w:val="ab"/>
            <w:noProof/>
            <w:szCs w:val="18"/>
          </w:rPr>
          <w:t>2.1.</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СОКРАЩЕНИЯ</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_Toc137568168 \h </w:instrText>
        </w:r>
        <w:r w:rsidR="00911F48" w:rsidRPr="00911F48">
          <w:rPr>
            <w:noProof/>
            <w:webHidden/>
            <w:szCs w:val="18"/>
          </w:rPr>
        </w:r>
        <w:r w:rsidR="00911F48" w:rsidRPr="00911F48">
          <w:rPr>
            <w:noProof/>
            <w:webHidden/>
            <w:szCs w:val="18"/>
          </w:rPr>
          <w:fldChar w:fldCharType="separate"/>
        </w:r>
        <w:r w:rsidR="00A62837">
          <w:rPr>
            <w:noProof/>
            <w:webHidden/>
            <w:szCs w:val="18"/>
          </w:rPr>
          <w:t>5</w:t>
        </w:r>
        <w:r w:rsidR="00911F48" w:rsidRPr="00911F48">
          <w:rPr>
            <w:noProof/>
            <w:webHidden/>
            <w:szCs w:val="18"/>
          </w:rPr>
          <w:fldChar w:fldCharType="end"/>
        </w:r>
      </w:hyperlink>
    </w:p>
    <w:p w14:paraId="6C9C0394" w14:textId="77777777" w:rsidR="00911F48" w:rsidRPr="00911F48" w:rsidRDefault="00114773" w:rsidP="00911F48">
      <w:pPr>
        <w:pStyle w:val="10"/>
        <w:tabs>
          <w:tab w:val="left" w:pos="567"/>
          <w:tab w:val="right" w:leader="dot" w:pos="9628"/>
        </w:tabs>
        <w:spacing w:before="240" w:after="240"/>
        <w:rPr>
          <w:rFonts w:asciiTheme="minorHAnsi" w:eastAsiaTheme="minorEastAsia" w:hAnsiTheme="minorHAnsi" w:cstheme="minorBidi"/>
          <w:b w:val="0"/>
          <w:bCs w:val="0"/>
          <w:caps w:val="0"/>
          <w:lang w:eastAsia="ru-RU"/>
        </w:rPr>
      </w:pPr>
      <w:hyperlink w:anchor="_Toc137568169" w:history="1">
        <w:r w:rsidR="00911F48" w:rsidRPr="00911F48">
          <w:rPr>
            <w:rStyle w:val="ab"/>
          </w:rPr>
          <w:t>3.</w:t>
        </w:r>
        <w:r w:rsidR="00911F48" w:rsidRPr="00911F48">
          <w:rPr>
            <w:rFonts w:asciiTheme="minorHAnsi" w:eastAsiaTheme="minorEastAsia" w:hAnsiTheme="minorHAnsi" w:cstheme="minorBidi"/>
            <w:b w:val="0"/>
            <w:bCs w:val="0"/>
            <w:caps w:val="0"/>
            <w:lang w:eastAsia="ru-RU"/>
          </w:rPr>
          <w:tab/>
        </w:r>
        <w:r w:rsidR="00911F48" w:rsidRPr="00911F48">
          <w:rPr>
            <w:rStyle w:val="ab"/>
          </w:rPr>
          <w:t>УЧАСТНИКИ БИЗНЕС-ПРОЦЕССА</w:t>
        </w:r>
        <w:r w:rsidR="00911F48" w:rsidRPr="00911F48">
          <w:rPr>
            <w:webHidden/>
          </w:rPr>
          <w:tab/>
        </w:r>
        <w:r w:rsidR="00911F48" w:rsidRPr="00911F48">
          <w:rPr>
            <w:webHidden/>
          </w:rPr>
          <w:fldChar w:fldCharType="begin"/>
        </w:r>
        <w:r w:rsidR="00911F48" w:rsidRPr="00911F48">
          <w:rPr>
            <w:webHidden/>
          </w:rPr>
          <w:instrText xml:space="preserve"> PAGEREF _Toc137568169 \h </w:instrText>
        </w:r>
        <w:r w:rsidR="00911F48" w:rsidRPr="00911F48">
          <w:rPr>
            <w:webHidden/>
          </w:rPr>
        </w:r>
        <w:r w:rsidR="00911F48" w:rsidRPr="00911F48">
          <w:rPr>
            <w:webHidden/>
          </w:rPr>
          <w:fldChar w:fldCharType="separate"/>
        </w:r>
        <w:r w:rsidR="00A62837">
          <w:rPr>
            <w:webHidden/>
          </w:rPr>
          <w:t>6</w:t>
        </w:r>
        <w:r w:rsidR="00911F48" w:rsidRPr="00911F48">
          <w:rPr>
            <w:webHidden/>
          </w:rPr>
          <w:fldChar w:fldCharType="end"/>
        </w:r>
      </w:hyperlink>
    </w:p>
    <w:p w14:paraId="38423AB4" w14:textId="77777777" w:rsidR="00911F48" w:rsidRPr="00911F48" w:rsidRDefault="00114773" w:rsidP="00911F48">
      <w:pPr>
        <w:pStyle w:val="10"/>
        <w:tabs>
          <w:tab w:val="left" w:pos="567"/>
          <w:tab w:val="right" w:leader="dot" w:pos="9628"/>
        </w:tabs>
        <w:spacing w:before="240" w:after="240"/>
        <w:rPr>
          <w:rFonts w:asciiTheme="minorHAnsi" w:eastAsiaTheme="minorEastAsia" w:hAnsiTheme="minorHAnsi" w:cstheme="minorBidi"/>
          <w:b w:val="0"/>
          <w:bCs w:val="0"/>
          <w:caps w:val="0"/>
          <w:lang w:eastAsia="ru-RU"/>
        </w:rPr>
      </w:pPr>
      <w:hyperlink w:anchor="_Toc137568170" w:history="1">
        <w:r w:rsidR="00911F48" w:rsidRPr="00911F48">
          <w:rPr>
            <w:rStyle w:val="ab"/>
          </w:rPr>
          <w:t>4.</w:t>
        </w:r>
        <w:r w:rsidR="00911F48" w:rsidRPr="00911F48">
          <w:rPr>
            <w:rFonts w:asciiTheme="minorHAnsi" w:eastAsiaTheme="minorEastAsia" w:hAnsiTheme="minorHAnsi" w:cstheme="minorBidi"/>
            <w:b w:val="0"/>
            <w:bCs w:val="0"/>
            <w:caps w:val="0"/>
            <w:lang w:eastAsia="ru-RU"/>
          </w:rPr>
          <w:tab/>
        </w:r>
        <w:r w:rsidR="00911F48" w:rsidRPr="00911F48">
          <w:rPr>
            <w:rStyle w:val="ab"/>
          </w:rPr>
          <w:t>МЕТОДИКА ОЦЕНКИ ФАКТИЧЕСКОЙ ЭФФЕКТИВНОСТИ ГТМ НА ФОНДЕ ППД</w:t>
        </w:r>
        <w:r w:rsidR="00911F48" w:rsidRPr="00911F48">
          <w:rPr>
            <w:webHidden/>
          </w:rPr>
          <w:tab/>
        </w:r>
        <w:r w:rsidR="00911F48" w:rsidRPr="00911F48">
          <w:rPr>
            <w:webHidden/>
          </w:rPr>
          <w:fldChar w:fldCharType="begin"/>
        </w:r>
        <w:r w:rsidR="00911F48" w:rsidRPr="00911F48">
          <w:rPr>
            <w:webHidden/>
          </w:rPr>
          <w:instrText xml:space="preserve"> PAGEREF _Toc137568170 \h </w:instrText>
        </w:r>
        <w:r w:rsidR="00911F48" w:rsidRPr="00911F48">
          <w:rPr>
            <w:webHidden/>
          </w:rPr>
        </w:r>
        <w:r w:rsidR="00911F48" w:rsidRPr="00911F48">
          <w:rPr>
            <w:webHidden/>
          </w:rPr>
          <w:fldChar w:fldCharType="separate"/>
        </w:r>
        <w:r w:rsidR="00A62837">
          <w:rPr>
            <w:webHidden/>
          </w:rPr>
          <w:t>7</w:t>
        </w:r>
        <w:r w:rsidR="00911F48" w:rsidRPr="00911F48">
          <w:rPr>
            <w:webHidden/>
          </w:rPr>
          <w:fldChar w:fldCharType="end"/>
        </w:r>
      </w:hyperlink>
    </w:p>
    <w:p w14:paraId="5FD2E1A2"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71" w:history="1">
        <w:r w:rsidR="00911F48" w:rsidRPr="00911F48">
          <w:rPr>
            <w:rStyle w:val="ab"/>
            <w:noProof/>
            <w:szCs w:val="18"/>
          </w:rPr>
          <w:t>4.1.</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ОБЩИЕ ПОЛОЖЕНИЯ</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_Toc137568171 \h </w:instrText>
        </w:r>
        <w:r w:rsidR="00911F48" w:rsidRPr="00911F48">
          <w:rPr>
            <w:noProof/>
            <w:webHidden/>
            <w:szCs w:val="18"/>
          </w:rPr>
        </w:r>
        <w:r w:rsidR="00911F48" w:rsidRPr="00911F48">
          <w:rPr>
            <w:noProof/>
            <w:webHidden/>
            <w:szCs w:val="18"/>
          </w:rPr>
          <w:fldChar w:fldCharType="separate"/>
        </w:r>
        <w:r w:rsidR="00A62837">
          <w:rPr>
            <w:noProof/>
            <w:webHidden/>
            <w:szCs w:val="18"/>
          </w:rPr>
          <w:t>7</w:t>
        </w:r>
        <w:r w:rsidR="00911F48" w:rsidRPr="00911F48">
          <w:rPr>
            <w:noProof/>
            <w:webHidden/>
            <w:szCs w:val="18"/>
          </w:rPr>
          <w:fldChar w:fldCharType="end"/>
        </w:r>
      </w:hyperlink>
    </w:p>
    <w:p w14:paraId="3826E050"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72" w:history="1">
        <w:r w:rsidR="00911F48" w:rsidRPr="00911F48">
          <w:rPr>
            <w:rStyle w:val="ab"/>
            <w:noProof/>
            <w:szCs w:val="18"/>
          </w:rPr>
          <w:t>4.2.</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ОСНОВНЫЕ ЭТАПЫ РАСЧЕТА</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_Toc137568172 \h </w:instrText>
        </w:r>
        <w:r w:rsidR="00911F48" w:rsidRPr="00911F48">
          <w:rPr>
            <w:noProof/>
            <w:webHidden/>
            <w:szCs w:val="18"/>
          </w:rPr>
        </w:r>
        <w:r w:rsidR="00911F48" w:rsidRPr="00911F48">
          <w:rPr>
            <w:noProof/>
            <w:webHidden/>
            <w:szCs w:val="18"/>
          </w:rPr>
          <w:fldChar w:fldCharType="separate"/>
        </w:r>
        <w:r w:rsidR="00A62837">
          <w:rPr>
            <w:noProof/>
            <w:webHidden/>
            <w:szCs w:val="18"/>
          </w:rPr>
          <w:t>7</w:t>
        </w:r>
        <w:r w:rsidR="00911F48" w:rsidRPr="00911F48">
          <w:rPr>
            <w:noProof/>
            <w:webHidden/>
            <w:szCs w:val="18"/>
          </w:rPr>
          <w:fldChar w:fldCharType="end"/>
        </w:r>
      </w:hyperlink>
    </w:p>
    <w:p w14:paraId="46783C72"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73" w:history="1">
        <w:r w:rsidR="00911F48" w:rsidRPr="00911F48">
          <w:rPr>
            <w:rStyle w:val="ab"/>
            <w:noProof/>
            <w:szCs w:val="18"/>
          </w:rPr>
          <w:t>4.3.</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МАТРИЦА КРИТЕРИЕВ ЭФФЕКТИВНОСТИ ГТМ НА ФОНДЕ ППД</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_Toc137568173 \h </w:instrText>
        </w:r>
        <w:r w:rsidR="00911F48" w:rsidRPr="00911F48">
          <w:rPr>
            <w:noProof/>
            <w:webHidden/>
            <w:szCs w:val="18"/>
          </w:rPr>
        </w:r>
        <w:r w:rsidR="00911F48" w:rsidRPr="00911F48">
          <w:rPr>
            <w:noProof/>
            <w:webHidden/>
            <w:szCs w:val="18"/>
          </w:rPr>
          <w:fldChar w:fldCharType="separate"/>
        </w:r>
        <w:r w:rsidR="00A62837">
          <w:rPr>
            <w:noProof/>
            <w:webHidden/>
            <w:szCs w:val="18"/>
          </w:rPr>
          <w:t>8</w:t>
        </w:r>
        <w:r w:rsidR="00911F48" w:rsidRPr="00911F48">
          <w:rPr>
            <w:noProof/>
            <w:webHidden/>
            <w:szCs w:val="18"/>
          </w:rPr>
          <w:fldChar w:fldCharType="end"/>
        </w:r>
      </w:hyperlink>
    </w:p>
    <w:p w14:paraId="0DB3C406"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74" w:history="1">
        <w:r w:rsidR="00911F48" w:rsidRPr="00911F48">
          <w:rPr>
            <w:rStyle w:val="ab"/>
            <w:noProof/>
            <w:szCs w:val="18"/>
          </w:rPr>
          <w:t>4.4.</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ОЦЕНКА КРИТЕРИЕВ ЭФФЕКТИВНОСТИ ГТМ</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_Toc137568174 \h </w:instrText>
        </w:r>
        <w:r w:rsidR="00911F48" w:rsidRPr="00911F48">
          <w:rPr>
            <w:noProof/>
            <w:webHidden/>
            <w:szCs w:val="18"/>
          </w:rPr>
        </w:r>
        <w:r w:rsidR="00911F48" w:rsidRPr="00911F48">
          <w:rPr>
            <w:noProof/>
            <w:webHidden/>
            <w:szCs w:val="18"/>
          </w:rPr>
          <w:fldChar w:fldCharType="separate"/>
        </w:r>
        <w:r w:rsidR="00A62837">
          <w:rPr>
            <w:noProof/>
            <w:webHidden/>
            <w:szCs w:val="18"/>
          </w:rPr>
          <w:t>10</w:t>
        </w:r>
        <w:r w:rsidR="00911F48" w:rsidRPr="00911F48">
          <w:rPr>
            <w:noProof/>
            <w:webHidden/>
            <w:szCs w:val="18"/>
          </w:rPr>
          <w:fldChar w:fldCharType="end"/>
        </w:r>
      </w:hyperlink>
    </w:p>
    <w:p w14:paraId="4473CF27" w14:textId="77777777" w:rsidR="00911F48" w:rsidRPr="00911F48" w:rsidRDefault="00114773" w:rsidP="00911F48">
      <w:pPr>
        <w:pStyle w:val="10"/>
        <w:tabs>
          <w:tab w:val="left" w:pos="567"/>
          <w:tab w:val="right" w:leader="dot" w:pos="9628"/>
        </w:tabs>
        <w:spacing w:before="240" w:after="240"/>
        <w:rPr>
          <w:rFonts w:asciiTheme="minorHAnsi" w:eastAsiaTheme="minorEastAsia" w:hAnsiTheme="minorHAnsi" w:cstheme="minorBidi"/>
          <w:b w:val="0"/>
          <w:bCs w:val="0"/>
          <w:caps w:val="0"/>
          <w:lang w:eastAsia="ru-RU"/>
        </w:rPr>
      </w:pPr>
      <w:hyperlink w:anchor="_Toc137568175" w:history="1">
        <w:r w:rsidR="00911F48" w:rsidRPr="00911F48">
          <w:rPr>
            <w:rStyle w:val="ab"/>
          </w:rPr>
          <w:t>5.</w:t>
        </w:r>
        <w:r w:rsidR="00911F48" w:rsidRPr="00911F48">
          <w:rPr>
            <w:rFonts w:asciiTheme="minorHAnsi" w:eastAsiaTheme="minorEastAsia" w:hAnsiTheme="minorHAnsi" w:cstheme="minorBidi"/>
            <w:b w:val="0"/>
            <w:bCs w:val="0"/>
            <w:caps w:val="0"/>
            <w:lang w:eastAsia="ru-RU"/>
          </w:rPr>
          <w:tab/>
        </w:r>
        <w:r w:rsidR="00911F48" w:rsidRPr="00911F48">
          <w:rPr>
            <w:rStyle w:val="ab"/>
          </w:rPr>
          <w:t>МЕТОДИКА ОЦЕНКИ ПРОГНОЗНОЙ ЭФФЕКТИВНОСТИ ГТМ ППД</w:t>
        </w:r>
        <w:r w:rsidR="00911F48" w:rsidRPr="00911F48">
          <w:rPr>
            <w:webHidden/>
          </w:rPr>
          <w:tab/>
        </w:r>
        <w:r w:rsidR="00911F48" w:rsidRPr="00911F48">
          <w:rPr>
            <w:webHidden/>
          </w:rPr>
          <w:fldChar w:fldCharType="begin"/>
        </w:r>
        <w:r w:rsidR="00911F48" w:rsidRPr="00911F48">
          <w:rPr>
            <w:webHidden/>
          </w:rPr>
          <w:instrText xml:space="preserve"> PAGEREF _Toc137568175 \h </w:instrText>
        </w:r>
        <w:r w:rsidR="00911F48" w:rsidRPr="00911F48">
          <w:rPr>
            <w:webHidden/>
          </w:rPr>
        </w:r>
        <w:r w:rsidR="00911F48" w:rsidRPr="00911F48">
          <w:rPr>
            <w:webHidden/>
          </w:rPr>
          <w:fldChar w:fldCharType="separate"/>
        </w:r>
        <w:r w:rsidR="00A62837">
          <w:rPr>
            <w:webHidden/>
          </w:rPr>
          <w:t>13</w:t>
        </w:r>
        <w:r w:rsidR="00911F48" w:rsidRPr="00911F48">
          <w:rPr>
            <w:webHidden/>
          </w:rPr>
          <w:fldChar w:fldCharType="end"/>
        </w:r>
      </w:hyperlink>
    </w:p>
    <w:p w14:paraId="29DEF51E"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76" w:history="1">
        <w:r w:rsidR="00911F48" w:rsidRPr="00911F48">
          <w:rPr>
            <w:rStyle w:val="ab"/>
            <w:noProof/>
            <w:szCs w:val="18"/>
          </w:rPr>
          <w:t>5.1.</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ОБЩИЕ ПОЛОЖЕНИЯ</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_Toc137568176 \h </w:instrText>
        </w:r>
        <w:r w:rsidR="00911F48" w:rsidRPr="00911F48">
          <w:rPr>
            <w:noProof/>
            <w:webHidden/>
            <w:szCs w:val="18"/>
          </w:rPr>
        </w:r>
        <w:r w:rsidR="00911F48" w:rsidRPr="00911F48">
          <w:rPr>
            <w:noProof/>
            <w:webHidden/>
            <w:szCs w:val="18"/>
          </w:rPr>
          <w:fldChar w:fldCharType="separate"/>
        </w:r>
        <w:r w:rsidR="00A62837">
          <w:rPr>
            <w:noProof/>
            <w:webHidden/>
            <w:szCs w:val="18"/>
          </w:rPr>
          <w:t>13</w:t>
        </w:r>
        <w:r w:rsidR="00911F48" w:rsidRPr="00911F48">
          <w:rPr>
            <w:noProof/>
            <w:webHidden/>
            <w:szCs w:val="18"/>
          </w:rPr>
          <w:fldChar w:fldCharType="end"/>
        </w:r>
      </w:hyperlink>
    </w:p>
    <w:p w14:paraId="696E5397"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77" w:history="1">
        <w:r w:rsidR="00911F48" w:rsidRPr="00911F48">
          <w:rPr>
            <w:rStyle w:val="ab"/>
            <w:noProof/>
            <w:szCs w:val="18"/>
          </w:rPr>
          <w:t>5.2.</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ОСНОВНЫЕ ЭТАПЫ РАСЧЕТА</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_Toc137568177 \h </w:instrText>
        </w:r>
        <w:r w:rsidR="00911F48" w:rsidRPr="00911F48">
          <w:rPr>
            <w:noProof/>
            <w:webHidden/>
            <w:szCs w:val="18"/>
          </w:rPr>
        </w:r>
        <w:r w:rsidR="00911F48" w:rsidRPr="00911F48">
          <w:rPr>
            <w:noProof/>
            <w:webHidden/>
            <w:szCs w:val="18"/>
          </w:rPr>
          <w:fldChar w:fldCharType="separate"/>
        </w:r>
        <w:r w:rsidR="00A62837">
          <w:rPr>
            <w:noProof/>
            <w:webHidden/>
            <w:szCs w:val="18"/>
          </w:rPr>
          <w:t>13</w:t>
        </w:r>
        <w:r w:rsidR="00911F48" w:rsidRPr="00911F48">
          <w:rPr>
            <w:noProof/>
            <w:webHidden/>
            <w:szCs w:val="18"/>
          </w:rPr>
          <w:fldChar w:fldCharType="end"/>
        </w:r>
      </w:hyperlink>
    </w:p>
    <w:p w14:paraId="4889C3F0" w14:textId="77777777" w:rsidR="00911F48" w:rsidRPr="00911F48" w:rsidRDefault="00114773" w:rsidP="00911F48">
      <w:pPr>
        <w:pStyle w:val="10"/>
        <w:tabs>
          <w:tab w:val="left" w:pos="567"/>
          <w:tab w:val="right" w:leader="dot" w:pos="9628"/>
        </w:tabs>
        <w:spacing w:before="240" w:after="240"/>
        <w:rPr>
          <w:rFonts w:asciiTheme="minorHAnsi" w:eastAsiaTheme="minorEastAsia" w:hAnsiTheme="minorHAnsi" w:cstheme="minorBidi"/>
          <w:b w:val="0"/>
          <w:bCs w:val="0"/>
          <w:caps w:val="0"/>
          <w:lang w:eastAsia="ru-RU"/>
        </w:rPr>
      </w:pPr>
      <w:hyperlink w:anchor="_Toc137568178" w:history="1">
        <w:r w:rsidR="00911F48" w:rsidRPr="00911F48">
          <w:rPr>
            <w:rStyle w:val="ab"/>
          </w:rPr>
          <w:t>6.</w:t>
        </w:r>
        <w:r w:rsidR="00911F48" w:rsidRPr="00911F48">
          <w:rPr>
            <w:rFonts w:asciiTheme="minorHAnsi" w:eastAsiaTheme="minorEastAsia" w:hAnsiTheme="minorHAnsi" w:cstheme="minorBidi"/>
            <w:b w:val="0"/>
            <w:bCs w:val="0"/>
            <w:caps w:val="0"/>
            <w:lang w:eastAsia="ru-RU"/>
          </w:rPr>
          <w:tab/>
        </w:r>
        <w:r w:rsidR="00911F48" w:rsidRPr="00911F48">
          <w:rPr>
            <w:rStyle w:val="ab"/>
          </w:rPr>
          <w:t>МЕТОДИКА РАСЧЕТА ПРОГНОЗНОЙ ДОПОЛНИТЕЛЬНОЙ ДОБЫЧИ НЕФТИ ОТ ГТМ ППД</w:t>
        </w:r>
        <w:r w:rsidR="00911F48" w:rsidRPr="00911F48">
          <w:rPr>
            <w:webHidden/>
          </w:rPr>
          <w:tab/>
        </w:r>
        <w:r w:rsidR="00911F48" w:rsidRPr="00911F48">
          <w:rPr>
            <w:webHidden/>
          </w:rPr>
          <w:fldChar w:fldCharType="begin"/>
        </w:r>
        <w:r w:rsidR="00911F48" w:rsidRPr="00911F48">
          <w:rPr>
            <w:webHidden/>
          </w:rPr>
          <w:instrText xml:space="preserve"> PAGEREF _Toc137568178 \h </w:instrText>
        </w:r>
        <w:r w:rsidR="00911F48" w:rsidRPr="00911F48">
          <w:rPr>
            <w:webHidden/>
          </w:rPr>
        </w:r>
        <w:r w:rsidR="00911F48" w:rsidRPr="00911F48">
          <w:rPr>
            <w:webHidden/>
          </w:rPr>
          <w:fldChar w:fldCharType="separate"/>
        </w:r>
        <w:r w:rsidR="00A62837">
          <w:rPr>
            <w:webHidden/>
          </w:rPr>
          <w:t>14</w:t>
        </w:r>
        <w:r w:rsidR="00911F48" w:rsidRPr="00911F48">
          <w:rPr>
            <w:webHidden/>
          </w:rPr>
          <w:fldChar w:fldCharType="end"/>
        </w:r>
      </w:hyperlink>
    </w:p>
    <w:p w14:paraId="682EA03B"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79" w:history="1">
        <w:r w:rsidR="00911F48" w:rsidRPr="00911F48">
          <w:rPr>
            <w:rStyle w:val="ab"/>
            <w:noProof/>
            <w:szCs w:val="18"/>
          </w:rPr>
          <w:t>6.1.</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ОБЩИЕ ПОЛОЖЕНИЯ</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_Toc137568179 \h </w:instrText>
        </w:r>
        <w:r w:rsidR="00911F48" w:rsidRPr="00911F48">
          <w:rPr>
            <w:noProof/>
            <w:webHidden/>
            <w:szCs w:val="18"/>
          </w:rPr>
        </w:r>
        <w:r w:rsidR="00911F48" w:rsidRPr="00911F48">
          <w:rPr>
            <w:noProof/>
            <w:webHidden/>
            <w:szCs w:val="18"/>
          </w:rPr>
          <w:fldChar w:fldCharType="separate"/>
        </w:r>
        <w:r w:rsidR="00A62837">
          <w:rPr>
            <w:noProof/>
            <w:webHidden/>
            <w:szCs w:val="18"/>
          </w:rPr>
          <w:t>14</w:t>
        </w:r>
        <w:r w:rsidR="00911F48" w:rsidRPr="00911F48">
          <w:rPr>
            <w:noProof/>
            <w:webHidden/>
            <w:szCs w:val="18"/>
          </w:rPr>
          <w:fldChar w:fldCharType="end"/>
        </w:r>
      </w:hyperlink>
    </w:p>
    <w:p w14:paraId="5FC5F3AA"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80" w:history="1">
        <w:r w:rsidR="00911F48" w:rsidRPr="00911F48">
          <w:rPr>
            <w:rStyle w:val="ab"/>
            <w:noProof/>
            <w:szCs w:val="18"/>
          </w:rPr>
          <w:t>6.2.</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ОСНОВНЫЕ ЭТАПЫ РАСЧЕТА</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_Toc137568180 \h </w:instrText>
        </w:r>
        <w:r w:rsidR="00911F48" w:rsidRPr="00911F48">
          <w:rPr>
            <w:noProof/>
            <w:webHidden/>
            <w:szCs w:val="18"/>
          </w:rPr>
        </w:r>
        <w:r w:rsidR="00911F48" w:rsidRPr="00911F48">
          <w:rPr>
            <w:noProof/>
            <w:webHidden/>
            <w:szCs w:val="18"/>
          </w:rPr>
          <w:fldChar w:fldCharType="separate"/>
        </w:r>
        <w:r w:rsidR="00A62837">
          <w:rPr>
            <w:noProof/>
            <w:webHidden/>
            <w:szCs w:val="18"/>
          </w:rPr>
          <w:t>14</w:t>
        </w:r>
        <w:r w:rsidR="00911F48" w:rsidRPr="00911F48">
          <w:rPr>
            <w:noProof/>
            <w:webHidden/>
            <w:szCs w:val="18"/>
          </w:rPr>
          <w:fldChar w:fldCharType="end"/>
        </w:r>
      </w:hyperlink>
    </w:p>
    <w:p w14:paraId="4821A0BE" w14:textId="77777777" w:rsidR="00911F48" w:rsidRPr="00911F48" w:rsidRDefault="00114773" w:rsidP="00911F48">
      <w:pPr>
        <w:pStyle w:val="22"/>
        <w:tabs>
          <w:tab w:val="left" w:pos="960"/>
          <w:tab w:val="right" w:leader="dot" w:pos="9628"/>
        </w:tabs>
        <w:spacing w:before="240" w:after="240"/>
        <w:rPr>
          <w:rFonts w:asciiTheme="minorHAnsi" w:eastAsiaTheme="minorEastAsia" w:hAnsiTheme="minorHAnsi" w:cstheme="minorBidi"/>
          <w:b w:val="0"/>
          <w:bCs w:val="0"/>
          <w:noProof/>
          <w:szCs w:val="18"/>
          <w:lang w:eastAsia="ru-RU"/>
        </w:rPr>
      </w:pPr>
      <w:hyperlink w:anchor="_Toc137568181" w:history="1">
        <w:r w:rsidR="00911F48" w:rsidRPr="00911F48">
          <w:rPr>
            <w:rStyle w:val="ab"/>
            <w:noProof/>
            <w:szCs w:val="18"/>
          </w:rPr>
          <w:t>6.3.</w:t>
        </w:r>
        <w:r w:rsidR="00911F48" w:rsidRPr="00911F48">
          <w:rPr>
            <w:rFonts w:asciiTheme="minorHAnsi" w:eastAsiaTheme="minorEastAsia" w:hAnsiTheme="minorHAnsi" w:cstheme="minorBidi"/>
            <w:b w:val="0"/>
            <w:bCs w:val="0"/>
            <w:noProof/>
            <w:szCs w:val="18"/>
            <w:lang w:eastAsia="ru-RU"/>
          </w:rPr>
          <w:tab/>
        </w:r>
        <w:r w:rsidR="00911F48" w:rsidRPr="00911F48">
          <w:rPr>
            <w:rStyle w:val="ab"/>
            <w:noProof/>
            <w:szCs w:val="18"/>
          </w:rPr>
          <w:t>ПРИМЕР РАСЧЕТА ДОПОЛНИТЕЛЬНОЙ ДОБЫЧИ НЕФТИ</w:t>
        </w:r>
        <w:r w:rsidR="00911F48" w:rsidRPr="00911F48">
          <w:rPr>
            <w:noProof/>
            <w:webHidden/>
            <w:szCs w:val="18"/>
          </w:rPr>
          <w:tab/>
        </w:r>
        <w:r w:rsidR="00911F48" w:rsidRPr="00911F48">
          <w:rPr>
            <w:noProof/>
            <w:webHidden/>
            <w:szCs w:val="18"/>
          </w:rPr>
          <w:fldChar w:fldCharType="begin"/>
        </w:r>
        <w:r w:rsidR="00911F48" w:rsidRPr="00911F48">
          <w:rPr>
            <w:noProof/>
            <w:webHidden/>
            <w:szCs w:val="18"/>
          </w:rPr>
          <w:instrText xml:space="preserve"> PAGEREF _Toc137568181 \h </w:instrText>
        </w:r>
        <w:r w:rsidR="00911F48" w:rsidRPr="00911F48">
          <w:rPr>
            <w:noProof/>
            <w:webHidden/>
            <w:szCs w:val="18"/>
          </w:rPr>
        </w:r>
        <w:r w:rsidR="00911F48" w:rsidRPr="00911F48">
          <w:rPr>
            <w:noProof/>
            <w:webHidden/>
            <w:szCs w:val="18"/>
          </w:rPr>
          <w:fldChar w:fldCharType="separate"/>
        </w:r>
        <w:r w:rsidR="00A62837">
          <w:rPr>
            <w:noProof/>
            <w:webHidden/>
            <w:szCs w:val="18"/>
          </w:rPr>
          <w:t>15</w:t>
        </w:r>
        <w:r w:rsidR="00911F48" w:rsidRPr="00911F48">
          <w:rPr>
            <w:noProof/>
            <w:webHidden/>
            <w:szCs w:val="18"/>
          </w:rPr>
          <w:fldChar w:fldCharType="end"/>
        </w:r>
      </w:hyperlink>
    </w:p>
    <w:p w14:paraId="4D2066A6" w14:textId="77777777" w:rsidR="00911F48" w:rsidRPr="00911F48" w:rsidRDefault="00114773" w:rsidP="00911F48">
      <w:pPr>
        <w:pStyle w:val="10"/>
        <w:tabs>
          <w:tab w:val="left" w:pos="567"/>
          <w:tab w:val="right" w:leader="dot" w:pos="9628"/>
        </w:tabs>
        <w:spacing w:before="240" w:after="240"/>
        <w:rPr>
          <w:rFonts w:asciiTheme="minorHAnsi" w:eastAsiaTheme="minorEastAsia" w:hAnsiTheme="minorHAnsi" w:cstheme="minorBidi"/>
          <w:b w:val="0"/>
          <w:bCs w:val="0"/>
          <w:caps w:val="0"/>
          <w:lang w:eastAsia="ru-RU"/>
        </w:rPr>
      </w:pPr>
      <w:hyperlink w:anchor="_Toc137568182" w:history="1">
        <w:r w:rsidR="00911F48" w:rsidRPr="00911F48">
          <w:rPr>
            <w:rStyle w:val="ab"/>
          </w:rPr>
          <w:t>7.</w:t>
        </w:r>
        <w:r w:rsidR="00911F48" w:rsidRPr="00911F48">
          <w:rPr>
            <w:rFonts w:asciiTheme="minorHAnsi" w:eastAsiaTheme="minorEastAsia" w:hAnsiTheme="minorHAnsi" w:cstheme="minorBidi"/>
            <w:b w:val="0"/>
            <w:bCs w:val="0"/>
            <w:caps w:val="0"/>
            <w:lang w:eastAsia="ru-RU"/>
          </w:rPr>
          <w:tab/>
        </w:r>
        <w:r w:rsidR="00911F48" w:rsidRPr="00911F48">
          <w:rPr>
            <w:rStyle w:val="ab"/>
          </w:rPr>
          <w:t>ССЫЛКИ</w:t>
        </w:r>
        <w:r w:rsidR="00911F48" w:rsidRPr="00911F48">
          <w:rPr>
            <w:webHidden/>
          </w:rPr>
          <w:tab/>
        </w:r>
        <w:r w:rsidR="00911F48" w:rsidRPr="00911F48">
          <w:rPr>
            <w:webHidden/>
          </w:rPr>
          <w:fldChar w:fldCharType="begin"/>
        </w:r>
        <w:r w:rsidR="00911F48" w:rsidRPr="00911F48">
          <w:rPr>
            <w:webHidden/>
          </w:rPr>
          <w:instrText xml:space="preserve"> PAGEREF _Toc137568182 \h </w:instrText>
        </w:r>
        <w:r w:rsidR="00911F48" w:rsidRPr="00911F48">
          <w:rPr>
            <w:webHidden/>
          </w:rPr>
        </w:r>
        <w:r w:rsidR="00911F48" w:rsidRPr="00911F48">
          <w:rPr>
            <w:webHidden/>
          </w:rPr>
          <w:fldChar w:fldCharType="separate"/>
        </w:r>
        <w:r w:rsidR="00A62837">
          <w:rPr>
            <w:webHidden/>
          </w:rPr>
          <w:t>16</w:t>
        </w:r>
        <w:r w:rsidR="00911F48" w:rsidRPr="00911F48">
          <w:rPr>
            <w:webHidden/>
          </w:rPr>
          <w:fldChar w:fldCharType="end"/>
        </w:r>
      </w:hyperlink>
    </w:p>
    <w:p w14:paraId="6F0ECF09" w14:textId="77777777" w:rsidR="00911F48" w:rsidRPr="00911F48" w:rsidRDefault="00114773" w:rsidP="00911F48">
      <w:pPr>
        <w:pStyle w:val="10"/>
        <w:tabs>
          <w:tab w:val="right" w:leader="dot" w:pos="9628"/>
        </w:tabs>
        <w:spacing w:before="240" w:after="240"/>
        <w:rPr>
          <w:rFonts w:asciiTheme="minorHAnsi" w:eastAsiaTheme="minorEastAsia" w:hAnsiTheme="minorHAnsi" w:cstheme="minorBidi"/>
          <w:b w:val="0"/>
          <w:bCs w:val="0"/>
          <w:caps w:val="0"/>
          <w:lang w:eastAsia="ru-RU"/>
        </w:rPr>
      </w:pPr>
      <w:hyperlink w:anchor="_Toc137568183" w:history="1">
        <w:r w:rsidR="00911F48" w:rsidRPr="00911F48">
          <w:rPr>
            <w:rStyle w:val="ab"/>
          </w:rPr>
          <w:t>8. ПРИЛОЖЕНИЯ</w:t>
        </w:r>
        <w:r w:rsidR="00911F48" w:rsidRPr="00911F48">
          <w:rPr>
            <w:webHidden/>
          </w:rPr>
          <w:tab/>
        </w:r>
        <w:r w:rsidR="00911F48" w:rsidRPr="00911F48">
          <w:rPr>
            <w:webHidden/>
          </w:rPr>
          <w:fldChar w:fldCharType="begin"/>
        </w:r>
        <w:r w:rsidR="00911F48" w:rsidRPr="00911F48">
          <w:rPr>
            <w:webHidden/>
          </w:rPr>
          <w:instrText xml:space="preserve"> PAGEREF _Toc137568183 \h </w:instrText>
        </w:r>
        <w:r w:rsidR="00911F48" w:rsidRPr="00911F48">
          <w:rPr>
            <w:webHidden/>
          </w:rPr>
        </w:r>
        <w:r w:rsidR="00911F48" w:rsidRPr="00911F48">
          <w:rPr>
            <w:webHidden/>
          </w:rPr>
          <w:fldChar w:fldCharType="separate"/>
        </w:r>
        <w:r w:rsidR="00A62837">
          <w:rPr>
            <w:webHidden/>
          </w:rPr>
          <w:t>17</w:t>
        </w:r>
        <w:r w:rsidR="00911F48" w:rsidRPr="00911F48">
          <w:rPr>
            <w:webHidden/>
          </w:rPr>
          <w:fldChar w:fldCharType="end"/>
        </w:r>
      </w:hyperlink>
    </w:p>
    <w:p w14:paraId="26297938" w14:textId="77777777" w:rsidR="007D0F28" w:rsidRDefault="00EF7420">
      <w:pPr>
        <w:tabs>
          <w:tab w:val="right" w:leader="dot" w:pos="9639"/>
        </w:tabs>
        <w:spacing w:line="360" w:lineRule="auto"/>
      </w:pPr>
      <w:r>
        <w:rPr>
          <w:rFonts w:ascii="Arial" w:hAnsi="Arial" w:cs="Arial"/>
          <w:b/>
          <w:bCs/>
          <w:caps/>
          <w:noProof/>
          <w:sz w:val="20"/>
          <w:szCs w:val="20"/>
          <w:highlight w:val="cyan"/>
        </w:rPr>
        <w:fldChar w:fldCharType="end"/>
      </w:r>
    </w:p>
    <w:p w14:paraId="201C1105" w14:textId="77777777" w:rsidR="007D0F28" w:rsidRDefault="007D0F28">
      <w:pPr>
        <w:sectPr w:rsidR="007D0F28" w:rsidSect="00414B2C">
          <w:headerReference w:type="even" r:id="rId10"/>
          <w:headerReference w:type="default" r:id="rId11"/>
          <w:footerReference w:type="default" r:id="rId12"/>
          <w:headerReference w:type="first" r:id="rId13"/>
          <w:pgSz w:w="11906" w:h="16838" w:code="9"/>
          <w:pgMar w:top="567" w:right="1021" w:bottom="567" w:left="1247" w:header="737" w:footer="680" w:gutter="0"/>
          <w:cols w:space="708"/>
          <w:docGrid w:linePitch="360"/>
        </w:sectPr>
      </w:pPr>
    </w:p>
    <w:p w14:paraId="6FC59EB7" w14:textId="77777777" w:rsidR="007D0F28" w:rsidRPr="00414B2C" w:rsidRDefault="00414B2C" w:rsidP="00187576">
      <w:pPr>
        <w:pStyle w:val="S1"/>
        <w:numPr>
          <w:ilvl w:val="0"/>
          <w:numId w:val="11"/>
        </w:numPr>
        <w:tabs>
          <w:tab w:val="left" w:pos="567"/>
        </w:tabs>
        <w:spacing w:after="240"/>
        <w:ind w:left="0" w:firstLine="0"/>
        <w:rPr>
          <w:rFonts w:eastAsia="Calibri"/>
          <w:lang w:eastAsia="en-US"/>
        </w:rPr>
      </w:pPr>
      <w:bookmarkStart w:id="15" w:name="_Toc287611792"/>
      <w:bookmarkStart w:id="16" w:name="_Toc137568161"/>
      <w:r w:rsidRPr="00414B2C">
        <w:rPr>
          <w:rFonts w:eastAsia="Calibri"/>
          <w:caps w:val="0"/>
          <w:lang w:eastAsia="en-US"/>
        </w:rPr>
        <w:lastRenderedPageBreak/>
        <w:t>ВВОДНЫЕ ПОЛОЖЕНИЯ</w:t>
      </w:r>
      <w:bookmarkEnd w:id="15"/>
      <w:bookmarkEnd w:id="16"/>
    </w:p>
    <w:p w14:paraId="0B66D1A3" w14:textId="77777777" w:rsidR="007D0F28" w:rsidRDefault="00414B2C" w:rsidP="00414B2C">
      <w:pPr>
        <w:pStyle w:val="20"/>
        <w:keepNext w:val="0"/>
        <w:spacing w:after="240"/>
        <w:jc w:val="both"/>
        <w:rPr>
          <w:i w:val="0"/>
          <w:caps/>
          <w:sz w:val="24"/>
        </w:rPr>
      </w:pPr>
      <w:bookmarkStart w:id="17" w:name="_Toc137568162"/>
      <w:r w:rsidRPr="00414B2C">
        <w:rPr>
          <w:i w:val="0"/>
          <w:sz w:val="24"/>
        </w:rPr>
        <w:t>НАЗНАЧЕНИЕ</w:t>
      </w:r>
      <w:bookmarkEnd w:id="17"/>
    </w:p>
    <w:p w14:paraId="02851723" w14:textId="77777777" w:rsidR="007D0F28" w:rsidRDefault="00EF7420" w:rsidP="00414B2C">
      <w:pPr>
        <w:spacing w:before="240" w:after="240"/>
        <w:jc w:val="both"/>
      </w:pPr>
      <w:proofErr w:type="gramStart"/>
      <w:r>
        <w:rPr>
          <w:szCs w:val="24"/>
        </w:rPr>
        <w:t xml:space="preserve">Настоящие Методические указания ЗАО «ИННЦ» «Анализ эффективности геолого-технических мероприятий на фонде нагнетательных скважин в рамках мониторинга и управления </w:t>
      </w:r>
      <w:proofErr w:type="spellStart"/>
      <w:r>
        <w:rPr>
          <w:szCs w:val="24"/>
        </w:rPr>
        <w:t>заводнением</w:t>
      </w:r>
      <w:proofErr w:type="spellEnd"/>
      <w:r>
        <w:rPr>
          <w:szCs w:val="24"/>
        </w:rPr>
        <w:t xml:space="preserve">» (далее по тексту – Методические указания) устанавливают способы оценки фактической и прогнозной эффективности </w:t>
      </w:r>
      <w:r w:rsidR="00CC15BA">
        <w:rPr>
          <w:rFonts w:eastAsia="Times New Roman"/>
          <w:bCs/>
          <w:szCs w:val="24"/>
          <w:lang w:eastAsia="ru-RU"/>
        </w:rPr>
        <w:t xml:space="preserve">геолого-технических мероприятий </w:t>
      </w:r>
      <w:r>
        <w:rPr>
          <w:szCs w:val="24"/>
        </w:rPr>
        <w:t>на фонде п</w:t>
      </w:r>
      <w:r w:rsidR="00CC15BA">
        <w:rPr>
          <w:szCs w:val="24"/>
        </w:rPr>
        <w:t xml:space="preserve">оддержания пластового давления, </w:t>
      </w:r>
      <w:r>
        <w:rPr>
          <w:szCs w:val="24"/>
        </w:rPr>
        <w:t xml:space="preserve">а также методику расчета прогнозной дополнительной добычи нефти от </w:t>
      </w:r>
      <w:r w:rsidR="00CC15BA">
        <w:rPr>
          <w:rFonts w:eastAsia="Times New Roman"/>
          <w:bCs/>
          <w:szCs w:val="24"/>
          <w:lang w:eastAsia="ru-RU"/>
        </w:rPr>
        <w:t>геолого-технических мероприятий</w:t>
      </w:r>
      <w:r>
        <w:rPr>
          <w:szCs w:val="24"/>
        </w:rPr>
        <w:t xml:space="preserve"> на фонде </w:t>
      </w:r>
      <w:r w:rsidR="00CC15BA">
        <w:rPr>
          <w:rFonts w:eastAsia="Times New Roman"/>
          <w:bCs/>
          <w:szCs w:val="24"/>
          <w:lang w:eastAsia="ru-RU"/>
        </w:rPr>
        <w:t>поддержания пластового давления.</w:t>
      </w:r>
      <w:proofErr w:type="gramEnd"/>
    </w:p>
    <w:p w14:paraId="46D540AD" w14:textId="77777777" w:rsidR="00C5552C" w:rsidRDefault="00C5552C" w:rsidP="00CC15BA">
      <w:pPr>
        <w:spacing w:before="120"/>
        <w:jc w:val="both"/>
      </w:pPr>
      <w:r>
        <w:t>Настоящие Методические указания разработаны в соответствии с требованиями Методических указаний</w:t>
      </w:r>
      <w:r w:rsidRPr="00CC15BA">
        <w:t xml:space="preserve"> </w:t>
      </w:r>
      <w:r>
        <w:t>Компании №</w:t>
      </w:r>
      <w:r w:rsidRPr="00CC15BA">
        <w:t xml:space="preserve"> П1-01.03 М-0015 </w:t>
      </w:r>
      <w:r>
        <w:t>«</w:t>
      </w:r>
      <w:r w:rsidRPr="00CC15BA">
        <w:t xml:space="preserve">Планирование и мониторинг мероприятий по оптимизации </w:t>
      </w:r>
      <w:proofErr w:type="spellStart"/>
      <w:r w:rsidRPr="00CC15BA">
        <w:t>заводнения</w:t>
      </w:r>
      <w:proofErr w:type="spellEnd"/>
      <w:r w:rsidRPr="00CC15BA">
        <w:t xml:space="preserve"> месторождений на суше</w:t>
      </w:r>
      <w:r>
        <w:t>».</w:t>
      </w:r>
    </w:p>
    <w:p w14:paraId="7E1F1812" w14:textId="77777777" w:rsidR="007D0F28" w:rsidRDefault="00EF7420" w:rsidP="00CC15BA">
      <w:pPr>
        <w:spacing w:before="120"/>
        <w:jc w:val="both"/>
      </w:pPr>
      <w:r>
        <w:t xml:space="preserve">Согласно </w:t>
      </w:r>
      <w:r w:rsidR="00CC15BA">
        <w:t>Методическим указаниям</w:t>
      </w:r>
      <w:r w:rsidR="00CC15BA" w:rsidRPr="00CC15BA">
        <w:t xml:space="preserve"> </w:t>
      </w:r>
      <w:r w:rsidR="00CC15BA">
        <w:t>Компании №</w:t>
      </w:r>
      <w:r w:rsidR="00CC15BA" w:rsidRPr="00CC15BA">
        <w:t xml:space="preserve"> П1-01.03 М-0015 </w:t>
      </w:r>
      <w:r w:rsidR="00CC15BA">
        <w:t>«</w:t>
      </w:r>
      <w:r w:rsidR="00CC15BA" w:rsidRPr="00CC15BA">
        <w:t xml:space="preserve">Планирование и мониторинг мероприятий по оптимизации </w:t>
      </w:r>
      <w:proofErr w:type="spellStart"/>
      <w:r w:rsidR="00CC15BA" w:rsidRPr="00CC15BA">
        <w:t>заводнения</w:t>
      </w:r>
      <w:proofErr w:type="spellEnd"/>
      <w:r w:rsidR="00CC15BA" w:rsidRPr="00CC15BA">
        <w:t xml:space="preserve"> месторождений на суше</w:t>
      </w:r>
      <w:r w:rsidR="00CC15BA">
        <w:t xml:space="preserve">» </w:t>
      </w:r>
      <w:r>
        <w:t xml:space="preserve">полный цикл поиска и выбора элементов разработки и скважин для проведения </w:t>
      </w:r>
      <w:r>
        <w:rPr>
          <w:szCs w:val="24"/>
        </w:rPr>
        <w:t xml:space="preserve">геолого-технических мероприятий </w:t>
      </w:r>
      <w:r>
        <w:t>состоит из четырех последовательных этапов:</w:t>
      </w:r>
    </w:p>
    <w:p w14:paraId="09EB589D" w14:textId="77777777" w:rsidR="007D0F28" w:rsidRDefault="00EF7420" w:rsidP="00414B2C">
      <w:pPr>
        <w:pStyle w:val="a0"/>
        <w:tabs>
          <w:tab w:val="clear" w:pos="720"/>
          <w:tab w:val="left" w:pos="0"/>
        </w:tabs>
        <w:spacing w:before="60"/>
        <w:ind w:left="567" w:hanging="397"/>
      </w:pPr>
      <w:r>
        <w:t xml:space="preserve">ранжирование элементов </w:t>
      </w:r>
      <w:proofErr w:type="spellStart"/>
      <w:r>
        <w:t>заводнения</w:t>
      </w:r>
      <w:proofErr w:type="spellEnd"/>
      <w:r>
        <w:t xml:space="preserve"> по степени и значимости (по потенциалам);</w:t>
      </w:r>
    </w:p>
    <w:p w14:paraId="24B32C12" w14:textId="77777777" w:rsidR="007D0F28" w:rsidRDefault="00EF7420" w:rsidP="00414B2C">
      <w:pPr>
        <w:pStyle w:val="a0"/>
        <w:tabs>
          <w:tab w:val="clear" w:pos="720"/>
          <w:tab w:val="left" w:pos="0"/>
        </w:tabs>
        <w:spacing w:before="60"/>
        <w:ind w:left="567" w:hanging="397"/>
      </w:pPr>
      <w:r>
        <w:t xml:space="preserve">анализ проблемных зон; </w:t>
      </w:r>
    </w:p>
    <w:p w14:paraId="08AE6863" w14:textId="77777777" w:rsidR="007D0F28" w:rsidRDefault="00EF7420" w:rsidP="00414B2C">
      <w:pPr>
        <w:pStyle w:val="a0"/>
        <w:tabs>
          <w:tab w:val="clear" w:pos="720"/>
          <w:tab w:val="left" w:pos="0"/>
        </w:tabs>
        <w:spacing w:before="60"/>
        <w:ind w:left="567" w:hanging="397"/>
      </w:pPr>
      <w:r>
        <w:t>моделирование эффективности воздействия;</w:t>
      </w:r>
    </w:p>
    <w:p w14:paraId="25E75A22" w14:textId="77777777" w:rsidR="007D0F28" w:rsidRDefault="00EF7420" w:rsidP="00414B2C">
      <w:pPr>
        <w:pStyle w:val="a0"/>
        <w:tabs>
          <w:tab w:val="clear" w:pos="720"/>
          <w:tab w:val="left" w:pos="0"/>
        </w:tabs>
        <w:spacing w:before="60"/>
        <w:ind w:left="567" w:hanging="397"/>
      </w:pPr>
      <w:r>
        <w:t xml:space="preserve">мониторинг выполнения </w:t>
      </w:r>
      <w:r w:rsidR="00CC15BA" w:rsidRPr="00CC15BA">
        <w:t xml:space="preserve">геолого-технических мероприятий </w:t>
      </w:r>
      <w:r>
        <w:t>и анализ их эффективности.</w:t>
      </w:r>
    </w:p>
    <w:p w14:paraId="602E4A0B" w14:textId="77777777" w:rsidR="007D0F28" w:rsidRPr="00414B2C" w:rsidRDefault="00414B2C" w:rsidP="00414B2C">
      <w:pPr>
        <w:pStyle w:val="20"/>
        <w:keepNext w:val="0"/>
        <w:spacing w:after="240"/>
        <w:jc w:val="both"/>
        <w:rPr>
          <w:i w:val="0"/>
          <w:sz w:val="24"/>
        </w:rPr>
      </w:pPr>
      <w:bookmarkStart w:id="18" w:name="_Toc137568163"/>
      <w:r w:rsidRPr="00414B2C">
        <w:rPr>
          <w:i w:val="0"/>
          <w:sz w:val="24"/>
        </w:rPr>
        <w:t>ОБЛАСТЬ ДЕЙСТВИЯ</w:t>
      </w:r>
      <w:bookmarkEnd w:id="18"/>
    </w:p>
    <w:p w14:paraId="6ADB843A" w14:textId="77777777" w:rsidR="007D0F28" w:rsidRDefault="00EF7420" w:rsidP="00414B2C">
      <w:pPr>
        <w:spacing w:before="240" w:after="240"/>
        <w:jc w:val="both"/>
      </w:pPr>
      <w:r>
        <w:t xml:space="preserve">Настоящие </w:t>
      </w:r>
      <w:r>
        <w:rPr>
          <w:szCs w:val="24"/>
        </w:rPr>
        <w:t>Методические указания</w:t>
      </w:r>
      <w:r>
        <w:t xml:space="preserve"> обязательны для исполнения работниками отдела контроля энергетического состояния пластов ЗАО «ИННЦ».</w:t>
      </w:r>
    </w:p>
    <w:p w14:paraId="026C850F" w14:textId="77777777" w:rsidR="00414B2C" w:rsidRPr="00AA4A36" w:rsidRDefault="00414B2C" w:rsidP="00414B2C">
      <w:pPr>
        <w:pStyle w:val="20"/>
        <w:keepNext w:val="0"/>
        <w:spacing w:after="240"/>
        <w:jc w:val="both"/>
        <w:rPr>
          <w:i w:val="0"/>
          <w:caps/>
          <w:sz w:val="24"/>
        </w:rPr>
      </w:pPr>
      <w:bookmarkStart w:id="19" w:name="_Toc60035801"/>
      <w:bookmarkStart w:id="20" w:name="_Toc124866259"/>
      <w:bookmarkStart w:id="21" w:name="_Toc137568164"/>
      <w:r w:rsidRPr="00AA4A36">
        <w:rPr>
          <w:i w:val="0"/>
          <w:sz w:val="24"/>
        </w:rPr>
        <w:t xml:space="preserve">ПЕРИОД ДЕЙСТВИЯ И ПОРЯДОК </w:t>
      </w:r>
      <w:bookmarkEnd w:id="19"/>
      <w:r>
        <w:rPr>
          <w:i w:val="0"/>
          <w:sz w:val="24"/>
        </w:rPr>
        <w:t>ОБЕСПЕЧЕНИЯ ИСПОЛНЕНИЯ ТРЕБОВАНИЙ</w:t>
      </w:r>
      <w:bookmarkEnd w:id="20"/>
      <w:bookmarkEnd w:id="21"/>
    </w:p>
    <w:p w14:paraId="183937CA" w14:textId="77777777" w:rsidR="007D0F28" w:rsidRDefault="00EF7420" w:rsidP="00414B2C">
      <w:pPr>
        <w:spacing w:before="240" w:after="240"/>
        <w:jc w:val="both"/>
      </w:pPr>
      <w:r>
        <w:t xml:space="preserve">Настоящие </w:t>
      </w:r>
      <w:r>
        <w:rPr>
          <w:szCs w:val="24"/>
        </w:rPr>
        <w:t>Методические указания</w:t>
      </w:r>
      <w:r>
        <w:t xml:space="preserve"> являются локальным нормативным документом постоянного действия.</w:t>
      </w:r>
    </w:p>
    <w:p w14:paraId="661E01B8" w14:textId="77777777" w:rsidR="007D0F28" w:rsidRDefault="007D0F28">
      <w:pPr>
        <w:jc w:val="both"/>
      </w:pPr>
    </w:p>
    <w:p w14:paraId="2834EFAC" w14:textId="77777777" w:rsidR="007D0F28" w:rsidRDefault="007D0F28">
      <w:pPr>
        <w:jc w:val="both"/>
        <w:sectPr w:rsidR="007D0F28">
          <w:headerReference w:type="even" r:id="rId14"/>
          <w:footerReference w:type="default" r:id="rId15"/>
          <w:headerReference w:type="first" r:id="rId16"/>
          <w:pgSz w:w="11906" w:h="16838"/>
          <w:pgMar w:top="510" w:right="1021" w:bottom="567" w:left="1247" w:header="737" w:footer="680" w:gutter="0"/>
          <w:cols w:space="708"/>
          <w:docGrid w:linePitch="360"/>
        </w:sectPr>
      </w:pPr>
    </w:p>
    <w:p w14:paraId="11DB6EAE" w14:textId="77777777" w:rsidR="007D0F28" w:rsidRPr="00414B2C" w:rsidRDefault="00414B2C" w:rsidP="00414B2C">
      <w:pPr>
        <w:pStyle w:val="S1"/>
        <w:numPr>
          <w:ilvl w:val="0"/>
          <w:numId w:val="11"/>
        </w:numPr>
        <w:tabs>
          <w:tab w:val="left" w:pos="567"/>
        </w:tabs>
        <w:spacing w:after="240"/>
        <w:ind w:left="0" w:firstLine="0"/>
        <w:rPr>
          <w:rFonts w:eastAsia="Calibri"/>
          <w:lang w:eastAsia="en-US"/>
        </w:rPr>
      </w:pPr>
      <w:bookmarkStart w:id="22" w:name="_Toc137568165"/>
      <w:bookmarkStart w:id="23" w:name="_Toc149983192"/>
      <w:bookmarkStart w:id="24" w:name="_Toc149985386"/>
      <w:r w:rsidRPr="00414B2C">
        <w:rPr>
          <w:rFonts w:eastAsia="Calibri"/>
          <w:lang w:eastAsia="en-US"/>
        </w:rPr>
        <w:lastRenderedPageBreak/>
        <w:t>ГЛОССАРИЙ</w:t>
      </w:r>
      <w:bookmarkEnd w:id="22"/>
    </w:p>
    <w:p w14:paraId="2A31D0D8" w14:textId="77777777" w:rsidR="00414B2C" w:rsidRPr="00414B2C" w:rsidRDefault="00414B2C" w:rsidP="00414B2C">
      <w:pPr>
        <w:pStyle w:val="S2"/>
        <w:numPr>
          <w:ilvl w:val="1"/>
          <w:numId w:val="11"/>
        </w:numPr>
        <w:tabs>
          <w:tab w:val="left" w:pos="567"/>
        </w:tabs>
        <w:spacing w:before="240" w:after="240"/>
        <w:ind w:left="0" w:firstLine="0"/>
        <w:rPr>
          <w:rFonts w:eastAsia="Calibri"/>
          <w:lang w:eastAsia="en-US"/>
        </w:rPr>
      </w:pPr>
      <w:bookmarkStart w:id="25" w:name="_Toc528849306"/>
      <w:bookmarkStart w:id="26" w:name="_Toc14871084"/>
      <w:bookmarkStart w:id="27" w:name="_Toc18491975"/>
      <w:bookmarkStart w:id="28" w:name="_Toc60032040"/>
      <w:bookmarkStart w:id="29" w:name="_Toc60035803"/>
      <w:bookmarkStart w:id="30" w:name="_Toc124866261"/>
      <w:bookmarkStart w:id="31" w:name="_Toc137568166"/>
      <w:r w:rsidRPr="00414B2C">
        <w:rPr>
          <w:rFonts w:eastAsia="Calibri"/>
          <w:lang w:eastAsia="en-US"/>
        </w:rPr>
        <w:t>ТЕРМИНЫ КОРПОРАТИВНОГО ГЛОССАРИЯ</w:t>
      </w:r>
      <w:bookmarkEnd w:id="25"/>
      <w:bookmarkEnd w:id="26"/>
      <w:bookmarkEnd w:id="27"/>
      <w:bookmarkEnd w:id="28"/>
      <w:bookmarkEnd w:id="29"/>
      <w:bookmarkEnd w:id="30"/>
      <w:bookmarkEnd w:id="31"/>
    </w:p>
    <w:p w14:paraId="5425BAD2" w14:textId="5F6D12D8" w:rsidR="00414B2C" w:rsidRPr="003770EC" w:rsidRDefault="00414B2C" w:rsidP="00414B2C">
      <w:pPr>
        <w:spacing w:before="240" w:after="240"/>
        <w:jc w:val="both"/>
      </w:pPr>
      <w:r w:rsidRPr="00414B2C">
        <w:t xml:space="preserve">В настоящей Инструкции используются термины Корпоративного глоссария: </w:t>
      </w:r>
      <w:r w:rsidR="007E057A">
        <w:rPr>
          <w:i/>
        </w:rPr>
        <w:t xml:space="preserve">Геолого-техническое мероприятие, </w:t>
      </w:r>
      <w:r w:rsidR="00C5552C">
        <w:rPr>
          <w:i/>
        </w:rPr>
        <w:t>Д</w:t>
      </w:r>
      <w:r w:rsidR="00C61A03">
        <w:rPr>
          <w:i/>
        </w:rPr>
        <w:t>ебит нефтяной скважины</w:t>
      </w:r>
      <w:r w:rsidR="00C5552C">
        <w:rPr>
          <w:i/>
        </w:rPr>
        <w:t>, Нагнета</w:t>
      </w:r>
      <w:r w:rsidR="00187576">
        <w:rPr>
          <w:i/>
        </w:rPr>
        <w:t>те</w:t>
      </w:r>
      <w:r w:rsidR="00C5552C">
        <w:rPr>
          <w:i/>
        </w:rPr>
        <w:t>льная скважина.</w:t>
      </w:r>
    </w:p>
    <w:p w14:paraId="467CE7A6" w14:textId="77777777" w:rsidR="00506BC0" w:rsidRDefault="00506BC0" w:rsidP="00506BC0">
      <w:pPr>
        <w:pStyle w:val="S2"/>
        <w:numPr>
          <w:ilvl w:val="1"/>
          <w:numId w:val="11"/>
        </w:numPr>
        <w:tabs>
          <w:tab w:val="left" w:pos="567"/>
        </w:tabs>
        <w:spacing w:before="240" w:after="240"/>
        <w:ind w:left="0" w:firstLine="0"/>
        <w:rPr>
          <w:rFonts w:eastAsia="Calibri"/>
          <w:lang w:eastAsia="en-US"/>
        </w:rPr>
      </w:pPr>
      <w:bookmarkStart w:id="32" w:name="_Toc60032043"/>
      <w:bookmarkStart w:id="33" w:name="_Toc60035806"/>
      <w:bookmarkStart w:id="34" w:name="_Toc60122661"/>
      <w:bookmarkStart w:id="35" w:name="_Toc124865966"/>
      <w:bookmarkStart w:id="36" w:name="_Toc124866264"/>
      <w:bookmarkStart w:id="37" w:name="_Toc137568167"/>
      <w:r w:rsidRPr="00F34FF0">
        <w:rPr>
          <w:rFonts w:eastAsia="Calibri"/>
          <w:lang w:eastAsia="en-US"/>
        </w:rPr>
        <w:t xml:space="preserve">ТЕРМИНЫ </w:t>
      </w:r>
      <w:r>
        <w:rPr>
          <w:rFonts w:eastAsia="Calibri"/>
          <w:lang w:eastAsia="en-US"/>
        </w:rPr>
        <w:t>ДЛЯ ЦЕЛЕЙ НАСТОЯЩЕГО ДОКУМЕНТА</w:t>
      </w:r>
      <w:bookmarkEnd w:id="32"/>
      <w:bookmarkEnd w:id="33"/>
      <w:bookmarkEnd w:id="34"/>
      <w:bookmarkEnd w:id="35"/>
      <w:bookmarkEnd w:id="36"/>
      <w:bookmarkEnd w:id="37"/>
    </w:p>
    <w:tbl>
      <w:tblPr>
        <w:tblW w:w="10320" w:type="dxa"/>
        <w:tblLayout w:type="fixed"/>
        <w:tblLook w:val="04A0" w:firstRow="1" w:lastRow="0" w:firstColumn="1" w:lastColumn="0" w:noHBand="0" w:noVBand="1"/>
      </w:tblPr>
      <w:tblGrid>
        <w:gridCol w:w="2376"/>
        <w:gridCol w:w="283"/>
        <w:gridCol w:w="7661"/>
      </w:tblGrid>
      <w:tr w:rsidR="00506BC0" w:rsidRPr="00AF2D92" w14:paraId="503B5F0E" w14:textId="77777777" w:rsidTr="00CC15BA">
        <w:trPr>
          <w:trHeight w:val="448"/>
        </w:trPr>
        <w:tc>
          <w:tcPr>
            <w:tcW w:w="2376" w:type="dxa"/>
            <w:shd w:val="clear" w:color="auto" w:fill="auto"/>
          </w:tcPr>
          <w:p w14:paraId="40CFB195" w14:textId="77777777" w:rsidR="00506BC0" w:rsidRPr="00506BC0" w:rsidRDefault="00506BC0" w:rsidP="00CC15BA">
            <w:pPr>
              <w:spacing w:before="60" w:after="60"/>
              <w:jc w:val="both"/>
              <w:rPr>
                <w:rFonts w:eastAsia="Times New Roman"/>
                <w:caps/>
                <w:szCs w:val="24"/>
                <w:lang w:eastAsia="ru-RU"/>
              </w:rPr>
            </w:pPr>
            <w:r w:rsidRPr="00506BC0">
              <w:rPr>
                <w:rFonts w:eastAsia="Times New Roman"/>
                <w:caps/>
                <w:szCs w:val="24"/>
                <w:lang w:eastAsia="ru-RU"/>
              </w:rPr>
              <w:t>БАЗОВЫЙ ПЕРИОД ОЦЕНКИ</w:t>
            </w:r>
          </w:p>
        </w:tc>
        <w:tc>
          <w:tcPr>
            <w:tcW w:w="283" w:type="dxa"/>
            <w:shd w:val="clear" w:color="auto" w:fill="auto"/>
          </w:tcPr>
          <w:p w14:paraId="7ADC78A4"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770D31C6" w14:textId="77777777" w:rsidR="00506BC0" w:rsidRPr="00506BC0" w:rsidRDefault="00506BC0" w:rsidP="00CC15BA">
            <w:pPr>
              <w:spacing w:before="60" w:after="60"/>
              <w:jc w:val="both"/>
            </w:pPr>
            <w:r w:rsidRPr="00506BC0">
              <w:rPr>
                <w:rFonts w:eastAsia="Times New Roman"/>
                <w:bCs/>
                <w:szCs w:val="24"/>
                <w:lang w:eastAsia="ru-RU"/>
              </w:rPr>
              <w:t>интервал времени работы реагирующей добывающей скважины до даты геолого-технических мероприятий на соответствующей влияющей нагнетательной скважине, который используется для выявления тренда в показателях работы добывающей скважины (дебит нефти, дебит жидкости и т.п.) для его последующей экстраполяции на будущие моменты времени.</w:t>
            </w:r>
          </w:p>
        </w:tc>
      </w:tr>
      <w:tr w:rsidR="00506BC0" w:rsidRPr="00AF2D92" w14:paraId="74866D3F" w14:textId="77777777" w:rsidTr="00CC15BA">
        <w:trPr>
          <w:trHeight w:val="448"/>
        </w:trPr>
        <w:tc>
          <w:tcPr>
            <w:tcW w:w="2376" w:type="dxa"/>
            <w:shd w:val="clear" w:color="auto" w:fill="auto"/>
          </w:tcPr>
          <w:p w14:paraId="10BA8C1B" w14:textId="77777777" w:rsidR="00506BC0" w:rsidRPr="00506BC0" w:rsidRDefault="00506BC0" w:rsidP="00CC15BA">
            <w:pPr>
              <w:spacing w:before="60" w:after="60"/>
              <w:jc w:val="both"/>
              <w:rPr>
                <w:rFonts w:eastAsia="Times New Roman"/>
                <w:caps/>
                <w:szCs w:val="24"/>
                <w:lang w:eastAsia="ru-RU"/>
              </w:rPr>
            </w:pPr>
            <w:r w:rsidRPr="00506BC0">
              <w:rPr>
                <w:rFonts w:eastAsia="Times New Roman"/>
                <w:caps/>
                <w:szCs w:val="24"/>
                <w:lang w:eastAsia="ru-RU"/>
              </w:rPr>
              <w:t>ГРУППА ВЛИЯЮЩИХ НАГНЕТАТЕЛЬНЫХ СКВАЖИН</w:t>
            </w:r>
          </w:p>
        </w:tc>
        <w:tc>
          <w:tcPr>
            <w:tcW w:w="283" w:type="dxa"/>
            <w:shd w:val="clear" w:color="auto" w:fill="auto"/>
          </w:tcPr>
          <w:p w14:paraId="5F9DB07D" w14:textId="77777777" w:rsidR="00506BC0" w:rsidRDefault="00506BC0" w:rsidP="00CC15BA">
            <w:pPr>
              <w:spacing w:before="60" w:after="60"/>
              <w:ind w:left="-258" w:firstLine="142"/>
            </w:pPr>
            <w:r>
              <w:t xml:space="preserve"> –</w:t>
            </w:r>
          </w:p>
        </w:tc>
        <w:tc>
          <w:tcPr>
            <w:tcW w:w="7661" w:type="dxa"/>
            <w:shd w:val="clear" w:color="auto" w:fill="auto"/>
          </w:tcPr>
          <w:p w14:paraId="3F888C98" w14:textId="77777777" w:rsidR="00506BC0" w:rsidRDefault="00506BC0" w:rsidP="00CC15BA">
            <w:pPr>
              <w:spacing w:before="60" w:after="60"/>
              <w:jc w:val="both"/>
              <w:rPr>
                <w:rFonts w:eastAsia="Times New Roman"/>
                <w:bCs/>
                <w:szCs w:val="24"/>
                <w:lang w:eastAsia="ru-RU"/>
              </w:rPr>
            </w:pPr>
            <w:r>
              <w:rPr>
                <w:rFonts w:eastAsia="Times New Roman"/>
                <w:bCs/>
                <w:szCs w:val="24"/>
                <w:lang w:eastAsia="ru-RU"/>
              </w:rPr>
              <w:t>список нагнетательных скважин, в окружении которых есть одна и та же реагирующая добывающая скважина. Объединение в группу нагнетательных скважин происходит для учета их взаимовлияния и при условии, что промежуток времени между датами проведения  геолого-технических мероприятий на данных скважинах меньше определенного значения.</w:t>
            </w:r>
          </w:p>
        </w:tc>
      </w:tr>
      <w:tr w:rsidR="00506BC0" w:rsidRPr="00AF2D92" w14:paraId="678657F9" w14:textId="77777777" w:rsidTr="00CC15BA">
        <w:trPr>
          <w:trHeight w:val="448"/>
        </w:trPr>
        <w:tc>
          <w:tcPr>
            <w:tcW w:w="2376" w:type="dxa"/>
            <w:shd w:val="clear" w:color="auto" w:fill="auto"/>
          </w:tcPr>
          <w:p w14:paraId="6419F568" w14:textId="77777777" w:rsidR="00506BC0" w:rsidRPr="00506BC0" w:rsidRDefault="00506BC0" w:rsidP="00CC15BA">
            <w:pPr>
              <w:spacing w:before="60" w:after="60"/>
              <w:jc w:val="both"/>
              <w:rPr>
                <w:rFonts w:eastAsia="Times New Roman"/>
                <w:caps/>
                <w:szCs w:val="24"/>
                <w:lang w:eastAsia="ru-RU"/>
              </w:rPr>
            </w:pPr>
            <w:r w:rsidRPr="00506BC0">
              <w:rPr>
                <w:rFonts w:eastAsia="Times New Roman"/>
                <w:caps/>
                <w:szCs w:val="24"/>
                <w:lang w:eastAsia="ru-RU"/>
              </w:rPr>
              <w:t xml:space="preserve">ОЦЕНКА ЭФФЕКТИВНОСТИ БЕЗ </w:t>
            </w:r>
            <w:r w:rsidR="007E057A">
              <w:rPr>
                <w:rFonts w:eastAsia="Times New Roman"/>
                <w:caps/>
                <w:szCs w:val="24"/>
                <w:lang w:eastAsia="ru-RU"/>
              </w:rPr>
              <w:t>геолого-технических мероприятий на нефтяном фонде</w:t>
            </w:r>
          </w:p>
        </w:tc>
        <w:tc>
          <w:tcPr>
            <w:tcW w:w="283" w:type="dxa"/>
            <w:shd w:val="clear" w:color="auto" w:fill="auto"/>
          </w:tcPr>
          <w:p w14:paraId="52E889CC" w14:textId="77777777" w:rsidR="00506BC0" w:rsidRDefault="00506BC0" w:rsidP="00CC15BA">
            <w:pPr>
              <w:spacing w:before="60" w:after="60"/>
              <w:ind w:left="-258" w:firstLine="142"/>
            </w:pPr>
            <w:r>
              <w:t xml:space="preserve"> –</w:t>
            </w:r>
          </w:p>
        </w:tc>
        <w:tc>
          <w:tcPr>
            <w:tcW w:w="7661" w:type="dxa"/>
            <w:shd w:val="clear" w:color="auto" w:fill="auto"/>
          </w:tcPr>
          <w:p w14:paraId="3DFB29FB" w14:textId="77777777" w:rsidR="00506BC0" w:rsidRDefault="00506BC0" w:rsidP="00CC15BA">
            <w:pPr>
              <w:spacing w:before="60" w:after="60"/>
              <w:jc w:val="both"/>
              <w:rPr>
                <w:rFonts w:eastAsia="Times New Roman"/>
                <w:bCs/>
                <w:szCs w:val="24"/>
                <w:lang w:eastAsia="ru-RU"/>
              </w:rPr>
            </w:pPr>
            <w:r>
              <w:rPr>
                <w:rFonts w:eastAsia="Times New Roman"/>
                <w:bCs/>
                <w:szCs w:val="24"/>
                <w:lang w:eastAsia="ru-RU"/>
              </w:rPr>
              <w:t>способ оценки эффективности геолого-технических мероприятий на фонде поддержания пластового давления, при котором, если за прогнозный период на реагирующей добывающей скважине проводились геолого-технические мероприятия, то расчет эффекта по ней осуществляется до даты геолого-технических мероприятий. Если же дата геолого-технических мероприятий попадает в базовый период, то добывающая скважина полностью исключается из расчета.</w:t>
            </w:r>
          </w:p>
        </w:tc>
      </w:tr>
      <w:tr w:rsidR="00506BC0" w:rsidRPr="00AF2D92" w14:paraId="61DE6BAB" w14:textId="77777777" w:rsidTr="00CC15BA">
        <w:trPr>
          <w:trHeight w:val="448"/>
        </w:trPr>
        <w:tc>
          <w:tcPr>
            <w:tcW w:w="2376" w:type="dxa"/>
            <w:shd w:val="clear" w:color="auto" w:fill="auto"/>
          </w:tcPr>
          <w:p w14:paraId="27E9EAD6" w14:textId="7678D171" w:rsidR="00506BC0" w:rsidRPr="00506BC0" w:rsidRDefault="00506BC0" w:rsidP="007E057A">
            <w:pPr>
              <w:spacing w:before="60" w:after="60"/>
              <w:jc w:val="both"/>
              <w:rPr>
                <w:rFonts w:eastAsia="Times New Roman"/>
                <w:caps/>
                <w:szCs w:val="24"/>
                <w:lang w:eastAsia="ru-RU"/>
              </w:rPr>
            </w:pPr>
            <w:r w:rsidRPr="00506BC0">
              <w:rPr>
                <w:rFonts w:eastAsia="Times New Roman"/>
                <w:caps/>
                <w:szCs w:val="24"/>
                <w:lang w:eastAsia="ru-RU"/>
              </w:rPr>
              <w:t xml:space="preserve">ОЦЕНКА ЭФФЕКТИВНОСТИ С </w:t>
            </w:r>
            <w:r w:rsidR="007E057A">
              <w:rPr>
                <w:rFonts w:eastAsia="Times New Roman"/>
                <w:caps/>
                <w:szCs w:val="24"/>
                <w:lang w:eastAsia="ru-RU"/>
              </w:rPr>
              <w:t>геолого-технических мероприятий на нефтяном фонде</w:t>
            </w:r>
          </w:p>
        </w:tc>
        <w:tc>
          <w:tcPr>
            <w:tcW w:w="283" w:type="dxa"/>
            <w:shd w:val="clear" w:color="auto" w:fill="auto"/>
          </w:tcPr>
          <w:p w14:paraId="53E2E57D" w14:textId="77777777" w:rsidR="00506BC0" w:rsidRDefault="00506BC0" w:rsidP="00CC15BA">
            <w:pPr>
              <w:spacing w:before="60" w:after="60"/>
              <w:ind w:left="-258" w:firstLine="142"/>
            </w:pPr>
            <w:r>
              <w:t xml:space="preserve"> –</w:t>
            </w:r>
          </w:p>
        </w:tc>
        <w:tc>
          <w:tcPr>
            <w:tcW w:w="7661" w:type="dxa"/>
            <w:shd w:val="clear" w:color="auto" w:fill="auto"/>
          </w:tcPr>
          <w:p w14:paraId="428ACCC5" w14:textId="77777777" w:rsidR="00506BC0" w:rsidRDefault="00506BC0" w:rsidP="00CC15BA">
            <w:pPr>
              <w:spacing w:before="60" w:after="60"/>
              <w:jc w:val="both"/>
              <w:rPr>
                <w:rFonts w:eastAsia="Times New Roman"/>
                <w:bCs/>
                <w:szCs w:val="24"/>
                <w:lang w:eastAsia="ru-RU"/>
              </w:rPr>
            </w:pPr>
            <w:r>
              <w:rPr>
                <w:rFonts w:eastAsia="Times New Roman"/>
                <w:bCs/>
                <w:szCs w:val="24"/>
                <w:lang w:eastAsia="ru-RU"/>
              </w:rPr>
              <w:t>способ оценки эффективности геолого-технических мероприятий на фонде поддержания пластового давления, при котором, если за прогнозный период на реагирующей добывающей скважине проводились геолого-технические мероприятия или текущий ремонт скважины, то расчет эффекта по ней продолжается до окончания прогнозного периода. При таком способе некоторые геолого-технических мероприятия на нефтяном фонде могут исключаться, т.е. их обработка будет осуществляться по тому же алгоритму, что и в оценке без геолого-технических мероприятий на нефтяном фонде.</w:t>
            </w:r>
          </w:p>
        </w:tc>
      </w:tr>
      <w:tr w:rsidR="00506BC0" w:rsidRPr="00AF2D92" w14:paraId="7BAD3B1D" w14:textId="77777777" w:rsidTr="00CC15BA">
        <w:trPr>
          <w:trHeight w:val="448"/>
        </w:trPr>
        <w:tc>
          <w:tcPr>
            <w:tcW w:w="2376" w:type="dxa"/>
            <w:shd w:val="clear" w:color="auto" w:fill="auto"/>
          </w:tcPr>
          <w:p w14:paraId="2CD5719D" w14:textId="77777777" w:rsidR="00506BC0" w:rsidRPr="00506BC0" w:rsidRDefault="00506BC0" w:rsidP="00CC15BA">
            <w:pPr>
              <w:spacing w:before="60" w:after="60"/>
              <w:jc w:val="both"/>
              <w:rPr>
                <w:rFonts w:eastAsia="Times New Roman"/>
                <w:caps/>
                <w:szCs w:val="24"/>
                <w:lang w:eastAsia="ru-RU"/>
              </w:rPr>
            </w:pPr>
            <w:r w:rsidRPr="00506BC0">
              <w:rPr>
                <w:rFonts w:eastAsia="Times New Roman"/>
                <w:caps/>
                <w:szCs w:val="24"/>
                <w:lang w:eastAsia="ru-RU"/>
              </w:rPr>
              <w:t>ПРОГНОЗНЫЙ ПЕРИОД ОЦЕНКИ</w:t>
            </w:r>
          </w:p>
        </w:tc>
        <w:tc>
          <w:tcPr>
            <w:tcW w:w="283" w:type="dxa"/>
            <w:shd w:val="clear" w:color="auto" w:fill="auto"/>
          </w:tcPr>
          <w:p w14:paraId="13745C7E" w14:textId="77777777" w:rsidR="00506BC0" w:rsidRDefault="00506BC0" w:rsidP="00CC15BA">
            <w:pPr>
              <w:spacing w:before="60" w:after="60"/>
              <w:ind w:left="-258" w:firstLine="142"/>
            </w:pPr>
            <w:r>
              <w:t xml:space="preserve"> –</w:t>
            </w:r>
          </w:p>
        </w:tc>
        <w:tc>
          <w:tcPr>
            <w:tcW w:w="7661" w:type="dxa"/>
            <w:shd w:val="clear" w:color="auto" w:fill="auto"/>
          </w:tcPr>
          <w:p w14:paraId="720D1A0C" w14:textId="77777777" w:rsidR="00506BC0" w:rsidRDefault="00506BC0" w:rsidP="00CC15BA">
            <w:pPr>
              <w:spacing w:before="60" w:after="60"/>
              <w:jc w:val="both"/>
              <w:rPr>
                <w:rFonts w:eastAsia="Times New Roman"/>
                <w:bCs/>
                <w:szCs w:val="24"/>
                <w:lang w:eastAsia="ru-RU"/>
              </w:rPr>
            </w:pPr>
            <w:r>
              <w:rPr>
                <w:rFonts w:eastAsia="Times New Roman"/>
                <w:bCs/>
                <w:szCs w:val="24"/>
                <w:lang w:eastAsia="ru-RU"/>
              </w:rPr>
              <w:t>интервал времени работы реагирующей добывающей скважины после даты геолого-технических мероприятий на соответствующей влияющей нагнетательной скважине, который используется для расчета эффекта, т.е. сравнения фактических значений показателя работы добывающей скважины с трендом, построенным за базовый период.</w:t>
            </w:r>
          </w:p>
        </w:tc>
      </w:tr>
      <w:tr w:rsidR="00506BC0" w:rsidRPr="00AF2D92" w14:paraId="279C5962" w14:textId="77777777" w:rsidTr="00CC15BA">
        <w:trPr>
          <w:trHeight w:val="448"/>
        </w:trPr>
        <w:tc>
          <w:tcPr>
            <w:tcW w:w="2376" w:type="dxa"/>
            <w:shd w:val="clear" w:color="auto" w:fill="auto"/>
          </w:tcPr>
          <w:p w14:paraId="3FC1B202" w14:textId="77777777" w:rsidR="00506BC0" w:rsidRPr="00506BC0" w:rsidRDefault="00506BC0" w:rsidP="00CC15BA">
            <w:pPr>
              <w:spacing w:before="60" w:after="60"/>
              <w:jc w:val="both"/>
              <w:rPr>
                <w:rFonts w:eastAsia="Times New Roman"/>
                <w:caps/>
                <w:szCs w:val="24"/>
                <w:lang w:eastAsia="ru-RU"/>
              </w:rPr>
            </w:pPr>
            <w:r w:rsidRPr="00506BC0">
              <w:rPr>
                <w:rFonts w:eastAsia="Times New Roman"/>
                <w:caps/>
                <w:szCs w:val="24"/>
                <w:lang w:eastAsia="ru-RU"/>
              </w:rPr>
              <w:t>РЕАГИРУЮЩАЯ ДОБЫВАЮЩАЯ СКВАЖИНА</w:t>
            </w:r>
          </w:p>
        </w:tc>
        <w:tc>
          <w:tcPr>
            <w:tcW w:w="283" w:type="dxa"/>
            <w:shd w:val="clear" w:color="auto" w:fill="auto"/>
          </w:tcPr>
          <w:p w14:paraId="04D6D4EA" w14:textId="77777777" w:rsidR="00506BC0" w:rsidRDefault="00506BC0" w:rsidP="00CC15BA">
            <w:pPr>
              <w:spacing w:before="60" w:after="60"/>
              <w:ind w:left="-258" w:firstLine="142"/>
            </w:pPr>
            <w:r>
              <w:t xml:space="preserve"> –</w:t>
            </w:r>
          </w:p>
        </w:tc>
        <w:tc>
          <w:tcPr>
            <w:tcW w:w="7661" w:type="dxa"/>
            <w:shd w:val="clear" w:color="auto" w:fill="auto"/>
          </w:tcPr>
          <w:p w14:paraId="40B2D4D9" w14:textId="77777777" w:rsidR="00506BC0" w:rsidRDefault="00506BC0" w:rsidP="00CC15BA">
            <w:pPr>
              <w:spacing w:before="60" w:after="60"/>
              <w:jc w:val="both"/>
              <w:rPr>
                <w:rFonts w:eastAsia="Times New Roman"/>
                <w:bCs/>
                <w:szCs w:val="24"/>
                <w:lang w:eastAsia="ru-RU"/>
              </w:rPr>
            </w:pPr>
            <w:r>
              <w:rPr>
                <w:rFonts w:eastAsia="Times New Roman"/>
                <w:bCs/>
                <w:szCs w:val="24"/>
                <w:lang w:eastAsia="ru-RU"/>
              </w:rPr>
              <w:t xml:space="preserve">добывающая скважина, которая </w:t>
            </w:r>
            <w:proofErr w:type="spellStart"/>
            <w:r>
              <w:rPr>
                <w:rFonts w:eastAsia="Times New Roman"/>
                <w:bCs/>
                <w:szCs w:val="24"/>
                <w:lang w:eastAsia="ru-RU"/>
              </w:rPr>
              <w:t>гидродинамически</w:t>
            </w:r>
            <w:proofErr w:type="spellEnd"/>
            <w:r>
              <w:rPr>
                <w:rFonts w:eastAsia="Times New Roman"/>
                <w:bCs/>
                <w:szCs w:val="24"/>
                <w:lang w:eastAsia="ru-RU"/>
              </w:rPr>
              <w:t xml:space="preserve"> связана с соответствующей нагнетательной скважиной. Оценка эффективности проведенного геолого-технического мероприятия на нагнетательной скважине осуществляется на основе анализа показателей работы всех связанных с ней реагирующих добывающих скважин (окружение </w:t>
            </w:r>
            <w:r>
              <w:rPr>
                <w:rFonts w:eastAsia="Times New Roman"/>
                <w:bCs/>
                <w:szCs w:val="24"/>
                <w:lang w:eastAsia="ru-RU"/>
              </w:rPr>
              <w:lastRenderedPageBreak/>
              <w:t>нагнетательной скважины).</w:t>
            </w:r>
          </w:p>
        </w:tc>
      </w:tr>
    </w:tbl>
    <w:p w14:paraId="341DC232" w14:textId="77777777" w:rsidR="00506BC0" w:rsidRDefault="00506BC0" w:rsidP="00506BC0">
      <w:pPr>
        <w:pStyle w:val="S2"/>
        <w:numPr>
          <w:ilvl w:val="1"/>
          <w:numId w:val="15"/>
        </w:numPr>
        <w:tabs>
          <w:tab w:val="left" w:pos="567"/>
        </w:tabs>
        <w:spacing w:before="240" w:after="240"/>
        <w:ind w:left="0" w:firstLine="0"/>
        <w:rPr>
          <w:rFonts w:eastAsia="Calibri"/>
          <w:lang w:eastAsia="en-US"/>
        </w:rPr>
      </w:pPr>
      <w:bookmarkStart w:id="38" w:name="_Toc528849308"/>
      <w:bookmarkStart w:id="39" w:name="_Toc14871087"/>
      <w:bookmarkStart w:id="40" w:name="_Toc18491978"/>
      <w:bookmarkStart w:id="41" w:name="_Toc60032044"/>
      <w:bookmarkStart w:id="42" w:name="_Toc60035807"/>
      <w:bookmarkStart w:id="43" w:name="_Toc124866265"/>
      <w:bookmarkStart w:id="44" w:name="_Toc137568168"/>
      <w:bookmarkEnd w:id="23"/>
      <w:bookmarkEnd w:id="24"/>
      <w:r w:rsidRPr="00F34FF0">
        <w:rPr>
          <w:rFonts w:eastAsia="Calibri"/>
          <w:lang w:eastAsia="en-US"/>
        </w:rPr>
        <w:lastRenderedPageBreak/>
        <w:t>СОКРАЩЕНИЯ</w:t>
      </w:r>
      <w:bookmarkEnd w:id="38"/>
      <w:bookmarkEnd w:id="39"/>
      <w:bookmarkEnd w:id="40"/>
      <w:bookmarkEnd w:id="41"/>
      <w:bookmarkEnd w:id="42"/>
      <w:bookmarkEnd w:id="43"/>
      <w:bookmarkEnd w:id="44"/>
    </w:p>
    <w:tbl>
      <w:tblPr>
        <w:tblW w:w="10320" w:type="dxa"/>
        <w:tblLayout w:type="fixed"/>
        <w:tblLook w:val="04A0" w:firstRow="1" w:lastRow="0" w:firstColumn="1" w:lastColumn="0" w:noHBand="0" w:noVBand="1"/>
      </w:tblPr>
      <w:tblGrid>
        <w:gridCol w:w="2376"/>
        <w:gridCol w:w="283"/>
        <w:gridCol w:w="7661"/>
      </w:tblGrid>
      <w:tr w:rsidR="00506BC0" w:rsidRPr="00AF2D92" w14:paraId="0CF935D8" w14:textId="77777777" w:rsidTr="00CC15BA">
        <w:trPr>
          <w:trHeight w:val="448"/>
        </w:trPr>
        <w:tc>
          <w:tcPr>
            <w:tcW w:w="2376" w:type="dxa"/>
            <w:shd w:val="clear" w:color="auto" w:fill="auto"/>
          </w:tcPr>
          <w:p w14:paraId="74AFB77A" w14:textId="77777777" w:rsidR="00506BC0" w:rsidRPr="00506BC0" w:rsidRDefault="00506BC0" w:rsidP="00CC15BA">
            <w:pPr>
              <w:spacing w:before="60" w:after="60"/>
              <w:rPr>
                <w:szCs w:val="24"/>
              </w:rPr>
            </w:pPr>
            <w:r w:rsidRPr="00506BC0">
              <w:rPr>
                <w:rFonts w:eastAsia="Times New Roman"/>
                <w:caps/>
                <w:szCs w:val="24"/>
                <w:lang w:eastAsia="ru-RU"/>
              </w:rPr>
              <w:t>ВНС</w:t>
            </w:r>
          </w:p>
        </w:tc>
        <w:tc>
          <w:tcPr>
            <w:tcW w:w="283" w:type="dxa"/>
            <w:shd w:val="clear" w:color="auto" w:fill="auto"/>
          </w:tcPr>
          <w:p w14:paraId="141EAFD2"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784BBF5C" w14:textId="77777777" w:rsidR="00506BC0" w:rsidRPr="00506BC0" w:rsidRDefault="00506BC0" w:rsidP="00CC15BA">
            <w:pPr>
              <w:spacing w:before="60" w:after="60"/>
              <w:jc w:val="both"/>
            </w:pPr>
            <w:r w:rsidRPr="00506BC0">
              <w:rPr>
                <w:rFonts w:eastAsia="Times New Roman"/>
                <w:bCs/>
                <w:szCs w:val="24"/>
                <w:lang w:eastAsia="ru-RU"/>
              </w:rPr>
              <w:t>ввод новой скважины.</w:t>
            </w:r>
          </w:p>
        </w:tc>
      </w:tr>
      <w:tr w:rsidR="00506BC0" w:rsidRPr="00AF2D92" w14:paraId="1296381E" w14:textId="77777777" w:rsidTr="00CC15BA">
        <w:trPr>
          <w:trHeight w:val="448"/>
        </w:trPr>
        <w:tc>
          <w:tcPr>
            <w:tcW w:w="2376" w:type="dxa"/>
            <w:shd w:val="clear" w:color="auto" w:fill="auto"/>
          </w:tcPr>
          <w:p w14:paraId="4F93580A" w14:textId="77777777" w:rsidR="00506BC0" w:rsidRPr="00506BC0" w:rsidRDefault="00506BC0" w:rsidP="00CC15BA">
            <w:pPr>
              <w:spacing w:before="60" w:after="60"/>
              <w:rPr>
                <w:rFonts w:eastAsia="Times New Roman"/>
                <w:caps/>
                <w:szCs w:val="24"/>
                <w:lang w:eastAsia="ru-RU"/>
              </w:rPr>
            </w:pPr>
            <w:r w:rsidRPr="00506BC0">
              <w:rPr>
                <w:rFonts w:eastAsia="Times New Roman"/>
                <w:caps/>
                <w:szCs w:val="24"/>
                <w:lang w:eastAsia="ru-RU"/>
              </w:rPr>
              <w:t>ВПП</w:t>
            </w:r>
          </w:p>
        </w:tc>
        <w:tc>
          <w:tcPr>
            <w:tcW w:w="283" w:type="dxa"/>
            <w:shd w:val="clear" w:color="auto" w:fill="auto"/>
          </w:tcPr>
          <w:p w14:paraId="62A556CA"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7BFF7772" w14:textId="77777777" w:rsidR="00506BC0" w:rsidRPr="00506BC0" w:rsidRDefault="00506BC0" w:rsidP="00CC15BA">
            <w:pPr>
              <w:spacing w:before="60" w:after="60"/>
              <w:jc w:val="both"/>
            </w:pPr>
            <w:r>
              <w:rPr>
                <w:rFonts w:eastAsia="Times New Roman"/>
                <w:bCs/>
                <w:szCs w:val="24"/>
                <w:lang w:eastAsia="ru-RU"/>
              </w:rPr>
              <w:t>выравнивание профиля приемистости.</w:t>
            </w:r>
          </w:p>
        </w:tc>
      </w:tr>
      <w:tr w:rsidR="00506BC0" w:rsidRPr="00AF2D92" w14:paraId="02C89808" w14:textId="77777777" w:rsidTr="00CC15BA">
        <w:trPr>
          <w:trHeight w:val="448"/>
        </w:trPr>
        <w:tc>
          <w:tcPr>
            <w:tcW w:w="2376" w:type="dxa"/>
            <w:shd w:val="clear" w:color="auto" w:fill="auto"/>
          </w:tcPr>
          <w:p w14:paraId="27F3995D" w14:textId="77777777" w:rsidR="00506BC0" w:rsidRPr="00506BC0" w:rsidRDefault="00506BC0" w:rsidP="00CC15BA">
            <w:pPr>
              <w:spacing w:before="60" w:after="60"/>
              <w:rPr>
                <w:rFonts w:eastAsia="Times New Roman"/>
                <w:caps/>
                <w:szCs w:val="24"/>
                <w:lang w:eastAsia="ru-RU"/>
              </w:rPr>
            </w:pPr>
            <w:r>
              <w:rPr>
                <w:rFonts w:eastAsia="Times New Roman"/>
                <w:caps/>
                <w:szCs w:val="24"/>
                <w:lang w:eastAsia="ru-RU"/>
              </w:rPr>
              <w:t>ГНО</w:t>
            </w:r>
          </w:p>
        </w:tc>
        <w:tc>
          <w:tcPr>
            <w:tcW w:w="283" w:type="dxa"/>
            <w:shd w:val="clear" w:color="auto" w:fill="auto"/>
          </w:tcPr>
          <w:p w14:paraId="474F3CAE"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45D7CC62" w14:textId="77777777" w:rsidR="00506BC0" w:rsidRPr="00506BC0" w:rsidRDefault="00506BC0" w:rsidP="00CC15BA">
            <w:pPr>
              <w:spacing w:before="60" w:after="60"/>
              <w:jc w:val="both"/>
            </w:pPr>
            <w:r>
              <w:rPr>
                <w:rFonts w:eastAsia="Times New Roman"/>
                <w:bCs/>
                <w:szCs w:val="24"/>
                <w:lang w:eastAsia="ru-RU"/>
              </w:rPr>
              <w:t>глубинно-насосное оборудование.</w:t>
            </w:r>
          </w:p>
        </w:tc>
      </w:tr>
      <w:tr w:rsidR="00506BC0" w:rsidRPr="00AF2D92" w14:paraId="004FB834" w14:textId="77777777" w:rsidTr="00CC15BA">
        <w:trPr>
          <w:trHeight w:val="448"/>
        </w:trPr>
        <w:tc>
          <w:tcPr>
            <w:tcW w:w="2376" w:type="dxa"/>
            <w:shd w:val="clear" w:color="auto" w:fill="auto"/>
          </w:tcPr>
          <w:p w14:paraId="647D28DF" w14:textId="77777777" w:rsidR="00506BC0" w:rsidRPr="00506BC0" w:rsidRDefault="00506BC0" w:rsidP="00CC15BA">
            <w:pPr>
              <w:spacing w:before="60" w:after="60"/>
              <w:rPr>
                <w:rFonts w:eastAsia="Times New Roman"/>
                <w:caps/>
                <w:szCs w:val="24"/>
                <w:lang w:eastAsia="ru-RU"/>
              </w:rPr>
            </w:pPr>
            <w:r>
              <w:rPr>
                <w:rFonts w:eastAsia="Times New Roman"/>
                <w:caps/>
                <w:szCs w:val="24"/>
                <w:lang w:eastAsia="ru-RU"/>
              </w:rPr>
              <w:t>ГТМ</w:t>
            </w:r>
          </w:p>
        </w:tc>
        <w:tc>
          <w:tcPr>
            <w:tcW w:w="283" w:type="dxa"/>
            <w:shd w:val="clear" w:color="auto" w:fill="auto"/>
          </w:tcPr>
          <w:p w14:paraId="3095D52C"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7F1FC183" w14:textId="77777777" w:rsidR="00506BC0" w:rsidRPr="00506BC0" w:rsidRDefault="00506BC0" w:rsidP="00CC15BA">
            <w:pPr>
              <w:spacing w:before="60" w:after="60"/>
              <w:jc w:val="both"/>
            </w:pPr>
            <w:r>
              <w:rPr>
                <w:rFonts w:eastAsia="Times New Roman"/>
                <w:bCs/>
                <w:szCs w:val="24"/>
                <w:lang w:eastAsia="ru-RU"/>
              </w:rPr>
              <w:t>геолого-техническое мероприятие.</w:t>
            </w:r>
          </w:p>
        </w:tc>
      </w:tr>
      <w:tr w:rsidR="00506BC0" w:rsidRPr="00AF2D92" w14:paraId="7C3C3660" w14:textId="77777777" w:rsidTr="00CC15BA">
        <w:trPr>
          <w:trHeight w:val="448"/>
        </w:trPr>
        <w:tc>
          <w:tcPr>
            <w:tcW w:w="2376" w:type="dxa"/>
            <w:shd w:val="clear" w:color="auto" w:fill="auto"/>
          </w:tcPr>
          <w:p w14:paraId="0D5A4EE1" w14:textId="77777777" w:rsidR="00506BC0" w:rsidRPr="00506BC0" w:rsidRDefault="00506BC0" w:rsidP="00CC15BA">
            <w:pPr>
              <w:spacing w:before="60" w:after="60"/>
              <w:rPr>
                <w:rFonts w:eastAsia="Times New Roman"/>
                <w:caps/>
                <w:szCs w:val="24"/>
                <w:lang w:eastAsia="ru-RU"/>
              </w:rPr>
            </w:pPr>
            <w:r>
              <w:rPr>
                <w:rFonts w:eastAsia="Times New Roman"/>
                <w:caps/>
                <w:szCs w:val="24"/>
                <w:lang w:eastAsia="ru-RU"/>
              </w:rPr>
              <w:t>ЗБС</w:t>
            </w:r>
          </w:p>
        </w:tc>
        <w:tc>
          <w:tcPr>
            <w:tcW w:w="283" w:type="dxa"/>
            <w:shd w:val="clear" w:color="auto" w:fill="auto"/>
          </w:tcPr>
          <w:p w14:paraId="5C90B2C1"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362673FB" w14:textId="77777777" w:rsidR="00506BC0" w:rsidRPr="00506BC0" w:rsidRDefault="00506BC0" w:rsidP="00CC15BA">
            <w:pPr>
              <w:spacing w:before="60" w:after="60"/>
              <w:jc w:val="both"/>
            </w:pPr>
            <w:proofErr w:type="spellStart"/>
            <w:r>
              <w:rPr>
                <w:rFonts w:eastAsia="Times New Roman"/>
                <w:bCs/>
                <w:szCs w:val="24"/>
                <w:lang w:eastAsia="ru-RU"/>
              </w:rPr>
              <w:t>зарезка</w:t>
            </w:r>
            <w:proofErr w:type="spellEnd"/>
            <w:r>
              <w:rPr>
                <w:rFonts w:eastAsia="Times New Roman"/>
                <w:bCs/>
                <w:szCs w:val="24"/>
                <w:lang w:eastAsia="ru-RU"/>
              </w:rPr>
              <w:t xml:space="preserve"> бокового ствола.</w:t>
            </w:r>
          </w:p>
        </w:tc>
      </w:tr>
      <w:tr w:rsidR="00506BC0" w:rsidRPr="00AF2D92" w14:paraId="7A218BF5" w14:textId="77777777" w:rsidTr="00CC15BA">
        <w:trPr>
          <w:trHeight w:val="448"/>
        </w:trPr>
        <w:tc>
          <w:tcPr>
            <w:tcW w:w="2376" w:type="dxa"/>
            <w:shd w:val="clear" w:color="auto" w:fill="auto"/>
          </w:tcPr>
          <w:p w14:paraId="2CFF0B0B" w14:textId="77777777" w:rsidR="00506BC0" w:rsidRPr="00506BC0" w:rsidRDefault="00506BC0" w:rsidP="00CC15BA">
            <w:pPr>
              <w:spacing w:before="60" w:after="60"/>
              <w:rPr>
                <w:rFonts w:eastAsia="Times New Roman"/>
                <w:caps/>
                <w:szCs w:val="24"/>
                <w:lang w:eastAsia="ru-RU"/>
              </w:rPr>
            </w:pPr>
            <w:r>
              <w:rPr>
                <w:rFonts w:eastAsia="Times New Roman"/>
                <w:caps/>
                <w:szCs w:val="24"/>
                <w:lang w:eastAsia="ru-RU"/>
              </w:rPr>
              <w:t>МУН</w:t>
            </w:r>
          </w:p>
        </w:tc>
        <w:tc>
          <w:tcPr>
            <w:tcW w:w="283" w:type="dxa"/>
            <w:shd w:val="clear" w:color="auto" w:fill="auto"/>
          </w:tcPr>
          <w:p w14:paraId="4F577CBD"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6A592D08" w14:textId="77777777" w:rsidR="00506BC0" w:rsidRPr="00506BC0" w:rsidRDefault="00506BC0" w:rsidP="00CC15BA">
            <w:pPr>
              <w:spacing w:before="60" w:after="60"/>
              <w:jc w:val="both"/>
            </w:pPr>
            <w:r>
              <w:rPr>
                <w:rFonts w:eastAsia="Times New Roman"/>
                <w:bCs/>
                <w:szCs w:val="24"/>
                <w:lang w:eastAsia="ru-RU"/>
              </w:rPr>
              <w:t xml:space="preserve">методы увеличения </w:t>
            </w:r>
            <w:proofErr w:type="spellStart"/>
            <w:r>
              <w:rPr>
                <w:rFonts w:eastAsia="Times New Roman"/>
                <w:bCs/>
                <w:szCs w:val="24"/>
                <w:lang w:eastAsia="ru-RU"/>
              </w:rPr>
              <w:t>нефтеотдачи</w:t>
            </w:r>
            <w:proofErr w:type="spellEnd"/>
            <w:r>
              <w:rPr>
                <w:rFonts w:eastAsia="Times New Roman"/>
                <w:bCs/>
                <w:szCs w:val="24"/>
                <w:lang w:eastAsia="ru-RU"/>
              </w:rPr>
              <w:t>.</w:t>
            </w:r>
          </w:p>
        </w:tc>
      </w:tr>
      <w:tr w:rsidR="00506BC0" w:rsidRPr="00AF2D92" w14:paraId="795826B0" w14:textId="77777777" w:rsidTr="00CC15BA">
        <w:trPr>
          <w:trHeight w:val="448"/>
        </w:trPr>
        <w:tc>
          <w:tcPr>
            <w:tcW w:w="2376" w:type="dxa"/>
            <w:shd w:val="clear" w:color="auto" w:fill="auto"/>
          </w:tcPr>
          <w:p w14:paraId="74032019" w14:textId="77777777" w:rsidR="00506BC0" w:rsidRPr="00506BC0" w:rsidRDefault="00506BC0" w:rsidP="00CC15BA">
            <w:pPr>
              <w:spacing w:before="60" w:after="60"/>
              <w:rPr>
                <w:rFonts w:eastAsia="Times New Roman"/>
                <w:caps/>
                <w:szCs w:val="24"/>
                <w:lang w:eastAsia="ru-RU"/>
              </w:rPr>
            </w:pPr>
            <w:r>
              <w:rPr>
                <w:rFonts w:eastAsia="Times New Roman"/>
                <w:caps/>
                <w:szCs w:val="24"/>
                <w:lang w:eastAsia="ru-RU"/>
              </w:rPr>
              <w:t>НФ</w:t>
            </w:r>
          </w:p>
        </w:tc>
        <w:tc>
          <w:tcPr>
            <w:tcW w:w="283" w:type="dxa"/>
            <w:shd w:val="clear" w:color="auto" w:fill="auto"/>
          </w:tcPr>
          <w:p w14:paraId="36F36714"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32C637D1" w14:textId="77777777" w:rsidR="00506BC0" w:rsidRPr="00506BC0" w:rsidRDefault="00506BC0" w:rsidP="00CC15BA">
            <w:pPr>
              <w:spacing w:before="60" w:after="60"/>
              <w:jc w:val="both"/>
            </w:pPr>
            <w:r>
              <w:rPr>
                <w:rFonts w:eastAsia="Times New Roman"/>
                <w:bCs/>
                <w:szCs w:val="24"/>
                <w:lang w:eastAsia="ru-RU"/>
              </w:rPr>
              <w:t>нефтяной фонд.</w:t>
            </w:r>
          </w:p>
        </w:tc>
      </w:tr>
      <w:tr w:rsidR="00506BC0" w:rsidRPr="00AF2D92" w14:paraId="2B0A633D" w14:textId="77777777" w:rsidTr="00CC15BA">
        <w:trPr>
          <w:trHeight w:val="448"/>
        </w:trPr>
        <w:tc>
          <w:tcPr>
            <w:tcW w:w="2376" w:type="dxa"/>
            <w:shd w:val="clear" w:color="auto" w:fill="auto"/>
          </w:tcPr>
          <w:p w14:paraId="45D11F01" w14:textId="77777777" w:rsidR="00506BC0" w:rsidRPr="00506BC0" w:rsidRDefault="00506BC0" w:rsidP="00CC15BA">
            <w:pPr>
              <w:spacing w:before="60" w:after="60"/>
              <w:rPr>
                <w:rFonts w:eastAsia="Times New Roman"/>
                <w:caps/>
                <w:szCs w:val="24"/>
                <w:lang w:eastAsia="ru-RU"/>
              </w:rPr>
            </w:pPr>
            <w:r>
              <w:rPr>
                <w:rFonts w:eastAsia="Times New Roman"/>
                <w:caps/>
                <w:szCs w:val="24"/>
                <w:lang w:eastAsia="ru-RU"/>
              </w:rPr>
              <w:t>ОПЗ</w:t>
            </w:r>
          </w:p>
        </w:tc>
        <w:tc>
          <w:tcPr>
            <w:tcW w:w="283" w:type="dxa"/>
            <w:shd w:val="clear" w:color="auto" w:fill="auto"/>
          </w:tcPr>
          <w:p w14:paraId="029F46F4"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3371AD19" w14:textId="77777777" w:rsidR="00506BC0" w:rsidRPr="00506BC0" w:rsidRDefault="00506BC0" w:rsidP="00CC15BA">
            <w:pPr>
              <w:spacing w:before="60" w:after="60"/>
              <w:jc w:val="both"/>
            </w:pPr>
            <w:r>
              <w:rPr>
                <w:rFonts w:eastAsia="Times New Roman"/>
                <w:bCs/>
                <w:szCs w:val="24"/>
                <w:lang w:eastAsia="ru-RU"/>
              </w:rPr>
              <w:t xml:space="preserve">обработка </w:t>
            </w:r>
            <w:proofErr w:type="spellStart"/>
            <w:r>
              <w:rPr>
                <w:rFonts w:eastAsia="Times New Roman"/>
                <w:bCs/>
                <w:szCs w:val="24"/>
                <w:lang w:eastAsia="ru-RU"/>
              </w:rPr>
              <w:t>призабойной</w:t>
            </w:r>
            <w:proofErr w:type="spellEnd"/>
            <w:r>
              <w:rPr>
                <w:rFonts w:eastAsia="Times New Roman"/>
                <w:bCs/>
                <w:szCs w:val="24"/>
                <w:lang w:eastAsia="ru-RU"/>
              </w:rPr>
              <w:t xml:space="preserve"> зоны.</w:t>
            </w:r>
          </w:p>
        </w:tc>
      </w:tr>
      <w:tr w:rsidR="00506BC0" w:rsidRPr="00AF2D92" w14:paraId="2C908E4C" w14:textId="77777777" w:rsidTr="00CC15BA">
        <w:trPr>
          <w:trHeight w:val="448"/>
        </w:trPr>
        <w:tc>
          <w:tcPr>
            <w:tcW w:w="2376" w:type="dxa"/>
            <w:shd w:val="clear" w:color="auto" w:fill="auto"/>
          </w:tcPr>
          <w:p w14:paraId="488DECC2" w14:textId="77777777" w:rsidR="00506BC0" w:rsidRPr="00506BC0" w:rsidRDefault="00506BC0" w:rsidP="00CC15BA">
            <w:pPr>
              <w:spacing w:before="60" w:after="60"/>
              <w:rPr>
                <w:rFonts w:eastAsia="Times New Roman"/>
                <w:caps/>
                <w:szCs w:val="24"/>
                <w:lang w:eastAsia="ru-RU"/>
              </w:rPr>
            </w:pPr>
            <w:r>
              <w:rPr>
                <w:rFonts w:eastAsia="Times New Roman"/>
                <w:caps/>
                <w:szCs w:val="24"/>
                <w:lang w:eastAsia="ru-RU"/>
              </w:rPr>
              <w:t>ОРЗ</w:t>
            </w:r>
          </w:p>
        </w:tc>
        <w:tc>
          <w:tcPr>
            <w:tcW w:w="283" w:type="dxa"/>
            <w:shd w:val="clear" w:color="auto" w:fill="auto"/>
          </w:tcPr>
          <w:p w14:paraId="07C0A0E7"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03E969E8" w14:textId="77777777" w:rsidR="00506BC0" w:rsidRPr="00506BC0" w:rsidRDefault="00506BC0" w:rsidP="00CC15BA">
            <w:pPr>
              <w:spacing w:before="60" w:after="60"/>
              <w:jc w:val="both"/>
            </w:pPr>
            <w:r>
              <w:t>одновременно-раздельная закачка.</w:t>
            </w:r>
          </w:p>
        </w:tc>
      </w:tr>
      <w:tr w:rsidR="00506BC0" w:rsidRPr="00AF2D92" w14:paraId="5B73F8DD" w14:textId="77777777" w:rsidTr="00CC15BA">
        <w:trPr>
          <w:trHeight w:val="448"/>
        </w:trPr>
        <w:tc>
          <w:tcPr>
            <w:tcW w:w="2376" w:type="dxa"/>
            <w:shd w:val="clear" w:color="auto" w:fill="auto"/>
          </w:tcPr>
          <w:p w14:paraId="40AFC91C" w14:textId="77777777" w:rsidR="00506BC0" w:rsidRPr="00506BC0" w:rsidRDefault="00506BC0" w:rsidP="00CC15BA">
            <w:pPr>
              <w:spacing w:before="60" w:after="60"/>
              <w:rPr>
                <w:rFonts w:eastAsia="Times New Roman"/>
                <w:caps/>
                <w:szCs w:val="24"/>
                <w:lang w:eastAsia="ru-RU"/>
              </w:rPr>
            </w:pPr>
            <w:r>
              <w:rPr>
                <w:rFonts w:eastAsia="Times New Roman"/>
                <w:caps/>
                <w:szCs w:val="24"/>
                <w:lang w:eastAsia="ru-RU"/>
              </w:rPr>
              <w:t>ОРЭ</w:t>
            </w:r>
          </w:p>
        </w:tc>
        <w:tc>
          <w:tcPr>
            <w:tcW w:w="283" w:type="dxa"/>
            <w:shd w:val="clear" w:color="auto" w:fill="auto"/>
          </w:tcPr>
          <w:p w14:paraId="32C3064C"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7ED56440" w14:textId="77777777" w:rsidR="00506BC0" w:rsidRPr="00506BC0" w:rsidRDefault="00506BC0" w:rsidP="00CC15BA">
            <w:pPr>
              <w:spacing w:before="60" w:after="60"/>
              <w:jc w:val="both"/>
            </w:pPr>
            <w:r>
              <w:rPr>
                <w:rFonts w:eastAsia="Times New Roman"/>
                <w:bCs/>
                <w:szCs w:val="24"/>
                <w:lang w:eastAsia="ru-RU"/>
              </w:rPr>
              <w:t>одновременно-раздельная эксплуатация.</w:t>
            </w:r>
          </w:p>
        </w:tc>
      </w:tr>
      <w:tr w:rsidR="00506BC0" w:rsidRPr="00AF2D92" w14:paraId="1F426BDC" w14:textId="77777777" w:rsidTr="00CC15BA">
        <w:trPr>
          <w:trHeight w:val="448"/>
        </w:trPr>
        <w:tc>
          <w:tcPr>
            <w:tcW w:w="2376" w:type="dxa"/>
            <w:shd w:val="clear" w:color="auto" w:fill="auto"/>
          </w:tcPr>
          <w:p w14:paraId="0B1F1BD1" w14:textId="77777777" w:rsidR="00506BC0" w:rsidRDefault="00506BC0" w:rsidP="00CC15BA">
            <w:pPr>
              <w:spacing w:before="60" w:after="60"/>
              <w:rPr>
                <w:rFonts w:eastAsia="Times New Roman"/>
                <w:caps/>
                <w:szCs w:val="24"/>
                <w:lang w:eastAsia="ru-RU"/>
              </w:rPr>
            </w:pPr>
            <w:r>
              <w:rPr>
                <w:rFonts w:eastAsia="Times New Roman"/>
                <w:caps/>
                <w:szCs w:val="24"/>
                <w:lang w:eastAsia="ru-RU"/>
              </w:rPr>
              <w:t>ПДГ</w:t>
            </w:r>
          </w:p>
        </w:tc>
        <w:tc>
          <w:tcPr>
            <w:tcW w:w="283" w:type="dxa"/>
            <w:shd w:val="clear" w:color="auto" w:fill="auto"/>
          </w:tcPr>
          <w:p w14:paraId="437AD91F"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5AE85CF1" w14:textId="77777777" w:rsidR="00506BC0" w:rsidRPr="00506BC0" w:rsidRDefault="00506BC0" w:rsidP="00CC15BA">
            <w:pPr>
              <w:spacing w:before="60" w:after="60"/>
              <w:jc w:val="both"/>
            </w:pPr>
            <w:r>
              <w:rPr>
                <w:rFonts w:eastAsia="Times New Roman"/>
                <w:bCs/>
                <w:szCs w:val="24"/>
                <w:lang w:eastAsia="ru-RU"/>
              </w:rPr>
              <w:t>перевод на другой горизонт.</w:t>
            </w:r>
          </w:p>
        </w:tc>
      </w:tr>
      <w:tr w:rsidR="00506BC0" w:rsidRPr="00AF2D92" w14:paraId="4703C009" w14:textId="77777777" w:rsidTr="00CC15BA">
        <w:trPr>
          <w:trHeight w:val="448"/>
        </w:trPr>
        <w:tc>
          <w:tcPr>
            <w:tcW w:w="2376" w:type="dxa"/>
            <w:shd w:val="clear" w:color="auto" w:fill="auto"/>
          </w:tcPr>
          <w:p w14:paraId="52309663" w14:textId="77777777" w:rsidR="00506BC0" w:rsidRDefault="00506BC0" w:rsidP="00CC15BA">
            <w:pPr>
              <w:spacing w:before="60" w:after="60"/>
              <w:rPr>
                <w:rFonts w:eastAsia="Times New Roman"/>
                <w:caps/>
                <w:szCs w:val="24"/>
                <w:lang w:eastAsia="ru-RU"/>
              </w:rPr>
            </w:pPr>
            <w:r>
              <w:rPr>
                <w:rFonts w:eastAsia="Times New Roman"/>
                <w:caps/>
                <w:szCs w:val="24"/>
                <w:lang w:eastAsia="ru-RU"/>
              </w:rPr>
              <w:t>ПК</w:t>
            </w:r>
          </w:p>
        </w:tc>
        <w:tc>
          <w:tcPr>
            <w:tcW w:w="283" w:type="dxa"/>
            <w:shd w:val="clear" w:color="auto" w:fill="auto"/>
          </w:tcPr>
          <w:p w14:paraId="2D062809"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603AB377" w14:textId="77777777" w:rsidR="00506BC0" w:rsidRPr="00506BC0" w:rsidRDefault="00506BC0" w:rsidP="00CC15BA">
            <w:pPr>
              <w:spacing w:before="60" w:after="60"/>
              <w:jc w:val="both"/>
            </w:pPr>
            <w:r>
              <w:rPr>
                <w:szCs w:val="24"/>
              </w:rPr>
              <w:t>программный комплекс.</w:t>
            </w:r>
          </w:p>
        </w:tc>
      </w:tr>
      <w:tr w:rsidR="00506BC0" w:rsidRPr="00AF2D92" w14:paraId="0572D537" w14:textId="77777777" w:rsidTr="00CC15BA">
        <w:trPr>
          <w:trHeight w:val="448"/>
        </w:trPr>
        <w:tc>
          <w:tcPr>
            <w:tcW w:w="2376" w:type="dxa"/>
            <w:shd w:val="clear" w:color="auto" w:fill="auto"/>
          </w:tcPr>
          <w:p w14:paraId="75EAF102" w14:textId="77777777" w:rsidR="00506BC0" w:rsidRDefault="00506BC0" w:rsidP="00CC15BA">
            <w:pPr>
              <w:spacing w:before="60" w:after="60"/>
              <w:rPr>
                <w:rFonts w:eastAsia="Times New Roman"/>
                <w:caps/>
                <w:szCs w:val="24"/>
                <w:lang w:eastAsia="ru-RU"/>
              </w:rPr>
            </w:pPr>
            <w:r>
              <w:rPr>
                <w:rFonts w:eastAsia="Times New Roman"/>
                <w:caps/>
                <w:szCs w:val="24"/>
                <w:lang w:eastAsia="ru-RU"/>
              </w:rPr>
              <w:t>ППД</w:t>
            </w:r>
          </w:p>
        </w:tc>
        <w:tc>
          <w:tcPr>
            <w:tcW w:w="283" w:type="dxa"/>
            <w:shd w:val="clear" w:color="auto" w:fill="auto"/>
          </w:tcPr>
          <w:p w14:paraId="512CCE77"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3EF98512" w14:textId="77777777" w:rsidR="00506BC0" w:rsidRPr="00506BC0" w:rsidRDefault="00506BC0" w:rsidP="00CC15BA">
            <w:pPr>
              <w:spacing w:before="60" w:after="60"/>
              <w:jc w:val="both"/>
              <w:rPr>
                <w:rFonts w:eastAsia="Times New Roman"/>
                <w:bCs/>
                <w:szCs w:val="24"/>
                <w:lang w:eastAsia="ru-RU"/>
              </w:rPr>
            </w:pPr>
            <w:r>
              <w:rPr>
                <w:rFonts w:eastAsia="Times New Roman"/>
                <w:bCs/>
                <w:szCs w:val="24"/>
                <w:lang w:eastAsia="ru-RU"/>
              </w:rPr>
              <w:t>поддержание пластового давления.</w:t>
            </w:r>
          </w:p>
        </w:tc>
      </w:tr>
      <w:tr w:rsidR="00506BC0" w:rsidRPr="00AF2D92" w14:paraId="6C515EAB" w14:textId="77777777" w:rsidTr="00CC15BA">
        <w:trPr>
          <w:trHeight w:val="448"/>
        </w:trPr>
        <w:tc>
          <w:tcPr>
            <w:tcW w:w="2376" w:type="dxa"/>
            <w:shd w:val="clear" w:color="auto" w:fill="auto"/>
          </w:tcPr>
          <w:p w14:paraId="216A5202" w14:textId="77777777" w:rsidR="00506BC0" w:rsidRDefault="00506BC0" w:rsidP="00CC15BA">
            <w:pPr>
              <w:spacing w:before="60" w:after="60"/>
              <w:rPr>
                <w:rFonts w:eastAsia="Times New Roman"/>
                <w:caps/>
                <w:szCs w:val="24"/>
                <w:lang w:eastAsia="ru-RU"/>
              </w:rPr>
            </w:pPr>
            <w:r>
              <w:rPr>
                <w:rFonts w:eastAsia="Times New Roman"/>
                <w:caps/>
                <w:szCs w:val="24"/>
                <w:lang w:eastAsia="ru-RU"/>
              </w:rPr>
              <w:t>РИР</w:t>
            </w:r>
          </w:p>
        </w:tc>
        <w:tc>
          <w:tcPr>
            <w:tcW w:w="283" w:type="dxa"/>
            <w:shd w:val="clear" w:color="auto" w:fill="auto"/>
          </w:tcPr>
          <w:p w14:paraId="06D8E4F5"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49D43065" w14:textId="77777777" w:rsidR="00506BC0" w:rsidRPr="00506BC0" w:rsidRDefault="00506BC0" w:rsidP="00CC15BA">
            <w:pPr>
              <w:spacing w:before="60" w:after="60"/>
              <w:jc w:val="both"/>
            </w:pPr>
            <w:r>
              <w:rPr>
                <w:rFonts w:eastAsia="Times New Roman"/>
                <w:bCs/>
                <w:szCs w:val="24"/>
                <w:lang w:eastAsia="ru-RU"/>
              </w:rPr>
              <w:t>ремонтно-изоляционные работы.</w:t>
            </w:r>
          </w:p>
        </w:tc>
      </w:tr>
      <w:tr w:rsidR="00506BC0" w:rsidRPr="00AF2D92" w14:paraId="0A83685C" w14:textId="77777777" w:rsidTr="00CC15BA">
        <w:trPr>
          <w:trHeight w:val="448"/>
        </w:trPr>
        <w:tc>
          <w:tcPr>
            <w:tcW w:w="2376" w:type="dxa"/>
            <w:shd w:val="clear" w:color="auto" w:fill="auto"/>
          </w:tcPr>
          <w:p w14:paraId="08A9A702" w14:textId="77777777" w:rsidR="00506BC0" w:rsidRDefault="00506BC0" w:rsidP="00CC15BA">
            <w:pPr>
              <w:spacing w:before="60" w:after="60"/>
              <w:rPr>
                <w:rFonts w:eastAsia="Times New Roman"/>
                <w:caps/>
                <w:szCs w:val="24"/>
                <w:lang w:eastAsia="ru-RU"/>
              </w:rPr>
            </w:pPr>
            <w:r>
              <w:rPr>
                <w:rFonts w:eastAsia="Times New Roman"/>
                <w:caps/>
                <w:szCs w:val="24"/>
                <w:lang w:eastAsia="ru-RU"/>
              </w:rPr>
              <w:t>РИТС</w:t>
            </w:r>
          </w:p>
        </w:tc>
        <w:tc>
          <w:tcPr>
            <w:tcW w:w="283" w:type="dxa"/>
            <w:shd w:val="clear" w:color="auto" w:fill="auto"/>
          </w:tcPr>
          <w:p w14:paraId="6F78A5F4" w14:textId="77777777" w:rsidR="00506BC0" w:rsidRPr="00506BC0" w:rsidRDefault="00506BC0" w:rsidP="00CC15BA">
            <w:pPr>
              <w:spacing w:before="60" w:after="60"/>
              <w:ind w:left="-258" w:firstLine="142"/>
            </w:pPr>
            <w:r w:rsidRPr="00506BC0">
              <w:t xml:space="preserve"> –</w:t>
            </w:r>
          </w:p>
        </w:tc>
        <w:tc>
          <w:tcPr>
            <w:tcW w:w="7661" w:type="dxa"/>
            <w:shd w:val="clear" w:color="auto" w:fill="auto"/>
          </w:tcPr>
          <w:p w14:paraId="0283849F" w14:textId="77777777" w:rsidR="00506BC0" w:rsidRPr="00506BC0" w:rsidRDefault="00506BC0" w:rsidP="00CC15BA">
            <w:pPr>
              <w:spacing w:before="60" w:after="60"/>
              <w:jc w:val="both"/>
            </w:pPr>
            <w:r>
              <w:rPr>
                <w:szCs w:val="24"/>
              </w:rPr>
              <w:t>региональная инженерно-техническая служба.</w:t>
            </w:r>
          </w:p>
        </w:tc>
      </w:tr>
      <w:tr w:rsidR="00506BC0" w:rsidRPr="00AF2D92" w14:paraId="04BA5081" w14:textId="77777777" w:rsidTr="00CC15BA">
        <w:trPr>
          <w:trHeight w:val="448"/>
        </w:trPr>
        <w:tc>
          <w:tcPr>
            <w:tcW w:w="2376" w:type="dxa"/>
            <w:shd w:val="clear" w:color="auto" w:fill="auto"/>
          </w:tcPr>
          <w:p w14:paraId="6E47456C" w14:textId="77777777" w:rsidR="00506BC0" w:rsidRDefault="00506BC0" w:rsidP="00CC15BA">
            <w:pPr>
              <w:spacing w:before="60" w:after="60"/>
              <w:rPr>
                <w:rFonts w:eastAsia="Times New Roman"/>
                <w:caps/>
                <w:szCs w:val="24"/>
                <w:lang w:eastAsia="ru-RU"/>
              </w:rPr>
            </w:pPr>
            <w:r>
              <w:rPr>
                <w:rFonts w:eastAsia="Times New Roman"/>
                <w:caps/>
                <w:szCs w:val="24"/>
                <w:lang w:eastAsia="ru-RU"/>
              </w:rPr>
              <w:t>ТРС</w:t>
            </w:r>
          </w:p>
        </w:tc>
        <w:tc>
          <w:tcPr>
            <w:tcW w:w="283" w:type="dxa"/>
            <w:shd w:val="clear" w:color="auto" w:fill="auto"/>
          </w:tcPr>
          <w:p w14:paraId="3F3F3351" w14:textId="77777777" w:rsidR="00506BC0" w:rsidRPr="00506BC0" w:rsidRDefault="00506BC0" w:rsidP="00CC15BA">
            <w:pPr>
              <w:spacing w:before="60" w:after="60"/>
              <w:ind w:left="-258" w:firstLine="142"/>
            </w:pPr>
            <w:r>
              <w:t xml:space="preserve"> –</w:t>
            </w:r>
          </w:p>
        </w:tc>
        <w:tc>
          <w:tcPr>
            <w:tcW w:w="7661" w:type="dxa"/>
            <w:shd w:val="clear" w:color="auto" w:fill="auto"/>
          </w:tcPr>
          <w:p w14:paraId="76A07520" w14:textId="77777777" w:rsidR="00506BC0" w:rsidRDefault="00506BC0" w:rsidP="00CC15BA">
            <w:pPr>
              <w:spacing w:before="60" w:after="60"/>
              <w:jc w:val="both"/>
              <w:rPr>
                <w:szCs w:val="24"/>
              </w:rPr>
            </w:pPr>
            <w:r>
              <w:rPr>
                <w:rFonts w:eastAsia="Times New Roman"/>
                <w:bCs/>
                <w:szCs w:val="24"/>
                <w:lang w:eastAsia="ru-RU"/>
              </w:rPr>
              <w:t>текущий ремонт скважины.</w:t>
            </w:r>
          </w:p>
        </w:tc>
      </w:tr>
    </w:tbl>
    <w:p w14:paraId="7AAF0C59" w14:textId="77777777" w:rsidR="00414B2C" w:rsidRPr="00CC15BA" w:rsidRDefault="00414B2C" w:rsidP="00414B2C">
      <w:pPr>
        <w:pStyle w:val="S1"/>
        <w:numPr>
          <w:ilvl w:val="0"/>
          <w:numId w:val="11"/>
        </w:numPr>
        <w:tabs>
          <w:tab w:val="left" w:pos="567"/>
        </w:tabs>
        <w:spacing w:after="240"/>
        <w:ind w:left="0" w:firstLine="0"/>
        <w:rPr>
          <w:rFonts w:eastAsia="Calibri"/>
          <w:lang w:eastAsia="en-US"/>
        </w:rPr>
      </w:pPr>
      <w:bookmarkStart w:id="45" w:name="_Toc137568169"/>
      <w:r w:rsidRPr="00CC15BA">
        <w:rPr>
          <w:rFonts w:eastAsia="Calibri"/>
          <w:lang w:eastAsia="en-US"/>
        </w:rPr>
        <w:lastRenderedPageBreak/>
        <w:t>УЧАСТНИКИ БИЗНЕС-ПРОЦЕССА</w:t>
      </w:r>
      <w:bookmarkEnd w:id="45"/>
    </w:p>
    <w:p w14:paraId="2879A7F9" w14:textId="77777777" w:rsidR="00414B2C" w:rsidRPr="00CC15BA" w:rsidRDefault="00414B2C" w:rsidP="00FB2C0B">
      <w:pPr>
        <w:spacing w:before="240"/>
        <w:jc w:val="both"/>
        <w:rPr>
          <w:rFonts w:eastAsia="Times New Roman"/>
          <w:szCs w:val="24"/>
          <w:lang w:eastAsia="ru-RU"/>
        </w:rPr>
      </w:pPr>
      <w:r w:rsidRPr="00CC15BA">
        <w:rPr>
          <w:rFonts w:eastAsia="Times New Roman"/>
          <w:szCs w:val="24"/>
          <w:lang w:eastAsia="ru-RU"/>
        </w:rPr>
        <w:t>В выполнении операций</w:t>
      </w:r>
      <w:r w:rsidR="00CC15BA" w:rsidRPr="00CC15BA">
        <w:rPr>
          <w:rFonts w:eastAsia="Times New Roman"/>
          <w:szCs w:val="24"/>
          <w:lang w:eastAsia="ru-RU"/>
        </w:rPr>
        <w:t>, указанных в настоящих Методических указаниях</w:t>
      </w:r>
      <w:r w:rsidRPr="00CC15BA">
        <w:rPr>
          <w:rFonts w:eastAsia="Times New Roman"/>
          <w:szCs w:val="24"/>
          <w:lang w:eastAsia="ru-RU"/>
        </w:rPr>
        <w:t>, участвуют:</w:t>
      </w:r>
    </w:p>
    <w:p w14:paraId="5E2DB5D3" w14:textId="77777777" w:rsidR="007D0F28" w:rsidRDefault="00FB2C0B" w:rsidP="00FB2C0B">
      <w:pPr>
        <w:pStyle w:val="a0"/>
        <w:tabs>
          <w:tab w:val="clear" w:pos="720"/>
          <w:tab w:val="left" w:pos="0"/>
        </w:tabs>
        <w:spacing w:before="60"/>
        <w:ind w:left="567" w:hanging="397"/>
      </w:pPr>
      <w:r>
        <w:t>работники отдела контроля энергетического состояния пластов ЗАО «ИННЦ».</w:t>
      </w:r>
    </w:p>
    <w:p w14:paraId="1AA54C9A" w14:textId="77777777" w:rsidR="00FB2C0B" w:rsidRDefault="00FB2C0B">
      <w:pPr>
        <w:ind w:right="-7"/>
        <w:jc w:val="both"/>
      </w:pPr>
    </w:p>
    <w:p w14:paraId="52786777" w14:textId="77777777" w:rsidR="00FB2C0B" w:rsidRDefault="00FB2C0B">
      <w:pPr>
        <w:ind w:right="-7"/>
        <w:jc w:val="both"/>
      </w:pPr>
    </w:p>
    <w:p w14:paraId="702630EC" w14:textId="77777777" w:rsidR="00FB2C0B" w:rsidRDefault="00FB2C0B">
      <w:pPr>
        <w:ind w:right="-7"/>
        <w:jc w:val="both"/>
      </w:pPr>
    </w:p>
    <w:p w14:paraId="042FAEC5" w14:textId="77777777" w:rsidR="007D0F28" w:rsidRDefault="007D0F28">
      <w:pPr>
        <w:ind w:right="-7"/>
        <w:jc w:val="both"/>
        <w:sectPr w:rsidR="007D0F28">
          <w:headerReference w:type="even" r:id="rId17"/>
          <w:headerReference w:type="first" r:id="rId18"/>
          <w:pgSz w:w="11906" w:h="16838"/>
          <w:pgMar w:top="510" w:right="1021" w:bottom="567" w:left="1247" w:header="737" w:footer="680" w:gutter="0"/>
          <w:cols w:space="708"/>
          <w:docGrid w:linePitch="360"/>
        </w:sectPr>
      </w:pPr>
    </w:p>
    <w:p w14:paraId="345077BC" w14:textId="77777777" w:rsidR="007D0F28" w:rsidRPr="00414B2C" w:rsidRDefault="00414B2C" w:rsidP="00506BC0">
      <w:pPr>
        <w:pStyle w:val="S1"/>
        <w:numPr>
          <w:ilvl w:val="0"/>
          <w:numId w:val="11"/>
        </w:numPr>
        <w:tabs>
          <w:tab w:val="left" w:pos="567"/>
        </w:tabs>
        <w:spacing w:after="240"/>
        <w:ind w:left="0" w:firstLine="0"/>
        <w:rPr>
          <w:rFonts w:eastAsia="Calibri"/>
          <w:lang w:eastAsia="en-US"/>
        </w:rPr>
      </w:pPr>
      <w:bookmarkStart w:id="46" w:name="_Toc137568170"/>
      <w:bookmarkStart w:id="47" w:name="_Toc149983195"/>
      <w:bookmarkStart w:id="48" w:name="_Toc149985389"/>
      <w:r w:rsidRPr="00414B2C">
        <w:rPr>
          <w:rFonts w:eastAsia="Calibri"/>
          <w:caps w:val="0"/>
          <w:lang w:eastAsia="en-US"/>
        </w:rPr>
        <w:lastRenderedPageBreak/>
        <w:t>МЕТОДИКА ОЦЕНКИ ФАКТИЧЕСКОЙ ЭФФЕКТИВНОСТИ ГТМ НА ФОНДЕ ППД</w:t>
      </w:r>
      <w:bookmarkEnd w:id="46"/>
    </w:p>
    <w:p w14:paraId="0E0E3BAB" w14:textId="77777777" w:rsidR="007D0F28" w:rsidRPr="00414B2C" w:rsidRDefault="00EF7420" w:rsidP="00506BC0">
      <w:pPr>
        <w:pStyle w:val="S2"/>
        <w:numPr>
          <w:ilvl w:val="1"/>
          <w:numId w:val="11"/>
        </w:numPr>
        <w:tabs>
          <w:tab w:val="left" w:pos="567"/>
        </w:tabs>
        <w:spacing w:before="240" w:after="240"/>
        <w:ind w:left="0" w:firstLine="0"/>
        <w:rPr>
          <w:rFonts w:eastAsia="Calibri"/>
          <w:lang w:eastAsia="en-US"/>
        </w:rPr>
      </w:pPr>
      <w:bookmarkStart w:id="49" w:name="_Toc137568171"/>
      <w:r w:rsidRPr="00414B2C">
        <w:rPr>
          <w:rFonts w:eastAsia="Calibri"/>
          <w:lang w:eastAsia="en-US"/>
        </w:rPr>
        <w:t>ОБЩИЕ ПОЛОЖЕНИЯ</w:t>
      </w:r>
      <w:bookmarkEnd w:id="49"/>
    </w:p>
    <w:p w14:paraId="5313D6D4" w14:textId="77777777" w:rsidR="007D0F28" w:rsidRDefault="00EF7420" w:rsidP="00506BC0">
      <w:pPr>
        <w:spacing w:before="240" w:after="240"/>
        <w:jc w:val="both"/>
      </w:pPr>
      <w:r>
        <w:t>Оценка эффективности производится для нагнетательных скважин для всей номенклатуры ГТМ ППД, кроме мероприятий, направленных на увеличение сброса подтоварной воды, за скользящий год, сдвинутый на один квартал назад по причине инерционности эффекта. Эффект ГТМ на фонде ППД оценивается так же по матрице критериев эффективности ГТМ в зависимости от вида эффекта, на достижение которого направлен ГТМ ППД. Дополнительно оценивается эффект для скважин с циклической закачкой.</w:t>
      </w:r>
    </w:p>
    <w:p w14:paraId="3B255656" w14:textId="77777777" w:rsidR="007D0F28" w:rsidRDefault="00EF7420" w:rsidP="00506BC0">
      <w:pPr>
        <w:spacing w:before="240" w:after="240"/>
        <w:jc w:val="both"/>
      </w:pPr>
      <w:r>
        <w:t xml:space="preserve">Для расчета дополнительной добычи нефти и жидкости используется информация о динамике суточной добычи нефти и закачки воды, которая выгружается средствами ПК </w:t>
      </w:r>
      <w:r w:rsidR="00CC15BA">
        <w:br/>
      </w:r>
      <w:r>
        <w:t>РН-Добыча.</w:t>
      </w:r>
    </w:p>
    <w:p w14:paraId="226DFA7C" w14:textId="77777777" w:rsidR="007D0F28" w:rsidRPr="00414B2C" w:rsidRDefault="00EF7420" w:rsidP="00506BC0">
      <w:pPr>
        <w:pStyle w:val="S2"/>
        <w:numPr>
          <w:ilvl w:val="1"/>
          <w:numId w:val="11"/>
        </w:numPr>
        <w:tabs>
          <w:tab w:val="left" w:pos="567"/>
        </w:tabs>
        <w:spacing w:before="240" w:after="240"/>
        <w:ind w:left="0" w:firstLine="0"/>
        <w:rPr>
          <w:rFonts w:eastAsia="Calibri"/>
          <w:lang w:eastAsia="en-US"/>
        </w:rPr>
      </w:pPr>
      <w:bookmarkStart w:id="50" w:name="_Toc137568172"/>
      <w:r w:rsidRPr="00414B2C">
        <w:rPr>
          <w:rFonts w:eastAsia="Calibri"/>
          <w:lang w:eastAsia="en-US"/>
        </w:rPr>
        <w:t>ОСНОВНЫЕ ЭТАПЫ РАСЧЕТА</w:t>
      </w:r>
      <w:bookmarkEnd w:id="50"/>
    </w:p>
    <w:p w14:paraId="702F2755" w14:textId="77777777" w:rsidR="007D0F28" w:rsidRDefault="00EF7420" w:rsidP="00506BC0">
      <w:pPr>
        <w:spacing w:before="240" w:after="240"/>
        <w:jc w:val="both"/>
      </w:pPr>
      <w:r>
        <w:t>Для каждой анализируемой нагнетательной скважины формируется список реагирующих добывающих скважин с помощью ПК «РН-КИН».</w:t>
      </w:r>
    </w:p>
    <w:p w14:paraId="5C04E23C" w14:textId="77777777" w:rsidR="007D0F28" w:rsidRDefault="00EF7420" w:rsidP="00506BC0">
      <w:pPr>
        <w:spacing w:before="240" w:after="240"/>
        <w:jc w:val="both"/>
      </w:pPr>
      <w:r>
        <w:t>Анализ эффективности ГТМ на ППД осуществляется по тренду суточного дебита нефти на реагирующих скважинах, который строится до даты ГТМ на ППД (базовый период). Тип тренда – логарифмический.</w:t>
      </w:r>
    </w:p>
    <w:p w14:paraId="42680977" w14:textId="77777777" w:rsidR="007D0F28" w:rsidRDefault="00EF7420" w:rsidP="00506BC0">
      <w:pPr>
        <w:spacing w:before="240" w:after="240"/>
        <w:jc w:val="both"/>
      </w:pPr>
      <w:r>
        <w:t>Если за базовый период наблюдается восходящий тренд, он заменятся на среднее значение дебита нефти за этот период.</w:t>
      </w:r>
    </w:p>
    <w:p w14:paraId="2C3FE2C3" w14:textId="77777777" w:rsidR="007D0F28" w:rsidRDefault="00EF7420" w:rsidP="00506BC0">
      <w:pPr>
        <w:spacing w:before="240" w:after="240"/>
        <w:jc w:val="both"/>
      </w:pPr>
      <w:r>
        <w:t xml:space="preserve">Для каждой реагирующей скважины строится список влияющих нагнетательных скважин, на которых проводились ГТМ за анализируемый период. Если промежуток времени между </w:t>
      </w:r>
      <w:proofErr w:type="gramStart"/>
      <w:r>
        <w:t>проведенными</w:t>
      </w:r>
      <w:proofErr w:type="gramEnd"/>
      <w:r>
        <w:t xml:space="preserve"> ГТМ на влияющих скважинах не превышает 90 </w:t>
      </w:r>
      <w:proofErr w:type="spellStart"/>
      <w:r>
        <w:t>сут</w:t>
      </w:r>
      <w:proofErr w:type="spellEnd"/>
      <w:r>
        <w:t>, то они объединяются в группу.</w:t>
      </w:r>
    </w:p>
    <w:p w14:paraId="29EB2616" w14:textId="77777777" w:rsidR="007D0F28" w:rsidRDefault="00EF7420" w:rsidP="00506BC0">
      <w:pPr>
        <w:spacing w:before="240" w:after="240"/>
        <w:jc w:val="both"/>
      </w:pPr>
      <w:r>
        <w:t>Тренд дебита нефти для реагирующей скважины строится относительно самой ранней даты ГТМ по группе влияющих скважин. Рассчитанный эффект (дополнительная добыча нефти или потери нефти) по реагирующей скважине распределяется по влияющим нагнетательным скважинам пропорционально их количеству в группе.</w:t>
      </w:r>
    </w:p>
    <w:p w14:paraId="3D20EC44" w14:textId="77777777" w:rsidR="007D0F28" w:rsidRDefault="00EF7420" w:rsidP="00506BC0">
      <w:pPr>
        <w:spacing w:before="240"/>
        <w:jc w:val="both"/>
      </w:pPr>
      <w:r>
        <w:t>Для оценки, которая условно названа без ГТМ на НФ:</w:t>
      </w:r>
    </w:p>
    <w:p w14:paraId="3314B11D" w14:textId="77777777" w:rsidR="007D0F28" w:rsidRDefault="00EF7420" w:rsidP="00506BC0">
      <w:pPr>
        <w:pStyle w:val="a0"/>
        <w:tabs>
          <w:tab w:val="clear" w:pos="720"/>
          <w:tab w:val="left" w:pos="0"/>
        </w:tabs>
        <w:spacing w:before="60"/>
        <w:ind w:left="567" w:hanging="397"/>
      </w:pPr>
      <w:r>
        <w:t>базовый период – 30 календарных дней;</w:t>
      </w:r>
    </w:p>
    <w:p w14:paraId="3BDB7928" w14:textId="77777777" w:rsidR="007D0F28" w:rsidRDefault="00EF7420" w:rsidP="00506BC0">
      <w:pPr>
        <w:pStyle w:val="a0"/>
        <w:tabs>
          <w:tab w:val="clear" w:pos="720"/>
          <w:tab w:val="left" w:pos="0"/>
        </w:tabs>
        <w:spacing w:before="60"/>
        <w:ind w:left="567" w:hanging="397"/>
      </w:pPr>
      <w:r>
        <w:t xml:space="preserve">если за прогнозный период на реагирующей добывающей скважине проводился ГТМ, то расчет эффекта по ней осуществляется до даты ГТМ; если дата ГТМ попадает в базовый период, то добывающая скважина полностью исключается из расчета; </w:t>
      </w:r>
    </w:p>
    <w:p w14:paraId="6DC3C247" w14:textId="77777777" w:rsidR="007D0F28" w:rsidRDefault="00EF7420" w:rsidP="00506BC0">
      <w:pPr>
        <w:pStyle w:val="a0"/>
        <w:tabs>
          <w:tab w:val="clear" w:pos="720"/>
          <w:tab w:val="left" w:pos="0"/>
        </w:tabs>
        <w:spacing w:before="60"/>
        <w:ind w:left="567" w:hanging="397"/>
      </w:pPr>
      <w:proofErr w:type="gramStart"/>
      <w:r>
        <w:t>если за прогнозный период на реагирующей добывающей скважине был простой не по причине ГТМ, то сравниваются дебиты нефти до и после остановки; если прирост дебита нефти после остановки превышает 1.5 т/</w:t>
      </w:r>
      <w:proofErr w:type="spellStart"/>
      <w:r>
        <w:t>сут</w:t>
      </w:r>
      <w:proofErr w:type="spellEnd"/>
      <w:r>
        <w:t xml:space="preserve"> или потери дебита нефти после остановки превышают 1 т/</w:t>
      </w:r>
      <w:proofErr w:type="spellStart"/>
      <w:r>
        <w:t>сут</w:t>
      </w:r>
      <w:proofErr w:type="spellEnd"/>
      <w:r>
        <w:t>, то расчет по скважине прекращается (исключается эффект от ТРС, который существенно повлиял на режим скважины).</w:t>
      </w:r>
      <w:proofErr w:type="gramEnd"/>
    </w:p>
    <w:p w14:paraId="0A011A54" w14:textId="77777777" w:rsidR="007D0F28" w:rsidRDefault="00EF7420" w:rsidP="00506BC0">
      <w:pPr>
        <w:spacing w:before="240"/>
        <w:jc w:val="both"/>
      </w:pPr>
      <w:r>
        <w:lastRenderedPageBreak/>
        <w:t>Для оценки, которая условно названа с ГТМ на НФ:</w:t>
      </w:r>
    </w:p>
    <w:p w14:paraId="675BB7CB" w14:textId="77777777" w:rsidR="007D0F28" w:rsidRDefault="00EF7420" w:rsidP="00506BC0">
      <w:pPr>
        <w:pStyle w:val="a0"/>
        <w:tabs>
          <w:tab w:val="clear" w:pos="720"/>
          <w:tab w:val="left" w:pos="0"/>
        </w:tabs>
        <w:spacing w:before="60"/>
        <w:ind w:left="567" w:hanging="397"/>
      </w:pPr>
      <w:r>
        <w:t>базовый период – 100 календарных дней;</w:t>
      </w:r>
    </w:p>
    <w:p w14:paraId="44A6D830" w14:textId="77777777" w:rsidR="007D0F28" w:rsidRDefault="00EF7420" w:rsidP="00506BC0">
      <w:pPr>
        <w:pStyle w:val="a0"/>
        <w:tabs>
          <w:tab w:val="clear" w:pos="720"/>
          <w:tab w:val="left" w:pos="0"/>
        </w:tabs>
        <w:spacing w:before="60"/>
        <w:ind w:left="567" w:hanging="397"/>
      </w:pPr>
      <w:proofErr w:type="gramStart"/>
      <w:r>
        <w:t>если за прогнозный период на реагирующей добывающей скважине проводился ГТМ, то расчет эффекта по ней продолжается до окончания прогнозного периода за исключением ПДГ, ОРЭ, ВНС и ЗБС, обработка которых осуществляется по тому же алгоритму, что и в оценке без ГТМ на НФ;</w:t>
      </w:r>
      <w:proofErr w:type="gramEnd"/>
    </w:p>
    <w:p w14:paraId="4FC0836D" w14:textId="77777777" w:rsidR="007D0F28" w:rsidRDefault="00EF7420" w:rsidP="00506BC0">
      <w:pPr>
        <w:pStyle w:val="a0"/>
        <w:tabs>
          <w:tab w:val="clear" w:pos="720"/>
          <w:tab w:val="left" w:pos="0"/>
        </w:tabs>
        <w:spacing w:before="60"/>
        <w:ind w:left="567" w:hanging="397"/>
      </w:pPr>
      <w:r>
        <w:t>анализ дебита нефти на предмет ТРС не производится.</w:t>
      </w:r>
    </w:p>
    <w:p w14:paraId="277ECC35" w14:textId="77777777" w:rsidR="007D0F28" w:rsidRDefault="00EF7420" w:rsidP="00506BC0">
      <w:pPr>
        <w:spacing w:before="240"/>
        <w:jc w:val="both"/>
      </w:pPr>
      <w:r>
        <w:t>Расчет эффекта по реагирующей добывающей скважине осуществляется по следующему алгоритму:</w:t>
      </w:r>
    </w:p>
    <w:p w14:paraId="466CDE67" w14:textId="77777777" w:rsidR="007D0F28" w:rsidRDefault="00EF7420" w:rsidP="00506BC0">
      <w:pPr>
        <w:pStyle w:val="a0"/>
        <w:tabs>
          <w:tab w:val="clear" w:pos="720"/>
          <w:tab w:val="left" w:pos="0"/>
        </w:tabs>
        <w:spacing w:before="60"/>
        <w:ind w:left="567" w:hanging="397"/>
      </w:pPr>
      <w:r>
        <w:t>задается интервал ожидания эффекта 180 календарных дней;</w:t>
      </w:r>
    </w:p>
    <w:p w14:paraId="599CE464" w14:textId="77777777" w:rsidR="007D0F28" w:rsidRDefault="00EF7420" w:rsidP="00506BC0">
      <w:pPr>
        <w:pStyle w:val="a0"/>
        <w:tabs>
          <w:tab w:val="clear" w:pos="720"/>
          <w:tab w:val="left" w:pos="0"/>
        </w:tabs>
        <w:spacing w:before="60"/>
        <w:ind w:left="567" w:hanging="397"/>
      </w:pPr>
      <w:r>
        <w:t>если за интервал ожидания был зафиксирован эффект, то суммарная дополнительная добыча нефти формируется как накопленная разница между дебитом нефти и трендом от начала эффекта либо до его окончания, либо до заданной максимальной даты анализа;</w:t>
      </w:r>
    </w:p>
    <w:p w14:paraId="72F2BB66" w14:textId="77777777" w:rsidR="007D0F28" w:rsidRDefault="00EF7420" w:rsidP="00506BC0">
      <w:pPr>
        <w:pStyle w:val="a0"/>
        <w:tabs>
          <w:tab w:val="clear" w:pos="720"/>
          <w:tab w:val="left" w:pos="0"/>
        </w:tabs>
        <w:spacing w:before="60"/>
        <w:ind w:left="567" w:hanging="397"/>
      </w:pPr>
      <w:r>
        <w:t>начало эффекта – это дата, после которой положительная разница между дебитом нефти и трендом длится не менее 14 календарных дней подряд; окончание эффекта – это дата, после которой отрицательная разница между дебитом нефти и трендом длится не менее 20 календарных дней подряд;</w:t>
      </w:r>
    </w:p>
    <w:p w14:paraId="650C278C" w14:textId="77777777" w:rsidR="007D0F28" w:rsidRDefault="00EF7420" w:rsidP="00506BC0">
      <w:pPr>
        <w:pStyle w:val="a0"/>
        <w:tabs>
          <w:tab w:val="clear" w:pos="720"/>
          <w:tab w:val="left" w:pos="0"/>
        </w:tabs>
        <w:spacing w:before="60"/>
        <w:ind w:left="567" w:hanging="397"/>
      </w:pPr>
      <w:r>
        <w:t xml:space="preserve">если за интервал ожидания эффект отсутствовал, то суммарная дополнительная добыча нефти формируется как накопленная разница между дебитом нефти и трендом от даты ГТМ </w:t>
      </w:r>
      <w:proofErr w:type="gramStart"/>
      <w:r>
        <w:t>на</w:t>
      </w:r>
      <w:proofErr w:type="gramEnd"/>
      <w:r>
        <w:t xml:space="preserve"> </w:t>
      </w:r>
      <w:proofErr w:type="gramStart"/>
      <w:r>
        <w:t>нагнетательной</w:t>
      </w:r>
      <w:proofErr w:type="gramEnd"/>
      <w:r>
        <w:t xml:space="preserve"> скважины до окончания интервала ожидания.</w:t>
      </w:r>
    </w:p>
    <w:p w14:paraId="1E560A7E" w14:textId="77777777" w:rsidR="007D0F28" w:rsidRDefault="00EF7420" w:rsidP="00506BC0">
      <w:pPr>
        <w:spacing w:before="240" w:after="240"/>
        <w:jc w:val="both"/>
      </w:pPr>
      <w:r>
        <w:t xml:space="preserve">Временной интервал расчета эффекта ограничивается максимальной длительностью анализа 365 </w:t>
      </w:r>
      <w:proofErr w:type="spellStart"/>
      <w:r>
        <w:t>сут</w:t>
      </w:r>
      <w:proofErr w:type="spellEnd"/>
      <w:r>
        <w:t xml:space="preserve">, для циклической закачки – длительностью нестационарного </w:t>
      </w:r>
      <w:proofErr w:type="spellStart"/>
      <w:r>
        <w:t>заводнения</w:t>
      </w:r>
      <w:proofErr w:type="spellEnd"/>
      <w:r>
        <w:t>.</w:t>
      </w:r>
    </w:p>
    <w:p w14:paraId="65DD3513" w14:textId="77777777" w:rsidR="007D0F28" w:rsidRDefault="00EF7420" w:rsidP="00506BC0">
      <w:pPr>
        <w:spacing w:before="240" w:after="240"/>
        <w:jc w:val="both"/>
      </w:pPr>
      <w:r>
        <w:t>Результирующий удельный эффект и дополнительная добыча нефти от ГТМ на ППД рассчитывается как среднее арифметическое по двум вариантам расчета без ГТМ на НФ и с ГТМ на НФ.</w:t>
      </w:r>
    </w:p>
    <w:p w14:paraId="724A07AB" w14:textId="77777777" w:rsidR="007D0F28" w:rsidRDefault="00EF7420" w:rsidP="00B57DDB">
      <w:pPr>
        <w:spacing w:before="240"/>
        <w:jc w:val="both"/>
      </w:pPr>
      <w:r>
        <w:t>ГТМ считается успешным при соблюдении следующих условий:</w:t>
      </w:r>
    </w:p>
    <w:p w14:paraId="1D152F4C" w14:textId="77777777" w:rsidR="007D0F28" w:rsidRDefault="00EF7420" w:rsidP="00B57DDB">
      <w:pPr>
        <w:pStyle w:val="a0"/>
        <w:tabs>
          <w:tab w:val="clear" w:pos="720"/>
          <w:tab w:val="left" w:pos="0"/>
        </w:tabs>
        <w:spacing w:before="60"/>
        <w:ind w:left="567" w:hanging="397"/>
      </w:pPr>
      <w:r>
        <w:t>дополнительная добыча нефти составила более 50 т;</w:t>
      </w:r>
    </w:p>
    <w:p w14:paraId="50C439F8" w14:textId="77777777" w:rsidR="007D0F28" w:rsidRDefault="00EF7420" w:rsidP="00B57DDB">
      <w:pPr>
        <w:pStyle w:val="a0"/>
        <w:tabs>
          <w:tab w:val="clear" w:pos="720"/>
          <w:tab w:val="left" w:pos="0"/>
        </w:tabs>
        <w:spacing w:before="60"/>
        <w:ind w:left="567" w:hanging="397"/>
      </w:pPr>
      <w:r>
        <w:t>дополнительная добыча менее 50 т, но эффект ещё не закончился на момент оценки.</w:t>
      </w:r>
    </w:p>
    <w:p w14:paraId="12F0C440" w14:textId="77777777" w:rsidR="007D0F28" w:rsidRPr="00414B2C" w:rsidRDefault="00EF7420" w:rsidP="00506BC0">
      <w:pPr>
        <w:pStyle w:val="S2"/>
        <w:numPr>
          <w:ilvl w:val="1"/>
          <w:numId w:val="11"/>
        </w:numPr>
        <w:tabs>
          <w:tab w:val="left" w:pos="567"/>
        </w:tabs>
        <w:spacing w:before="240" w:after="240"/>
        <w:ind w:left="0" w:firstLine="0"/>
        <w:rPr>
          <w:rFonts w:eastAsia="Calibri"/>
          <w:lang w:eastAsia="en-US"/>
        </w:rPr>
      </w:pPr>
      <w:bookmarkStart w:id="51" w:name="_Toc137568173"/>
      <w:r w:rsidRPr="00414B2C">
        <w:rPr>
          <w:rFonts w:eastAsia="Calibri"/>
          <w:lang w:eastAsia="en-US"/>
        </w:rPr>
        <w:t>МАТРИЦА КРИТЕРИЕВ ЭФФЕКТИВНОСТИ ГТМ НА ФОНДЕ ППД</w:t>
      </w:r>
      <w:bookmarkEnd w:id="51"/>
    </w:p>
    <w:p w14:paraId="39A586F8" w14:textId="77777777" w:rsidR="007D0F28" w:rsidRDefault="00EF7420" w:rsidP="00506BC0">
      <w:pPr>
        <w:spacing w:before="240" w:after="240"/>
        <w:jc w:val="both"/>
      </w:pPr>
      <w:r>
        <w:t xml:space="preserve">Для каждой анализируемой нагнетательной скважины формируется матрица критериев эффективности ГТМ в зависимости от вида эффекта, на достижение которого </w:t>
      </w:r>
      <w:proofErr w:type="gramStart"/>
      <w:r>
        <w:t>направлен</w:t>
      </w:r>
      <w:proofErr w:type="gramEnd"/>
      <w:r>
        <w:t xml:space="preserve"> ГТМ.</w:t>
      </w:r>
    </w:p>
    <w:p w14:paraId="1E37A905" w14:textId="77777777" w:rsidR="007D0F28" w:rsidRDefault="00EF7420" w:rsidP="00506BC0">
      <w:pPr>
        <w:spacing w:before="240" w:after="240"/>
        <w:jc w:val="both"/>
      </w:pPr>
      <w:r>
        <w:t>Для оценки эффективности ГТМ по матрице критериев эффективности ГТМ на фонде ППД формируется таблица (</w:t>
      </w:r>
      <w:hyperlink w:anchor="_8._ПРИЛОЖЕНИЯ" w:history="1">
        <w:r>
          <w:rPr>
            <w:rStyle w:val="ab"/>
          </w:rPr>
          <w:t>Приложение 1</w:t>
        </w:r>
      </w:hyperlink>
      <w:r>
        <w:t xml:space="preserve">) с указанием вида эффекта, на достижение которого </w:t>
      </w:r>
      <w:proofErr w:type="gramStart"/>
      <w:r>
        <w:t>направлен</w:t>
      </w:r>
      <w:proofErr w:type="gramEnd"/>
      <w:r>
        <w:t xml:space="preserve"> ГТМ, вида ГТМ, а также необходимых для оценки критериев эффективности. </w:t>
      </w:r>
    </w:p>
    <w:p w14:paraId="585BDEE2" w14:textId="77777777" w:rsidR="007D0F28" w:rsidRDefault="00EF7420" w:rsidP="00506BC0">
      <w:pPr>
        <w:spacing w:before="240" w:after="240"/>
        <w:jc w:val="both"/>
      </w:pPr>
      <w:r>
        <w:t xml:space="preserve">Для каждого критерия определены граничные значения эффективности/неэффективности ГТМ. В случае признания ГТМ эффективным по критерию, данному виду ГТМ на данной скважине присваивается 1 балл за каждый «эффективный» критерий. Если по какому-либо из критериев ГТМ </w:t>
      </w:r>
      <w:proofErr w:type="gramStart"/>
      <w:r>
        <w:t>признан</w:t>
      </w:r>
      <w:proofErr w:type="gramEnd"/>
      <w:r>
        <w:t xml:space="preserve"> неэффективным либо данные для оценки по критерию отсутствуют, </w:t>
      </w:r>
      <w:r>
        <w:lastRenderedPageBreak/>
        <w:t xml:space="preserve">то присваивается 0 баллов по каждому «не эффективному» критерию. В результате эффективность ГТМ на нагнетательных скважинах ранжируется по суммарному баллу (от большего </w:t>
      </w:r>
      <w:proofErr w:type="gramStart"/>
      <w:r>
        <w:t>к</w:t>
      </w:r>
      <w:proofErr w:type="gramEnd"/>
      <w:r>
        <w:t xml:space="preserve"> меньшему). </w:t>
      </w:r>
    </w:p>
    <w:p w14:paraId="57827B89" w14:textId="77777777" w:rsidR="007D0F28" w:rsidRPr="00A62837" w:rsidRDefault="00EF7420" w:rsidP="00506BC0">
      <w:pPr>
        <w:spacing w:before="240" w:after="240"/>
        <w:jc w:val="both"/>
      </w:pPr>
      <w:r>
        <w:t>Выделяются 5 основных видов эффектов от ГТМ: увеличение коэффициента охвата (</w:t>
      </w:r>
      <w:proofErr w:type="spellStart"/>
      <w:r>
        <w:t>Кохв</w:t>
      </w:r>
      <w:proofErr w:type="spellEnd"/>
      <w:r>
        <w:t xml:space="preserve">); увеличение </w:t>
      </w:r>
      <w:r w:rsidRPr="00A62837">
        <w:t>пластового давления (</w:t>
      </w:r>
      <w:proofErr w:type="spellStart"/>
      <w:r w:rsidRPr="00A62837">
        <w:t>Рпл</w:t>
      </w:r>
      <w:proofErr w:type="spellEnd"/>
      <w:r w:rsidRPr="00A62837">
        <w:t xml:space="preserve">); снижение процента </w:t>
      </w:r>
      <w:proofErr w:type="spellStart"/>
      <w:r w:rsidRPr="00A62837">
        <w:t>обводненности</w:t>
      </w:r>
      <w:proofErr w:type="spellEnd"/>
      <w:r w:rsidRPr="00A62837">
        <w:t xml:space="preserve"> скважинной продукции; барьерное </w:t>
      </w:r>
      <w:proofErr w:type="spellStart"/>
      <w:r w:rsidRPr="00A62837">
        <w:t>заводнение</w:t>
      </w:r>
      <w:proofErr w:type="spellEnd"/>
      <w:r w:rsidRPr="00A62837">
        <w:t>; увеличение неэффективной закачки (сброса)</w:t>
      </w:r>
    </w:p>
    <w:p w14:paraId="3CFF9EE9" w14:textId="600D4002" w:rsidR="007D0F28" w:rsidRPr="00A62837" w:rsidRDefault="00E51F22" w:rsidP="00187576">
      <w:pPr>
        <w:spacing w:before="240"/>
        <w:jc w:val="both"/>
      </w:pPr>
      <w:r w:rsidRPr="00A62837">
        <w:t>4</w:t>
      </w:r>
      <w:r w:rsidR="00EF7420" w:rsidRPr="00A62837">
        <w:t>.3.1. На увеличение  коэффициента охвата направлен вид</w:t>
      </w:r>
      <w:r w:rsidR="00187576" w:rsidRPr="00A62837">
        <w:t xml:space="preserve"> ГТМ – </w:t>
      </w:r>
      <w:proofErr w:type="spellStart"/>
      <w:r w:rsidR="00EF7420" w:rsidRPr="00A62837">
        <w:t>Дострел</w:t>
      </w:r>
      <w:proofErr w:type="spellEnd"/>
      <w:r w:rsidR="00EF7420" w:rsidRPr="00A62837">
        <w:t>.</w:t>
      </w:r>
    </w:p>
    <w:p w14:paraId="35801967" w14:textId="77777777" w:rsidR="007D0F28" w:rsidRDefault="00EF7420" w:rsidP="00B57DDB">
      <w:pPr>
        <w:spacing w:before="240"/>
        <w:jc w:val="both"/>
      </w:pPr>
      <w:r w:rsidRPr="00A62837">
        <w:t>При оценке эффективности ГТМ, направленных на увеличение</w:t>
      </w:r>
      <w:r>
        <w:t xml:space="preserve"> коэффициента охвата, оцениваются следующие критерии (максимальное количество баллов – 4):</w:t>
      </w:r>
    </w:p>
    <w:p w14:paraId="0E5B4635" w14:textId="77777777" w:rsidR="007D0F28" w:rsidRDefault="00EF7420" w:rsidP="00B57DDB">
      <w:pPr>
        <w:pStyle w:val="a0"/>
        <w:tabs>
          <w:tab w:val="clear" w:pos="720"/>
          <w:tab w:val="left" w:pos="0"/>
        </w:tabs>
        <w:spacing w:before="60"/>
        <w:ind w:left="567" w:hanging="397"/>
      </w:pPr>
      <w:r>
        <w:t>Изменение профиля приемистости нагнетательной скважины после ГТМ;</w:t>
      </w:r>
    </w:p>
    <w:p w14:paraId="5EA12529" w14:textId="77777777" w:rsidR="007D0F28" w:rsidRDefault="00EF7420" w:rsidP="00B57DDB">
      <w:pPr>
        <w:pStyle w:val="a0"/>
        <w:tabs>
          <w:tab w:val="clear" w:pos="720"/>
          <w:tab w:val="left" w:pos="0"/>
        </w:tabs>
        <w:spacing w:before="60"/>
        <w:ind w:left="567" w:hanging="397"/>
      </w:pPr>
      <w:r>
        <w:t>Прирост приемистости нагнетательной скважины;</w:t>
      </w:r>
    </w:p>
    <w:p w14:paraId="671B81CA" w14:textId="77777777" w:rsidR="007D0F28" w:rsidRDefault="00EF7420" w:rsidP="00B57DDB">
      <w:pPr>
        <w:pStyle w:val="a0"/>
        <w:tabs>
          <w:tab w:val="clear" w:pos="720"/>
          <w:tab w:val="left" w:pos="0"/>
        </w:tabs>
        <w:spacing w:before="60"/>
        <w:ind w:left="567" w:hanging="397"/>
      </w:pPr>
      <w:r>
        <w:t>Снижение потерь базового дебита (</w:t>
      </w:r>
      <w:proofErr w:type="spellStart"/>
      <w:r>
        <w:t>Рпл+Кпр</w:t>
      </w:r>
      <w:proofErr w:type="spellEnd"/>
      <w:r>
        <w:t>);</w:t>
      </w:r>
    </w:p>
    <w:p w14:paraId="254F11CE" w14:textId="77777777" w:rsidR="007D0F28" w:rsidRDefault="00EF7420" w:rsidP="00B57DDB">
      <w:pPr>
        <w:pStyle w:val="a0"/>
        <w:tabs>
          <w:tab w:val="clear" w:pos="720"/>
          <w:tab w:val="left" w:pos="0"/>
        </w:tabs>
        <w:spacing w:before="60"/>
        <w:ind w:left="567" w:hanging="397"/>
      </w:pPr>
      <w:r>
        <w:t>Дополнительная добыча нефти.</w:t>
      </w:r>
    </w:p>
    <w:p w14:paraId="656AC322" w14:textId="77777777" w:rsidR="007D0F28" w:rsidRDefault="00E51F22" w:rsidP="00B57DDB">
      <w:pPr>
        <w:spacing w:before="240"/>
        <w:jc w:val="both"/>
      </w:pPr>
      <w:r>
        <w:t>4</w:t>
      </w:r>
      <w:r w:rsidR="00EF7420">
        <w:t>.3.2. На увеличение пластового давления направлены следующие виды ГТМ:</w:t>
      </w:r>
    </w:p>
    <w:p w14:paraId="4BCCCB23" w14:textId="77777777" w:rsidR="007D0F28" w:rsidRDefault="00EF7420" w:rsidP="00B57DDB">
      <w:pPr>
        <w:pStyle w:val="a0"/>
        <w:tabs>
          <w:tab w:val="clear" w:pos="720"/>
          <w:tab w:val="left" w:pos="0"/>
        </w:tabs>
        <w:spacing w:before="60"/>
        <w:ind w:left="567" w:hanging="397"/>
      </w:pPr>
      <w:r>
        <w:t>Перевод в ППД;</w:t>
      </w:r>
    </w:p>
    <w:p w14:paraId="0A99EB1D" w14:textId="77777777" w:rsidR="007D0F28" w:rsidRDefault="00911F48" w:rsidP="00B57DDB">
      <w:pPr>
        <w:pStyle w:val="a0"/>
        <w:tabs>
          <w:tab w:val="clear" w:pos="720"/>
          <w:tab w:val="left" w:pos="0"/>
        </w:tabs>
        <w:spacing w:before="60"/>
        <w:ind w:left="567" w:hanging="397"/>
      </w:pPr>
      <w:r>
        <w:t>ОПЗ пласта</w:t>
      </w:r>
      <w:r w:rsidR="00EF7420">
        <w:t>;</w:t>
      </w:r>
    </w:p>
    <w:p w14:paraId="4DDD7281" w14:textId="77777777" w:rsidR="007D0F28" w:rsidRDefault="00EF7420" w:rsidP="00B57DDB">
      <w:pPr>
        <w:pStyle w:val="a0"/>
        <w:tabs>
          <w:tab w:val="clear" w:pos="720"/>
          <w:tab w:val="left" w:pos="0"/>
        </w:tabs>
        <w:spacing w:before="60"/>
        <w:ind w:left="567" w:hanging="397"/>
      </w:pPr>
      <w:r>
        <w:t>ПДГ;</w:t>
      </w:r>
    </w:p>
    <w:p w14:paraId="437E96D4" w14:textId="77777777" w:rsidR="007D0F28" w:rsidRDefault="00EF7420" w:rsidP="00B57DDB">
      <w:pPr>
        <w:pStyle w:val="a0"/>
        <w:tabs>
          <w:tab w:val="clear" w:pos="720"/>
          <w:tab w:val="left" w:pos="0"/>
        </w:tabs>
        <w:spacing w:before="60"/>
        <w:ind w:left="567" w:hanging="397"/>
      </w:pPr>
      <w:r>
        <w:t>Приобщение;</w:t>
      </w:r>
    </w:p>
    <w:p w14:paraId="6A6D264B" w14:textId="77777777" w:rsidR="007D0F28" w:rsidRDefault="00EF7420" w:rsidP="00B57DDB">
      <w:pPr>
        <w:pStyle w:val="a0"/>
        <w:tabs>
          <w:tab w:val="clear" w:pos="720"/>
          <w:tab w:val="left" w:pos="0"/>
        </w:tabs>
        <w:spacing w:before="60"/>
        <w:ind w:left="567" w:hanging="397"/>
      </w:pPr>
      <w:r>
        <w:t>Реперфорация;</w:t>
      </w:r>
    </w:p>
    <w:p w14:paraId="7862FEEF" w14:textId="77777777" w:rsidR="007D0F28" w:rsidRDefault="00EF7420" w:rsidP="00B57DDB">
      <w:pPr>
        <w:pStyle w:val="a0"/>
        <w:tabs>
          <w:tab w:val="clear" w:pos="720"/>
          <w:tab w:val="left" w:pos="0"/>
        </w:tabs>
        <w:spacing w:before="60"/>
        <w:ind w:left="567" w:hanging="397"/>
      </w:pPr>
      <w:r>
        <w:t>ОРЗ.</w:t>
      </w:r>
    </w:p>
    <w:p w14:paraId="08DB020D" w14:textId="77777777" w:rsidR="007D0F28" w:rsidRDefault="00EF7420" w:rsidP="00B57DDB">
      <w:pPr>
        <w:spacing w:before="240"/>
        <w:jc w:val="both"/>
      </w:pPr>
      <w:r>
        <w:t>При оценке эффективности ГТМ, направленных на увеличение пластового давления, оцениваются следующие критерии (максимальное количество баллов – 7):</w:t>
      </w:r>
    </w:p>
    <w:p w14:paraId="54EA5D80" w14:textId="77777777" w:rsidR="007D0F28" w:rsidRDefault="00EF7420" w:rsidP="00B57DDB">
      <w:pPr>
        <w:pStyle w:val="a0"/>
        <w:tabs>
          <w:tab w:val="clear" w:pos="720"/>
          <w:tab w:val="left" w:pos="0"/>
        </w:tabs>
        <w:spacing w:before="60"/>
        <w:ind w:left="567" w:hanging="397"/>
      </w:pPr>
      <w:r>
        <w:t>Изменение профиля приемистости нагнетательной скважины после ГТМ;</w:t>
      </w:r>
    </w:p>
    <w:p w14:paraId="3E11DADB" w14:textId="77777777" w:rsidR="007D0F28" w:rsidRDefault="00EF7420" w:rsidP="00B57DDB">
      <w:pPr>
        <w:pStyle w:val="a0"/>
        <w:tabs>
          <w:tab w:val="clear" w:pos="720"/>
          <w:tab w:val="left" w:pos="0"/>
        </w:tabs>
        <w:spacing w:before="60"/>
        <w:ind w:left="567" w:hanging="397"/>
      </w:pPr>
      <w:r>
        <w:t>Рост пластового давления;</w:t>
      </w:r>
    </w:p>
    <w:p w14:paraId="4E05D7DA" w14:textId="77777777" w:rsidR="007D0F28" w:rsidRDefault="00EF7420" w:rsidP="00B57DDB">
      <w:pPr>
        <w:pStyle w:val="a0"/>
        <w:tabs>
          <w:tab w:val="clear" w:pos="720"/>
          <w:tab w:val="left" w:pos="0"/>
        </w:tabs>
        <w:spacing w:before="60"/>
        <w:ind w:left="567" w:hanging="397"/>
      </w:pPr>
      <w:r>
        <w:t>Прирост приемистости нагнетательной скважины;</w:t>
      </w:r>
    </w:p>
    <w:p w14:paraId="5136AD4C" w14:textId="77777777" w:rsidR="007D0F28" w:rsidRDefault="00EF7420" w:rsidP="00B57DDB">
      <w:pPr>
        <w:pStyle w:val="a0"/>
        <w:tabs>
          <w:tab w:val="clear" w:pos="720"/>
          <w:tab w:val="left" w:pos="0"/>
        </w:tabs>
        <w:spacing w:before="60"/>
        <w:ind w:left="567" w:hanging="397"/>
      </w:pPr>
      <w:r>
        <w:t xml:space="preserve">Рост </w:t>
      </w:r>
      <w:proofErr w:type="gramStart"/>
      <w:r>
        <w:t>текущей</w:t>
      </w:r>
      <w:proofErr w:type="gramEnd"/>
      <w:r>
        <w:t xml:space="preserve"> компенсаций в элементе </w:t>
      </w:r>
      <w:proofErr w:type="spellStart"/>
      <w:r>
        <w:t>заводнения</w:t>
      </w:r>
      <w:proofErr w:type="spellEnd"/>
      <w:r>
        <w:t>;</w:t>
      </w:r>
    </w:p>
    <w:p w14:paraId="39A3140D" w14:textId="77777777" w:rsidR="007D0F28" w:rsidRDefault="00EF7420" w:rsidP="00B57DDB">
      <w:pPr>
        <w:pStyle w:val="a0"/>
        <w:tabs>
          <w:tab w:val="clear" w:pos="720"/>
          <w:tab w:val="left" w:pos="0"/>
        </w:tabs>
        <w:spacing w:before="60"/>
        <w:ind w:left="567" w:hanging="397"/>
      </w:pPr>
      <w:r>
        <w:t xml:space="preserve">Рост </w:t>
      </w:r>
      <w:proofErr w:type="gramStart"/>
      <w:r>
        <w:t>накопленной</w:t>
      </w:r>
      <w:proofErr w:type="gramEnd"/>
      <w:r>
        <w:t xml:space="preserve"> компенсаций в элементе </w:t>
      </w:r>
      <w:proofErr w:type="spellStart"/>
      <w:r>
        <w:t>заводнения</w:t>
      </w:r>
      <w:proofErr w:type="spellEnd"/>
      <w:r>
        <w:t>;</w:t>
      </w:r>
    </w:p>
    <w:p w14:paraId="40450F97" w14:textId="77777777" w:rsidR="007D0F28" w:rsidRDefault="00EF7420" w:rsidP="00B57DDB">
      <w:pPr>
        <w:pStyle w:val="a0"/>
        <w:tabs>
          <w:tab w:val="clear" w:pos="720"/>
          <w:tab w:val="left" w:pos="0"/>
        </w:tabs>
        <w:spacing w:before="60"/>
        <w:ind w:left="567" w:hanging="397"/>
      </w:pPr>
      <w:r>
        <w:t>Снижение потерь базового дебита (</w:t>
      </w:r>
      <w:proofErr w:type="spellStart"/>
      <w:r>
        <w:t>Рпл+Кпр</w:t>
      </w:r>
      <w:proofErr w:type="spellEnd"/>
      <w:r>
        <w:t>);</w:t>
      </w:r>
    </w:p>
    <w:p w14:paraId="3473D7AB" w14:textId="77777777" w:rsidR="007D0F28" w:rsidRDefault="00EF7420" w:rsidP="00B57DDB">
      <w:pPr>
        <w:pStyle w:val="a0"/>
        <w:tabs>
          <w:tab w:val="clear" w:pos="720"/>
          <w:tab w:val="left" w:pos="0"/>
        </w:tabs>
        <w:spacing w:before="60"/>
        <w:ind w:left="567" w:hanging="397"/>
      </w:pPr>
      <w:r>
        <w:t>Дополнительная добыча нефти.</w:t>
      </w:r>
    </w:p>
    <w:p w14:paraId="5B257D5B" w14:textId="77777777" w:rsidR="007D0F28" w:rsidRDefault="00E51F22" w:rsidP="00B57DDB">
      <w:pPr>
        <w:spacing w:before="240"/>
        <w:jc w:val="both"/>
      </w:pPr>
      <w:r>
        <w:t>4</w:t>
      </w:r>
      <w:r w:rsidR="00EF7420">
        <w:t xml:space="preserve">.3.3. На снижение </w:t>
      </w:r>
      <w:proofErr w:type="spellStart"/>
      <w:r w:rsidR="00EF7420">
        <w:t>обводненности</w:t>
      </w:r>
      <w:proofErr w:type="spellEnd"/>
      <w:r w:rsidR="00EF7420">
        <w:t xml:space="preserve"> скважинной продукции направлены следующие виды ГТМ:</w:t>
      </w:r>
    </w:p>
    <w:p w14:paraId="4846FBC7" w14:textId="77777777" w:rsidR="007D0F28" w:rsidRDefault="00EF7420" w:rsidP="00B57DDB">
      <w:pPr>
        <w:pStyle w:val="a0"/>
        <w:tabs>
          <w:tab w:val="clear" w:pos="720"/>
          <w:tab w:val="left" w:pos="0"/>
        </w:tabs>
        <w:spacing w:before="60"/>
        <w:ind w:left="567" w:hanging="397"/>
      </w:pPr>
      <w:r>
        <w:t>ВПП;</w:t>
      </w:r>
    </w:p>
    <w:p w14:paraId="6635D476" w14:textId="77777777" w:rsidR="007D0F28" w:rsidRDefault="00EF7420" w:rsidP="00B57DDB">
      <w:pPr>
        <w:pStyle w:val="a0"/>
        <w:tabs>
          <w:tab w:val="clear" w:pos="720"/>
          <w:tab w:val="left" w:pos="0"/>
        </w:tabs>
        <w:spacing w:before="60"/>
        <w:ind w:left="567" w:hanging="397"/>
      </w:pPr>
      <w:r>
        <w:t>РИР;</w:t>
      </w:r>
    </w:p>
    <w:p w14:paraId="3A24A489" w14:textId="77777777" w:rsidR="007D0F28" w:rsidRDefault="00EF7420" w:rsidP="00B57DDB">
      <w:pPr>
        <w:pStyle w:val="a0"/>
        <w:tabs>
          <w:tab w:val="clear" w:pos="720"/>
          <w:tab w:val="left" w:pos="0"/>
        </w:tabs>
        <w:spacing w:before="60"/>
        <w:ind w:left="567" w:hanging="397"/>
      </w:pPr>
      <w:r>
        <w:t>МУН;</w:t>
      </w:r>
    </w:p>
    <w:p w14:paraId="2AC8E44D" w14:textId="77777777" w:rsidR="007D0F28" w:rsidRDefault="00EF7420" w:rsidP="00B57DDB">
      <w:pPr>
        <w:pStyle w:val="a0"/>
        <w:tabs>
          <w:tab w:val="clear" w:pos="720"/>
          <w:tab w:val="left" w:pos="0"/>
        </w:tabs>
        <w:spacing w:before="60"/>
        <w:ind w:left="567" w:hanging="397"/>
      </w:pPr>
      <w:r>
        <w:t>ОРЗ.</w:t>
      </w:r>
    </w:p>
    <w:p w14:paraId="77EB3137" w14:textId="77777777" w:rsidR="007D0F28" w:rsidRDefault="00EF7420" w:rsidP="00B57DDB">
      <w:pPr>
        <w:spacing w:before="240"/>
        <w:jc w:val="both"/>
      </w:pPr>
      <w:r>
        <w:t xml:space="preserve">При оценке ГТМ, направленных на снижение </w:t>
      </w:r>
      <w:proofErr w:type="spellStart"/>
      <w:r>
        <w:t>обводненности</w:t>
      </w:r>
      <w:proofErr w:type="spellEnd"/>
      <w:r>
        <w:t xml:space="preserve"> скважинной продукции, оцениваются следующие критерии (максимальное количество баллов – 3):</w:t>
      </w:r>
    </w:p>
    <w:p w14:paraId="14CC039E" w14:textId="77777777" w:rsidR="007D0F28" w:rsidRDefault="00EF7420" w:rsidP="00B57DDB">
      <w:pPr>
        <w:pStyle w:val="a0"/>
        <w:tabs>
          <w:tab w:val="clear" w:pos="720"/>
          <w:tab w:val="left" w:pos="0"/>
        </w:tabs>
        <w:spacing w:before="60"/>
        <w:ind w:left="567" w:hanging="397"/>
      </w:pPr>
      <w:r>
        <w:t>Изменение профиля приемистости нагнетательной скважины после ГТМ;</w:t>
      </w:r>
    </w:p>
    <w:p w14:paraId="71B388F5" w14:textId="77777777" w:rsidR="007D0F28" w:rsidRDefault="00EF7420" w:rsidP="00B57DDB">
      <w:pPr>
        <w:pStyle w:val="a0"/>
        <w:tabs>
          <w:tab w:val="clear" w:pos="720"/>
          <w:tab w:val="left" w:pos="0"/>
        </w:tabs>
        <w:spacing w:before="60"/>
        <w:ind w:left="567" w:hanging="397"/>
      </w:pPr>
      <w:r>
        <w:lastRenderedPageBreak/>
        <w:t>Снижение потерь базового дебита (% воды);</w:t>
      </w:r>
    </w:p>
    <w:p w14:paraId="0F9A0090" w14:textId="77777777" w:rsidR="007D0F28" w:rsidRDefault="00EF7420" w:rsidP="00B57DDB">
      <w:pPr>
        <w:pStyle w:val="a0"/>
        <w:tabs>
          <w:tab w:val="clear" w:pos="720"/>
          <w:tab w:val="left" w:pos="0"/>
        </w:tabs>
        <w:spacing w:before="60"/>
        <w:ind w:left="567" w:hanging="397"/>
      </w:pPr>
      <w:r>
        <w:t>Дополнительная добыча нефти.</w:t>
      </w:r>
    </w:p>
    <w:p w14:paraId="22145AF9" w14:textId="77777777" w:rsidR="007D0F28" w:rsidRDefault="00E51F22" w:rsidP="00B57DDB">
      <w:pPr>
        <w:spacing w:before="240"/>
        <w:jc w:val="both"/>
      </w:pPr>
      <w:r>
        <w:t>4</w:t>
      </w:r>
      <w:r w:rsidR="00EF7420">
        <w:t xml:space="preserve">.3.4. На </w:t>
      </w:r>
      <w:proofErr w:type="gramStart"/>
      <w:r w:rsidR="00EF7420">
        <w:t>барьерное</w:t>
      </w:r>
      <w:proofErr w:type="gramEnd"/>
      <w:r w:rsidR="00EF7420">
        <w:t xml:space="preserve"> </w:t>
      </w:r>
      <w:proofErr w:type="spellStart"/>
      <w:r w:rsidR="00EF7420">
        <w:t>заводнение</w:t>
      </w:r>
      <w:proofErr w:type="spellEnd"/>
      <w:r w:rsidR="00EF7420">
        <w:t xml:space="preserve"> направлены следующие виды ГТМ для создания водяного барьера, разделяющего основные запасы нефти и газовой шапки, предотвращения прорыва газа в нефтяные скважины и вторжения нефти в газовую шапку:</w:t>
      </w:r>
    </w:p>
    <w:p w14:paraId="01F2C0F4" w14:textId="77777777" w:rsidR="007D0F28" w:rsidRDefault="00EF7420" w:rsidP="00B57DDB">
      <w:pPr>
        <w:pStyle w:val="a0"/>
        <w:tabs>
          <w:tab w:val="clear" w:pos="720"/>
          <w:tab w:val="left" w:pos="0"/>
        </w:tabs>
        <w:spacing w:before="60"/>
        <w:ind w:left="567" w:hanging="397"/>
      </w:pPr>
      <w:r>
        <w:t>Перевод в ППД;</w:t>
      </w:r>
    </w:p>
    <w:p w14:paraId="58E0F07C" w14:textId="77777777" w:rsidR="007D0F28" w:rsidRDefault="00EF7420" w:rsidP="00B57DDB">
      <w:pPr>
        <w:pStyle w:val="a0"/>
        <w:tabs>
          <w:tab w:val="clear" w:pos="720"/>
          <w:tab w:val="left" w:pos="0"/>
        </w:tabs>
        <w:spacing w:before="60"/>
        <w:ind w:left="567" w:hanging="397"/>
      </w:pPr>
      <w:proofErr w:type="spellStart"/>
      <w:r>
        <w:t>Дострел</w:t>
      </w:r>
      <w:proofErr w:type="spellEnd"/>
      <w:r>
        <w:t>;</w:t>
      </w:r>
    </w:p>
    <w:p w14:paraId="4876A675" w14:textId="77777777" w:rsidR="007D0F28" w:rsidRDefault="00EF7420" w:rsidP="00B57DDB">
      <w:pPr>
        <w:pStyle w:val="a0"/>
        <w:tabs>
          <w:tab w:val="clear" w:pos="720"/>
          <w:tab w:val="left" w:pos="0"/>
        </w:tabs>
        <w:spacing w:before="60"/>
        <w:ind w:left="567" w:hanging="397"/>
      </w:pPr>
      <w:r>
        <w:t>Приобщение объект;</w:t>
      </w:r>
    </w:p>
    <w:p w14:paraId="0ADCA615" w14:textId="77777777" w:rsidR="007D0F28" w:rsidRDefault="00EF7420" w:rsidP="00B57DDB">
      <w:pPr>
        <w:pStyle w:val="a0"/>
        <w:tabs>
          <w:tab w:val="clear" w:pos="720"/>
          <w:tab w:val="left" w:pos="0"/>
        </w:tabs>
        <w:spacing w:before="60"/>
        <w:ind w:left="567" w:hanging="397"/>
      </w:pPr>
      <w:r>
        <w:t>ПДГ;</w:t>
      </w:r>
    </w:p>
    <w:p w14:paraId="4DDC235C" w14:textId="77777777" w:rsidR="007D0F28" w:rsidRDefault="00EF7420" w:rsidP="00B57DDB">
      <w:pPr>
        <w:pStyle w:val="a0"/>
        <w:tabs>
          <w:tab w:val="clear" w:pos="720"/>
          <w:tab w:val="left" w:pos="0"/>
        </w:tabs>
        <w:spacing w:before="60"/>
        <w:ind w:left="567" w:hanging="397"/>
      </w:pPr>
      <w:r>
        <w:t>ОПЗ</w:t>
      </w:r>
      <w:r w:rsidRPr="00B57DDB">
        <w:t>;</w:t>
      </w:r>
    </w:p>
    <w:p w14:paraId="11454EF3" w14:textId="77777777" w:rsidR="007D0F28" w:rsidRDefault="00EF7420" w:rsidP="00B57DDB">
      <w:pPr>
        <w:pStyle w:val="a0"/>
        <w:tabs>
          <w:tab w:val="clear" w:pos="720"/>
          <w:tab w:val="left" w:pos="0"/>
        </w:tabs>
        <w:spacing w:before="60"/>
        <w:ind w:left="567" w:hanging="397"/>
      </w:pPr>
      <w:r>
        <w:t>РИР.</w:t>
      </w:r>
    </w:p>
    <w:p w14:paraId="2AF2818B" w14:textId="77777777" w:rsidR="007D0F28" w:rsidRDefault="00EF7420" w:rsidP="00B57DDB">
      <w:pPr>
        <w:spacing w:before="240"/>
        <w:jc w:val="both"/>
      </w:pPr>
      <w:r>
        <w:t xml:space="preserve">При оценке ГТМ, направленных на барьерное </w:t>
      </w:r>
      <w:proofErr w:type="spellStart"/>
      <w:r>
        <w:t>заводнение</w:t>
      </w:r>
      <w:proofErr w:type="spellEnd"/>
      <w:r>
        <w:t>, оцениваются следующие критерии (максимальное количество баллов – 2):</w:t>
      </w:r>
    </w:p>
    <w:p w14:paraId="34606CFD" w14:textId="77777777" w:rsidR="007D0F28" w:rsidRDefault="00EF7420" w:rsidP="00B57DDB">
      <w:pPr>
        <w:pStyle w:val="a0"/>
        <w:tabs>
          <w:tab w:val="clear" w:pos="720"/>
          <w:tab w:val="left" w:pos="0"/>
        </w:tabs>
        <w:spacing w:before="60"/>
        <w:ind w:left="567" w:hanging="397"/>
      </w:pPr>
      <w:r>
        <w:t>Снижение влияния газа;</w:t>
      </w:r>
    </w:p>
    <w:p w14:paraId="7242084A" w14:textId="77777777" w:rsidR="007D0F28" w:rsidRDefault="00EF7420" w:rsidP="00B57DDB">
      <w:pPr>
        <w:pStyle w:val="a0"/>
        <w:tabs>
          <w:tab w:val="clear" w:pos="720"/>
          <w:tab w:val="left" w:pos="0"/>
        </w:tabs>
        <w:spacing w:before="60"/>
        <w:ind w:left="567" w:hanging="397"/>
      </w:pPr>
      <w:r>
        <w:t>Изменение профиля приемистости нагнетательной скважины после ГТМ;</w:t>
      </w:r>
    </w:p>
    <w:p w14:paraId="6A44EBAD" w14:textId="77777777" w:rsidR="007D0F28" w:rsidRDefault="00EF7420" w:rsidP="00B57DDB">
      <w:pPr>
        <w:spacing w:before="240"/>
        <w:jc w:val="both"/>
      </w:pPr>
      <w:r>
        <w:t xml:space="preserve">3.3.5. </w:t>
      </w:r>
      <w:proofErr w:type="gramStart"/>
      <w:r>
        <w:t>На увеличение неэффективной закачки (сброса) направлены следующие ГТМ:</w:t>
      </w:r>
      <w:proofErr w:type="gramEnd"/>
    </w:p>
    <w:p w14:paraId="71124228" w14:textId="77777777" w:rsidR="007D0F28" w:rsidRDefault="00EF7420" w:rsidP="00B57DDB">
      <w:pPr>
        <w:pStyle w:val="a0"/>
        <w:tabs>
          <w:tab w:val="clear" w:pos="720"/>
          <w:tab w:val="left" w:pos="0"/>
        </w:tabs>
        <w:spacing w:before="60"/>
        <w:ind w:left="567" w:hanging="397"/>
      </w:pPr>
      <w:r>
        <w:t>Перевод в ППД;</w:t>
      </w:r>
    </w:p>
    <w:p w14:paraId="6480F177" w14:textId="77777777" w:rsidR="007D0F28" w:rsidRDefault="00EF7420" w:rsidP="00B57DDB">
      <w:pPr>
        <w:pStyle w:val="a0"/>
        <w:tabs>
          <w:tab w:val="clear" w:pos="720"/>
          <w:tab w:val="left" w:pos="0"/>
        </w:tabs>
        <w:spacing w:before="60"/>
        <w:ind w:left="567" w:hanging="397"/>
      </w:pPr>
      <w:proofErr w:type="spellStart"/>
      <w:r>
        <w:t>Дострел</w:t>
      </w:r>
      <w:proofErr w:type="spellEnd"/>
      <w:r>
        <w:t>;</w:t>
      </w:r>
    </w:p>
    <w:p w14:paraId="41BC42AA" w14:textId="77777777" w:rsidR="007D0F28" w:rsidRDefault="00EF7420" w:rsidP="00B57DDB">
      <w:pPr>
        <w:pStyle w:val="a0"/>
        <w:tabs>
          <w:tab w:val="clear" w:pos="720"/>
          <w:tab w:val="left" w:pos="0"/>
        </w:tabs>
        <w:spacing w:before="60"/>
        <w:ind w:left="567" w:hanging="397"/>
      </w:pPr>
      <w:r>
        <w:t>Приобщение;</w:t>
      </w:r>
    </w:p>
    <w:p w14:paraId="6E5644D4" w14:textId="77777777" w:rsidR="007D0F28" w:rsidRDefault="00EF7420" w:rsidP="00B57DDB">
      <w:pPr>
        <w:pStyle w:val="a0"/>
        <w:tabs>
          <w:tab w:val="clear" w:pos="720"/>
          <w:tab w:val="left" w:pos="0"/>
        </w:tabs>
        <w:spacing w:before="60"/>
        <w:ind w:left="567" w:hanging="397"/>
      </w:pPr>
      <w:r>
        <w:t>ПДГ;</w:t>
      </w:r>
    </w:p>
    <w:p w14:paraId="7E9B6762" w14:textId="77777777" w:rsidR="007D0F28" w:rsidRDefault="00EF7420" w:rsidP="00B57DDB">
      <w:pPr>
        <w:pStyle w:val="a0"/>
        <w:tabs>
          <w:tab w:val="clear" w:pos="720"/>
          <w:tab w:val="left" w:pos="0"/>
        </w:tabs>
        <w:spacing w:before="60"/>
        <w:ind w:left="567" w:hanging="397"/>
      </w:pPr>
      <w:r>
        <w:t>Реперфорация;</w:t>
      </w:r>
    </w:p>
    <w:p w14:paraId="2ADA09DF" w14:textId="77777777" w:rsidR="007D0F28" w:rsidRDefault="00911F48" w:rsidP="00B57DDB">
      <w:pPr>
        <w:pStyle w:val="a0"/>
        <w:tabs>
          <w:tab w:val="clear" w:pos="720"/>
          <w:tab w:val="left" w:pos="0"/>
        </w:tabs>
        <w:spacing w:before="60"/>
        <w:ind w:left="567" w:hanging="397"/>
      </w:pPr>
      <w:r>
        <w:t>ОПЗ пласта</w:t>
      </w:r>
      <w:r w:rsidR="00EF7420">
        <w:t>.</w:t>
      </w:r>
    </w:p>
    <w:p w14:paraId="09B97FD0" w14:textId="77777777" w:rsidR="007D0F28" w:rsidRDefault="00EF7420" w:rsidP="00B57DDB">
      <w:pPr>
        <w:spacing w:before="240"/>
        <w:jc w:val="both"/>
      </w:pPr>
      <w:r>
        <w:t>При оценке ГТМ, направленных на увеличение неэффективной закачки (сброса), оцениваются следующие критерии (максимальное количество баллов – 2):</w:t>
      </w:r>
    </w:p>
    <w:p w14:paraId="2C691333" w14:textId="77777777" w:rsidR="007D0F28" w:rsidRDefault="00EF7420" w:rsidP="00B57DDB">
      <w:pPr>
        <w:pStyle w:val="a0"/>
        <w:tabs>
          <w:tab w:val="clear" w:pos="720"/>
          <w:tab w:val="left" w:pos="0"/>
        </w:tabs>
        <w:spacing w:before="60"/>
        <w:ind w:left="567" w:hanging="397"/>
      </w:pPr>
      <w:r>
        <w:t>Прирост приемистости нагнетательной скважины после ГТМ;</w:t>
      </w:r>
    </w:p>
    <w:p w14:paraId="56124DB0" w14:textId="77777777" w:rsidR="007D0F28" w:rsidRDefault="00EF7420" w:rsidP="00B57DDB">
      <w:pPr>
        <w:pStyle w:val="a0"/>
        <w:tabs>
          <w:tab w:val="clear" w:pos="720"/>
          <w:tab w:val="left" w:pos="0"/>
        </w:tabs>
        <w:spacing w:before="60"/>
        <w:ind w:left="567" w:hanging="397"/>
      </w:pPr>
      <w:r>
        <w:t>Дополнительная добыча нефти от снятия инфраструктурных ограничений.</w:t>
      </w:r>
    </w:p>
    <w:p w14:paraId="173B41B1" w14:textId="77777777" w:rsidR="007D0F28" w:rsidRPr="00414B2C" w:rsidRDefault="00EF7420" w:rsidP="00506BC0">
      <w:pPr>
        <w:pStyle w:val="S2"/>
        <w:numPr>
          <w:ilvl w:val="1"/>
          <w:numId w:val="11"/>
        </w:numPr>
        <w:tabs>
          <w:tab w:val="left" w:pos="567"/>
        </w:tabs>
        <w:spacing w:before="240" w:after="240"/>
        <w:ind w:left="0" w:firstLine="0"/>
        <w:rPr>
          <w:rFonts w:eastAsia="Calibri"/>
          <w:lang w:eastAsia="en-US"/>
        </w:rPr>
      </w:pPr>
      <w:bookmarkStart w:id="52" w:name="_Toc137568174"/>
      <w:r w:rsidRPr="00414B2C">
        <w:rPr>
          <w:rFonts w:eastAsia="Calibri"/>
          <w:lang w:eastAsia="en-US"/>
        </w:rPr>
        <w:t>ОЦЕНКА КРИТЕРИЕВ ЭФФЕКТИВНОСТИ ГТМ</w:t>
      </w:r>
      <w:bookmarkEnd w:id="52"/>
    </w:p>
    <w:p w14:paraId="5753D43A" w14:textId="77777777" w:rsidR="007D0F28" w:rsidRDefault="00EF7420" w:rsidP="00506BC0">
      <w:pPr>
        <w:tabs>
          <w:tab w:val="left" w:pos="0"/>
        </w:tabs>
        <w:spacing w:before="240" w:after="240"/>
        <w:jc w:val="both"/>
      </w:pPr>
      <w:r>
        <w:t>Оценка критериев производится следующим образом:</w:t>
      </w:r>
    </w:p>
    <w:p w14:paraId="4601A65D" w14:textId="77777777" w:rsidR="007D0F28" w:rsidRDefault="00E51F22" w:rsidP="00506BC0">
      <w:pPr>
        <w:tabs>
          <w:tab w:val="left" w:pos="0"/>
        </w:tabs>
        <w:spacing w:before="240" w:after="240"/>
        <w:jc w:val="both"/>
      </w:pPr>
      <w:r>
        <w:rPr>
          <w:i/>
        </w:rPr>
        <w:t>4</w:t>
      </w:r>
      <w:r w:rsidR="00EF7420">
        <w:rPr>
          <w:i/>
        </w:rPr>
        <w:t>.4.1. Изменение профиля приемистости нагнетательной скважины после ГТМ. –</w:t>
      </w:r>
      <w:r w:rsidR="00EF7420">
        <w:t xml:space="preserve"> для оценки эффективности по данному критерию необходимо проанализировать геофизические заключения по определению профиля приемистости нагнетательной скважины до и после проведения ГТМ. </w:t>
      </w:r>
      <w:proofErr w:type="gramStart"/>
      <w:r w:rsidR="00EF7420">
        <w:t>В случае перераспределения профиля приемистости до ГТМ в сторону планируемого профиля приемистости после ГТМ по данному критерию выполненный ГТМ считается эффективным и присваивается 1 балл, в случае отсутствия перераспределения профиля приемистости либо в случае отсутствия геофизических исследований по определению профиля приемистости после ГТМ (в поле указывается «нет данных») присваивается 0 баллов.</w:t>
      </w:r>
      <w:proofErr w:type="gramEnd"/>
    </w:p>
    <w:p w14:paraId="485809D6" w14:textId="77777777" w:rsidR="007D0F28" w:rsidRDefault="00E51F22" w:rsidP="00506BC0">
      <w:pPr>
        <w:tabs>
          <w:tab w:val="left" w:pos="0"/>
        </w:tabs>
        <w:spacing w:before="240" w:after="240"/>
        <w:jc w:val="both"/>
      </w:pPr>
      <w:r>
        <w:rPr>
          <w:i/>
        </w:rPr>
        <w:t>4</w:t>
      </w:r>
      <w:r w:rsidR="00EF7420">
        <w:rPr>
          <w:i/>
        </w:rPr>
        <w:t>.4.2. Прирост приемистости нагнетательной скважины</w:t>
      </w:r>
      <w:r w:rsidR="00EF7420">
        <w:t xml:space="preserve"> – данный критерий оценивается с помощью ПК «РН-Добыча» путем сравнения приемистости нагнетательной скважины до и </w:t>
      </w:r>
      <w:r w:rsidR="00EF7420">
        <w:lastRenderedPageBreak/>
        <w:t>после проведения ГТМ. В случае наличия прироста приемистости (разница между приемистостью после ГТМ на дату оценки эффективности ГТМ и приемистость до ГТМ больше 5-10%), по данному критерию выполненный ГТМ считается эффективным и присваивается 1 балл, в случае отсутствия прироста приемистости, либо в случае отсутствия замеров приемистости после ГТМ присваивается 0 баллов.</w:t>
      </w:r>
    </w:p>
    <w:p w14:paraId="747E3E97" w14:textId="77777777" w:rsidR="007D0F28" w:rsidRDefault="00E51F22" w:rsidP="00B57DDB">
      <w:pPr>
        <w:tabs>
          <w:tab w:val="left" w:pos="0"/>
        </w:tabs>
        <w:spacing w:before="240"/>
        <w:jc w:val="both"/>
      </w:pPr>
      <w:r>
        <w:rPr>
          <w:i/>
        </w:rPr>
        <w:t>4</w:t>
      </w:r>
      <w:r w:rsidR="00EF7420">
        <w:rPr>
          <w:i/>
        </w:rPr>
        <w:t>.4.3. Рост пластового давления</w:t>
      </w:r>
      <w:r w:rsidR="00EF7420">
        <w:t xml:space="preserve"> – данный критерий оценивается по следующим источникам информации о пластовом давлении (источники расположены по приоритету и достоверности, где первый источник самый приоритетный и достоверный):</w:t>
      </w:r>
    </w:p>
    <w:p w14:paraId="2A341D9E" w14:textId="77777777" w:rsidR="007D0F28" w:rsidRDefault="00EF7420" w:rsidP="00B57DDB">
      <w:pPr>
        <w:pStyle w:val="a0"/>
        <w:tabs>
          <w:tab w:val="clear" w:pos="720"/>
          <w:tab w:val="left" w:pos="0"/>
        </w:tabs>
        <w:spacing w:before="60"/>
        <w:ind w:left="567" w:hanging="397"/>
      </w:pPr>
      <w:r>
        <w:t xml:space="preserve">замеры пластового давления непосредственно на самой скважине до ГТМ и после ГТМ (но не ранее одного месяца </w:t>
      </w:r>
      <w:proofErr w:type="gramStart"/>
      <w:r>
        <w:t>с даты окончания</w:t>
      </w:r>
      <w:proofErr w:type="gramEnd"/>
      <w:r>
        <w:t xml:space="preserve"> ГТМ и запуска скважины в работу);</w:t>
      </w:r>
    </w:p>
    <w:p w14:paraId="2C610C7E" w14:textId="77777777" w:rsidR="007D0F28" w:rsidRDefault="00EF7420" w:rsidP="00B57DDB">
      <w:pPr>
        <w:pStyle w:val="a0"/>
        <w:tabs>
          <w:tab w:val="clear" w:pos="720"/>
          <w:tab w:val="left" w:pos="0"/>
        </w:tabs>
        <w:spacing w:before="60"/>
        <w:ind w:left="567" w:hanging="397"/>
      </w:pPr>
      <w:r>
        <w:t>замеры пластового давления в элементе оцениваемой скважины до ГТМ и после ГТМ;</w:t>
      </w:r>
    </w:p>
    <w:p w14:paraId="22290C4D" w14:textId="77777777" w:rsidR="007D0F28" w:rsidRDefault="00EF7420" w:rsidP="00B57DDB">
      <w:pPr>
        <w:pStyle w:val="a0"/>
        <w:tabs>
          <w:tab w:val="clear" w:pos="720"/>
          <w:tab w:val="left" w:pos="0"/>
        </w:tabs>
        <w:spacing w:before="60"/>
        <w:ind w:left="567" w:hanging="397"/>
      </w:pPr>
      <w:r>
        <w:t>с помощью карт изобар в ПК «РН-КИН» путем сравнения значений пластового давления после ГТМ на дату оценки эффективности ГТМ со значением до проведения ГТМ (наличие актуальных замеров пластового давления в элементе скважины до и после даты ГТМ).</w:t>
      </w:r>
    </w:p>
    <w:p w14:paraId="1BC9A73D" w14:textId="77777777" w:rsidR="007D0F28" w:rsidRDefault="00EF7420" w:rsidP="00506BC0">
      <w:pPr>
        <w:tabs>
          <w:tab w:val="left" w:pos="0"/>
        </w:tabs>
        <w:spacing w:before="240" w:after="240"/>
        <w:jc w:val="both"/>
      </w:pPr>
      <w:proofErr w:type="gramStart"/>
      <w:r>
        <w:t>В случае наличия роста пластового давления (разница между значением пластового давления после ГТМ на дату оценки эффективности ГТМ и значением пластового давления до ГТМ больше 0), по данному критерию выполненный ГТМ считается эффективным и присваивается 1 балл, в случае отсутствия роста пластового давления, либо в случае отсутствия замеров пластового давления после ГТМ присваивается 0 баллов.</w:t>
      </w:r>
      <w:proofErr w:type="gramEnd"/>
    </w:p>
    <w:p w14:paraId="22218AA8" w14:textId="77777777" w:rsidR="007D0F28" w:rsidRDefault="00E51F22" w:rsidP="00506BC0">
      <w:pPr>
        <w:tabs>
          <w:tab w:val="left" w:pos="0"/>
        </w:tabs>
        <w:spacing w:before="240" w:after="240"/>
        <w:jc w:val="both"/>
      </w:pPr>
      <w:r>
        <w:rPr>
          <w:i/>
        </w:rPr>
        <w:t>4</w:t>
      </w:r>
      <w:r w:rsidR="00EF7420">
        <w:rPr>
          <w:i/>
        </w:rPr>
        <w:t xml:space="preserve">.4.4. </w:t>
      </w:r>
      <w:proofErr w:type="gramStart"/>
      <w:r w:rsidR="00EF7420">
        <w:rPr>
          <w:i/>
        </w:rPr>
        <w:t xml:space="preserve">Рост текущей и накопленной компенсаций в элементе </w:t>
      </w:r>
      <w:proofErr w:type="spellStart"/>
      <w:r w:rsidR="00EF7420">
        <w:rPr>
          <w:i/>
        </w:rPr>
        <w:t>заводнения</w:t>
      </w:r>
      <w:proofErr w:type="spellEnd"/>
      <w:r w:rsidR="00EF7420">
        <w:t xml:space="preserve"> - данный критерий оценивается с помощью ПК «РН-КИН».</w:t>
      </w:r>
      <w:proofErr w:type="gramEnd"/>
      <w:r w:rsidR="00EF7420">
        <w:t xml:space="preserve"> Необходимо в ПК «РН-КИН» выбрать на панели инструментов «</w:t>
      </w:r>
      <w:proofErr w:type="spellStart"/>
      <w:r w:rsidR="00EF7420">
        <w:t>Заводнение</w:t>
      </w:r>
      <w:proofErr w:type="spellEnd"/>
      <w:r w:rsidR="00EF7420">
        <w:t xml:space="preserve">», далее пройти «Загрузить из базы данных», во всплывающем окне нажать «Ок». В результате на карту загрузятся элементы </w:t>
      </w:r>
      <w:proofErr w:type="spellStart"/>
      <w:r w:rsidR="00EF7420">
        <w:t>заводнения</w:t>
      </w:r>
      <w:proofErr w:type="spellEnd"/>
      <w:r w:rsidR="00EF7420">
        <w:t xml:space="preserve"> с отображением текущей и накопленной компенсации по элементу </w:t>
      </w:r>
      <w:proofErr w:type="spellStart"/>
      <w:r w:rsidR="00EF7420">
        <w:t>заводнения</w:t>
      </w:r>
      <w:proofErr w:type="spellEnd"/>
      <w:r w:rsidR="00EF7420">
        <w:t xml:space="preserve"> в процентах. Для оценки эффективности ГТМ по данному критерию необходимо сравнить значения текущей/накопленной компенсации по элементу </w:t>
      </w:r>
      <w:proofErr w:type="spellStart"/>
      <w:r w:rsidR="00EF7420">
        <w:t>заводнения</w:t>
      </w:r>
      <w:proofErr w:type="spellEnd"/>
      <w:r w:rsidR="00EF7420">
        <w:t>, который включает в себя скважину, по которой проводится оценка эффективности ГТМ, до проведения ГТМ и после проведения ГТМ на дату оценки эффективности ГТМ. В случае наличия роста текущей/накопленной компенсации (разница между значением текущей/накопленной компенсации после ГТМ на дату оценки эффективности ГТМ и значением текущей/накопленной компенсации до ГТМ больше 0), по данному критерию выполненный ГТМ считается эффективным и присваивается 1 балл, в случае отсутствия роста текущей/накопленной компенсации присваивается 0 баллов.</w:t>
      </w:r>
    </w:p>
    <w:p w14:paraId="7BD10B0C" w14:textId="77777777" w:rsidR="007D0F28" w:rsidRDefault="00E51F22" w:rsidP="00506BC0">
      <w:pPr>
        <w:tabs>
          <w:tab w:val="left" w:pos="0"/>
        </w:tabs>
        <w:spacing w:before="240" w:after="240"/>
        <w:jc w:val="both"/>
      </w:pPr>
      <w:r>
        <w:rPr>
          <w:i/>
        </w:rPr>
        <w:t>4</w:t>
      </w:r>
      <w:r w:rsidR="00EF7420">
        <w:rPr>
          <w:i/>
        </w:rPr>
        <w:t>.4.5. Снижение потерь базового дебита (</w:t>
      </w:r>
      <w:proofErr w:type="spellStart"/>
      <w:r w:rsidR="00EF7420">
        <w:rPr>
          <w:i/>
        </w:rPr>
        <w:t>Рпл+Кпр</w:t>
      </w:r>
      <w:proofErr w:type="spellEnd"/>
      <w:r w:rsidR="00EF7420">
        <w:rPr>
          <w:i/>
        </w:rPr>
        <w:t>)</w:t>
      </w:r>
      <w:r w:rsidR="00EF7420">
        <w:t xml:space="preserve"> – данный критерий оценивается при помощи ПК «ТИС-Добыча». В ПК «ТИС-Добыча» выбирается модуль «Контроль разработки месторождений», далее выбирается «Технологический режим». В результате открывается вкладка «Анализ технологических режимов». В верхнем левом углу необходимо выбрать «Нефтяные» (черная капля). В открывшемся окне выбрать предприятие </w:t>
      </w:r>
      <w:r>
        <w:t>ПАО</w:t>
      </w:r>
      <w:r w:rsidR="00EF7420">
        <w:t> «</w:t>
      </w:r>
      <w:proofErr w:type="spellStart"/>
      <w:r w:rsidR="00EF7420">
        <w:t>Удмуртнефть</w:t>
      </w:r>
      <w:proofErr w:type="spellEnd"/>
      <w:r w:rsidR="00EF7420">
        <w:t>»</w:t>
      </w:r>
      <w:r>
        <w:t xml:space="preserve"> им. В.И. Кудинова</w:t>
      </w:r>
      <w:r w:rsidR="00EF7420">
        <w:t xml:space="preserve"> и месяц, следующий за месяцем оценки эффективности ГТМ. В списке скважин фильтром выбирается нужное месторождение, и добывающие скважины, на которые оказывает влияние нагнетательная скважина, на которой </w:t>
      </w:r>
      <w:proofErr w:type="gramStart"/>
      <w:r w:rsidR="00EF7420">
        <w:t>выполнен</w:t>
      </w:r>
      <w:proofErr w:type="gramEnd"/>
      <w:r w:rsidR="00EF7420">
        <w:t xml:space="preserve"> ГТМ. Необходимые скважины выделяются, далее при нажатии правой кнопкой мыши </w:t>
      </w:r>
      <w:proofErr w:type="spellStart"/>
      <w:r w:rsidR="00EF7420">
        <w:t>выбырается</w:t>
      </w:r>
      <w:proofErr w:type="spellEnd"/>
      <w:r w:rsidR="00EF7420">
        <w:t xml:space="preserve"> «Анализ </w:t>
      </w:r>
      <w:proofErr w:type="gramStart"/>
      <w:r w:rsidR="00EF7420">
        <w:t>ТР</w:t>
      </w:r>
      <w:proofErr w:type="gramEnd"/>
      <w:r w:rsidR="00EF7420">
        <w:t xml:space="preserve">» и «По выделенному набору скважин». Открывается окно «Динамика распределения фонда по списку скважин». Для оценки эффективности ГТМ по </w:t>
      </w:r>
      <w:r w:rsidR="00EF7420">
        <w:lastRenderedPageBreak/>
        <w:t xml:space="preserve">данному критерию необходимо сравнить значения «по </w:t>
      </w:r>
      <w:proofErr w:type="spellStart"/>
      <w:r w:rsidR="00EF7420">
        <w:t>Рпл+Кпр</w:t>
      </w:r>
      <w:proofErr w:type="spellEnd"/>
      <w:r w:rsidR="00EF7420">
        <w:t xml:space="preserve">» на диаграмме «Анализ потерь по базовому дебиту» после проведения ГТМ на дату оценки эффективности ГТМ и до проведения ГТМ. </w:t>
      </w:r>
      <w:proofErr w:type="gramStart"/>
      <w:r w:rsidR="00EF7420">
        <w:t xml:space="preserve">В случае если разница между значением «по </w:t>
      </w:r>
      <w:proofErr w:type="spellStart"/>
      <w:r w:rsidR="00EF7420">
        <w:t>Рпл+Кпр</w:t>
      </w:r>
      <w:proofErr w:type="spellEnd"/>
      <w:r w:rsidR="00EF7420">
        <w:t xml:space="preserve">» после ГТМ на дату оценки эффективности ГТМ и значением «по </w:t>
      </w:r>
      <w:proofErr w:type="spellStart"/>
      <w:r w:rsidR="00EF7420">
        <w:t>Рпл+Кпр</w:t>
      </w:r>
      <w:proofErr w:type="spellEnd"/>
      <w:r w:rsidR="00EF7420">
        <w:t xml:space="preserve">» до ГТМ больше 0, по данному критерию выполненный ГТМ считается эффективным и присваивается 1 балл, в случае разница между значением «по </w:t>
      </w:r>
      <w:proofErr w:type="spellStart"/>
      <w:r w:rsidR="00EF7420">
        <w:t>Рпл+Кпр</w:t>
      </w:r>
      <w:proofErr w:type="spellEnd"/>
      <w:r w:rsidR="00EF7420">
        <w:t xml:space="preserve">» после ГТМ на дату оценки эффективности ГТМ и значением «по </w:t>
      </w:r>
      <w:proofErr w:type="spellStart"/>
      <w:r w:rsidR="00EF7420">
        <w:t>Рпл+Кпр</w:t>
      </w:r>
      <w:proofErr w:type="spellEnd"/>
      <w:r w:rsidR="00EF7420">
        <w:t>» до ГТМ меньше 0</w:t>
      </w:r>
      <w:proofErr w:type="gramEnd"/>
      <w:r w:rsidR="00EF7420">
        <w:t xml:space="preserve"> - присваивается 0 баллов.</w:t>
      </w:r>
    </w:p>
    <w:p w14:paraId="1DA1B828" w14:textId="77777777" w:rsidR="007D0F28" w:rsidRDefault="00E51F22" w:rsidP="00506BC0">
      <w:pPr>
        <w:tabs>
          <w:tab w:val="left" w:pos="0"/>
        </w:tabs>
        <w:spacing w:before="240" w:after="240"/>
        <w:jc w:val="both"/>
      </w:pPr>
      <w:r>
        <w:rPr>
          <w:i/>
        </w:rPr>
        <w:t>4</w:t>
      </w:r>
      <w:r w:rsidR="00EF7420">
        <w:rPr>
          <w:i/>
        </w:rPr>
        <w:t>.4.6. Снижение потерь базового дебита (% воды)</w:t>
      </w:r>
      <w:r w:rsidR="00EF7420">
        <w:t xml:space="preserve"> – данный критерий рассчитывается по аналогии с критерием «Снижение потерь базового дебита» при помощи ПК «ТИС-Добыча». Для оценки эффективности ГТМ по данному критерию необходимо сравнить значения «по </w:t>
      </w:r>
      <w:proofErr w:type="spellStart"/>
      <w:r w:rsidR="00EF7420">
        <w:t>обводненности</w:t>
      </w:r>
      <w:proofErr w:type="spellEnd"/>
      <w:r w:rsidR="00EF7420">
        <w:t xml:space="preserve">» на диаграмме «Анализ потерь по базовому дебиту» после проведения ГТМ на дату оценки эффективности ГТМ и до проведения ГТМ. </w:t>
      </w:r>
      <w:proofErr w:type="gramStart"/>
      <w:r w:rsidR="00EF7420">
        <w:t xml:space="preserve">В случае если разница между значением «по </w:t>
      </w:r>
      <w:proofErr w:type="spellStart"/>
      <w:r w:rsidR="00EF7420">
        <w:t>обводненности</w:t>
      </w:r>
      <w:proofErr w:type="spellEnd"/>
      <w:r w:rsidR="00EF7420">
        <w:t xml:space="preserve">» после ГТМ на дату оценки эффективности ГТМ и значением «по </w:t>
      </w:r>
      <w:proofErr w:type="spellStart"/>
      <w:r w:rsidR="00EF7420">
        <w:t>обводненности</w:t>
      </w:r>
      <w:proofErr w:type="spellEnd"/>
      <w:r w:rsidR="00EF7420">
        <w:t xml:space="preserve">» до ГТМ больше 0, по данному критерию выполненный ГТМ считается эффективным и присваивается 1 балл, в случае разница между значением «по </w:t>
      </w:r>
      <w:proofErr w:type="spellStart"/>
      <w:r w:rsidR="00EF7420">
        <w:t>обводненности</w:t>
      </w:r>
      <w:proofErr w:type="spellEnd"/>
      <w:r w:rsidR="00EF7420">
        <w:t xml:space="preserve">» после ГТМ на дату оценки эффективности ГТМ и значением «по </w:t>
      </w:r>
      <w:proofErr w:type="spellStart"/>
      <w:r w:rsidR="00EF7420">
        <w:t>обводненности</w:t>
      </w:r>
      <w:proofErr w:type="spellEnd"/>
      <w:r w:rsidR="00EF7420">
        <w:t>» до ГТМ меньше 0 - присваивается 0 баллов.</w:t>
      </w:r>
      <w:proofErr w:type="gramEnd"/>
    </w:p>
    <w:p w14:paraId="6022A67A" w14:textId="77777777" w:rsidR="007D0F28" w:rsidRDefault="00E51F22" w:rsidP="00506BC0">
      <w:pPr>
        <w:spacing w:before="240" w:after="240"/>
        <w:jc w:val="both"/>
      </w:pPr>
      <w:r>
        <w:rPr>
          <w:i/>
        </w:rPr>
        <w:t>4</w:t>
      </w:r>
      <w:r w:rsidR="00EF7420">
        <w:rPr>
          <w:i/>
        </w:rPr>
        <w:t>.4.7. Снижение влияния газа</w:t>
      </w:r>
      <w:r w:rsidR="00EF7420">
        <w:t xml:space="preserve"> – данный критерий оценивается </w:t>
      </w:r>
      <w:proofErr w:type="spellStart"/>
      <w:r w:rsidR="00EF7420">
        <w:t>экспертно</w:t>
      </w:r>
      <w:proofErr w:type="spellEnd"/>
      <w:r w:rsidR="00EF7420">
        <w:t xml:space="preserve"> с использованием ПК «РН-Добыча». Оценивается динамика работы окружающих добывающих скважин на наличие снижения </w:t>
      </w:r>
      <w:proofErr w:type="spellStart"/>
      <w:r w:rsidR="00EF7420">
        <w:t>затрубного</w:t>
      </w:r>
      <w:proofErr w:type="spellEnd"/>
      <w:r w:rsidR="00EF7420">
        <w:t xml:space="preserve"> давления, снижения внутрисменных простоев по причине прорыва газа, улучшения работы ГНО по данным динамограмм, как следствие увеличения отборов. В случае наличия положительной динамики добывающего фонда в связи со снижением влияния газа, по данному критерию выполненный ГТМ считается эффективным и присваивается 1 балл, в случае отсутствия положительной динамики, либо в случае отсутствия какого-либо влияния на окружающие добывающие скважины, по данному критерию выполненный ГТМ считается неэффективным и присваивается 0 баллов.</w:t>
      </w:r>
    </w:p>
    <w:p w14:paraId="2C598F42" w14:textId="77777777" w:rsidR="007D0F28" w:rsidRDefault="00E51F22" w:rsidP="00506BC0">
      <w:pPr>
        <w:spacing w:before="240" w:after="240"/>
        <w:jc w:val="both"/>
      </w:pPr>
      <w:r>
        <w:rPr>
          <w:i/>
        </w:rPr>
        <w:t>4</w:t>
      </w:r>
      <w:r w:rsidR="00EF7420">
        <w:rPr>
          <w:i/>
        </w:rPr>
        <w:t>.4.8. Дополнительная добыча нефти</w:t>
      </w:r>
      <w:r w:rsidR="00EF7420">
        <w:t xml:space="preserve"> – данный критерий рассчитывается согласно п.</w:t>
      </w:r>
      <w:r w:rsidR="00911F48">
        <w:t>4</w:t>
      </w:r>
      <w:r w:rsidR="00EF7420">
        <w:t>.2. настоящих Методических указаний.</w:t>
      </w:r>
    </w:p>
    <w:p w14:paraId="02D990E6" w14:textId="77777777" w:rsidR="007D0F28" w:rsidRDefault="00E51F22" w:rsidP="00B57DDB">
      <w:pPr>
        <w:spacing w:before="240"/>
        <w:jc w:val="both"/>
      </w:pPr>
      <w:r>
        <w:rPr>
          <w:i/>
        </w:rPr>
        <w:t>4</w:t>
      </w:r>
      <w:r w:rsidR="00EF7420">
        <w:rPr>
          <w:i/>
        </w:rPr>
        <w:t>.4.9. Дополнительная добыча нефти</w:t>
      </w:r>
      <w:r w:rsidR="00EF7420">
        <w:t xml:space="preserve"> </w:t>
      </w:r>
      <w:r w:rsidR="00EF7420">
        <w:rPr>
          <w:i/>
        </w:rPr>
        <w:t>от снятия инфраструктурных ограничений</w:t>
      </w:r>
      <w:r w:rsidR="00EF7420">
        <w:t xml:space="preserve"> – данный критерий оценивается путем суммирования дополнительно полученной нефти </w:t>
      </w:r>
      <w:proofErr w:type="gramStart"/>
      <w:r w:rsidR="00EF7420">
        <w:t>от</w:t>
      </w:r>
      <w:proofErr w:type="gramEnd"/>
      <w:r w:rsidR="00EF7420">
        <w:t>:</w:t>
      </w:r>
    </w:p>
    <w:p w14:paraId="6F988AB0" w14:textId="77777777" w:rsidR="007D0F28" w:rsidRDefault="00EF7420" w:rsidP="00B57DDB">
      <w:pPr>
        <w:pStyle w:val="a0"/>
        <w:tabs>
          <w:tab w:val="clear" w:pos="720"/>
          <w:tab w:val="left" w:pos="0"/>
        </w:tabs>
        <w:spacing w:before="60"/>
        <w:ind w:left="567" w:hanging="397"/>
      </w:pPr>
      <w:r>
        <w:t>проведения ГТМ на других нагнетательных скважинах, проведение ГТМ на которых ранее было невозможно и/или нецелесообразно ввиду «запертой» инфраструктуры;</w:t>
      </w:r>
    </w:p>
    <w:p w14:paraId="4A0D788D" w14:textId="77777777" w:rsidR="007D0F28" w:rsidRDefault="00EF7420" w:rsidP="00B57DDB">
      <w:pPr>
        <w:pStyle w:val="a0"/>
        <w:tabs>
          <w:tab w:val="clear" w:pos="720"/>
          <w:tab w:val="left" w:pos="0"/>
        </w:tabs>
        <w:spacing w:before="60"/>
        <w:ind w:left="567" w:hanging="397"/>
      </w:pPr>
      <w:r>
        <w:t>запуска в работу скважин ранее остановленных по инфраструктурным ограничениям;</w:t>
      </w:r>
    </w:p>
    <w:p w14:paraId="01D69850" w14:textId="77777777" w:rsidR="007D0F28" w:rsidRDefault="00EF7420" w:rsidP="00B57DDB">
      <w:pPr>
        <w:pStyle w:val="a0"/>
        <w:tabs>
          <w:tab w:val="clear" w:pos="720"/>
          <w:tab w:val="left" w:pos="0"/>
        </w:tabs>
        <w:spacing w:before="60"/>
        <w:ind w:left="567" w:hanging="397"/>
      </w:pPr>
      <w:r>
        <w:t>проведение ГТМ на добывающих скважинах с увеличением дебита добываемой жидкости, проведение ГТМ на которых ранее было невозможно и/или нецелесообразно ввиду «запертой» инфраструктуры.</w:t>
      </w:r>
    </w:p>
    <w:p w14:paraId="209DD56F" w14:textId="77777777" w:rsidR="00506BC0" w:rsidRDefault="00506BC0" w:rsidP="00506BC0">
      <w:pPr>
        <w:spacing w:before="120"/>
        <w:jc w:val="both"/>
      </w:pPr>
    </w:p>
    <w:p w14:paraId="6211C8C9" w14:textId="77777777" w:rsidR="00506BC0" w:rsidRDefault="00506BC0" w:rsidP="00506BC0">
      <w:pPr>
        <w:spacing w:before="120"/>
        <w:jc w:val="both"/>
      </w:pPr>
    </w:p>
    <w:p w14:paraId="5F50A01C" w14:textId="77777777" w:rsidR="00506BC0" w:rsidRDefault="00506BC0" w:rsidP="00506BC0">
      <w:pPr>
        <w:spacing w:before="120"/>
        <w:jc w:val="both"/>
      </w:pPr>
    </w:p>
    <w:p w14:paraId="331B2AE3" w14:textId="77777777" w:rsidR="007D0F28" w:rsidRDefault="007D0F28">
      <w:pPr>
        <w:sectPr w:rsidR="007D0F28">
          <w:headerReference w:type="even" r:id="rId19"/>
          <w:headerReference w:type="first" r:id="rId20"/>
          <w:pgSz w:w="11906" w:h="16838" w:code="9"/>
          <w:pgMar w:top="510" w:right="1021" w:bottom="567" w:left="1247" w:header="737" w:footer="680" w:gutter="0"/>
          <w:cols w:space="708"/>
          <w:docGrid w:linePitch="360"/>
        </w:sectPr>
      </w:pPr>
    </w:p>
    <w:p w14:paraId="344922B4" w14:textId="77777777" w:rsidR="007D0F28" w:rsidRPr="00414B2C" w:rsidRDefault="00414B2C" w:rsidP="00B57DDB">
      <w:pPr>
        <w:pStyle w:val="S1"/>
        <w:numPr>
          <w:ilvl w:val="0"/>
          <w:numId w:val="11"/>
        </w:numPr>
        <w:tabs>
          <w:tab w:val="left" w:pos="567"/>
        </w:tabs>
        <w:spacing w:after="240"/>
        <w:ind w:left="0" w:firstLine="0"/>
        <w:rPr>
          <w:rFonts w:eastAsia="Calibri"/>
          <w:caps w:val="0"/>
          <w:lang w:eastAsia="en-US"/>
        </w:rPr>
      </w:pPr>
      <w:bookmarkStart w:id="53" w:name="_Toc137568175"/>
      <w:r w:rsidRPr="00414B2C">
        <w:rPr>
          <w:rFonts w:eastAsia="Calibri"/>
          <w:caps w:val="0"/>
          <w:lang w:eastAsia="en-US"/>
        </w:rPr>
        <w:lastRenderedPageBreak/>
        <w:t>МЕТОДИКА ОЦЕНКИ ПРОГНОЗНОЙ ЭФФЕКТИВНОСТИ ГТМ ППД</w:t>
      </w:r>
      <w:bookmarkEnd w:id="53"/>
    </w:p>
    <w:p w14:paraId="74C51DDE" w14:textId="77777777" w:rsidR="007D0F28" w:rsidRPr="00414B2C" w:rsidRDefault="00EF7420" w:rsidP="00B57DDB">
      <w:pPr>
        <w:pStyle w:val="S2"/>
        <w:numPr>
          <w:ilvl w:val="1"/>
          <w:numId w:val="11"/>
        </w:numPr>
        <w:tabs>
          <w:tab w:val="left" w:pos="567"/>
        </w:tabs>
        <w:spacing w:before="240" w:after="240"/>
        <w:ind w:left="0" w:firstLine="0"/>
        <w:rPr>
          <w:rFonts w:eastAsia="Calibri"/>
          <w:lang w:eastAsia="en-US"/>
        </w:rPr>
      </w:pPr>
      <w:bookmarkStart w:id="54" w:name="_Toc137568176"/>
      <w:r w:rsidRPr="00414B2C">
        <w:rPr>
          <w:rFonts w:eastAsia="Calibri"/>
          <w:lang w:eastAsia="en-US"/>
        </w:rPr>
        <w:t>ОБЩИЕ ПОЛОЖЕНИЯ</w:t>
      </w:r>
      <w:bookmarkEnd w:id="54"/>
    </w:p>
    <w:p w14:paraId="4917BC9E" w14:textId="77777777" w:rsidR="007D0F28" w:rsidRDefault="00EF7420" w:rsidP="00B57DDB">
      <w:pPr>
        <w:spacing w:before="240" w:after="240"/>
        <w:jc w:val="both"/>
      </w:pPr>
      <w:r>
        <w:t>Для оценки прогнозной эффективности используется фактический средний удельный эффект за выбранный интервал времени в разрезе месторождений.</w:t>
      </w:r>
    </w:p>
    <w:p w14:paraId="2EABD3B0" w14:textId="77777777" w:rsidR="007D0F28" w:rsidRDefault="00EF7420" w:rsidP="00B57DDB">
      <w:pPr>
        <w:spacing w:before="240" w:after="240"/>
        <w:jc w:val="both"/>
      </w:pPr>
      <w:r>
        <w:t>Удельный эффект оценивается по двум вариантам расчета – без ГТМ НФ на окружении и с ГТМ НФ (кроме ПДГ и ОРЭ).</w:t>
      </w:r>
    </w:p>
    <w:p w14:paraId="10E4DC0F" w14:textId="77777777" w:rsidR="007D0F28" w:rsidRPr="00414B2C" w:rsidRDefault="00EF7420" w:rsidP="00B57DDB">
      <w:pPr>
        <w:pStyle w:val="S2"/>
        <w:numPr>
          <w:ilvl w:val="1"/>
          <w:numId w:val="11"/>
        </w:numPr>
        <w:tabs>
          <w:tab w:val="left" w:pos="567"/>
        </w:tabs>
        <w:spacing w:before="240" w:after="240"/>
        <w:ind w:left="0" w:firstLine="0"/>
        <w:rPr>
          <w:rFonts w:eastAsia="Calibri"/>
          <w:lang w:eastAsia="en-US"/>
        </w:rPr>
      </w:pPr>
      <w:bookmarkStart w:id="55" w:name="_Toc137568177"/>
      <w:r w:rsidRPr="00414B2C">
        <w:rPr>
          <w:rFonts w:eastAsia="Calibri"/>
          <w:lang w:eastAsia="en-US"/>
        </w:rPr>
        <w:t>ОСНОВНЫЕ ЭТАПЫ РАСЧЕТА</w:t>
      </w:r>
      <w:bookmarkEnd w:id="55"/>
    </w:p>
    <w:p w14:paraId="36DAEC1D" w14:textId="77777777" w:rsidR="007D0F28" w:rsidRDefault="00EF7420" w:rsidP="00B57DDB">
      <w:pPr>
        <w:spacing w:before="240" w:after="240"/>
        <w:jc w:val="both"/>
      </w:pPr>
      <w:r>
        <w:t xml:space="preserve">Средний удельный эффект по месторождению и виду ГТМ на ППД получается сначала путем усреднения по общему числу </w:t>
      </w:r>
      <w:proofErr w:type="gramStart"/>
      <w:r>
        <w:t>проводимых</w:t>
      </w:r>
      <w:proofErr w:type="gramEnd"/>
      <w:r>
        <w:t xml:space="preserve"> ГТМ, а затем как среднее по двум вариантам расчета.</w:t>
      </w:r>
    </w:p>
    <w:p w14:paraId="07A0E503" w14:textId="77777777" w:rsidR="007D0F28" w:rsidRDefault="00EF7420" w:rsidP="00B57DDB">
      <w:pPr>
        <w:spacing w:before="240"/>
        <w:jc w:val="both"/>
      </w:pPr>
      <w:r>
        <w:t>Далее прогнозный эффект по конкретному месторождению и виду ГТМ на ППД рассчитывается в зависимости от трех случаев:</w:t>
      </w:r>
    </w:p>
    <w:p w14:paraId="427E5AB6" w14:textId="77777777" w:rsidR="007D0F28" w:rsidRDefault="00EF7420" w:rsidP="00B57DDB">
      <w:pPr>
        <w:pStyle w:val="a0"/>
        <w:tabs>
          <w:tab w:val="clear" w:pos="720"/>
          <w:tab w:val="left" w:pos="0"/>
        </w:tabs>
        <w:spacing w:before="60"/>
        <w:ind w:left="567" w:hanging="397"/>
      </w:pPr>
      <w:r>
        <w:t xml:space="preserve">если на месторождении проводились ГТМ на ППД и средний удельный эффект был положительный, то это среднее значение берется в качестве </w:t>
      </w:r>
      <w:proofErr w:type="gramStart"/>
      <w:r>
        <w:t>прогнозного</w:t>
      </w:r>
      <w:proofErr w:type="gramEnd"/>
      <w:r>
        <w:t>;</w:t>
      </w:r>
    </w:p>
    <w:p w14:paraId="046AE1EB" w14:textId="77777777" w:rsidR="007D0F28" w:rsidRDefault="00EF7420" w:rsidP="00B57DDB">
      <w:pPr>
        <w:pStyle w:val="a0"/>
        <w:tabs>
          <w:tab w:val="clear" w:pos="720"/>
          <w:tab w:val="left" w:pos="0"/>
        </w:tabs>
        <w:spacing w:before="60"/>
        <w:ind w:left="567" w:hanging="397"/>
      </w:pPr>
      <w:r>
        <w:t>если на месторождении данный вид ГТМ на ППД за указанный период не проводился, то в качестве прогнозного эффекта берется средний удельный эффект для этого вида ГТМ по РИТС;</w:t>
      </w:r>
    </w:p>
    <w:p w14:paraId="1369BA22" w14:textId="77777777" w:rsidR="007D0F28" w:rsidRDefault="00EF7420" w:rsidP="00B57DDB">
      <w:pPr>
        <w:pStyle w:val="a0"/>
        <w:tabs>
          <w:tab w:val="clear" w:pos="720"/>
          <w:tab w:val="left" w:pos="0"/>
        </w:tabs>
        <w:spacing w:before="60"/>
        <w:ind w:left="567" w:hanging="397"/>
      </w:pPr>
      <w:r>
        <w:t>если на месторождении проводились ГТМ на ППД, но все неуспешные, т.е. средний удельный эффект был нулевой, то в качестве прогнозного эффекта также берется средний удельный эффект по РИТС.</w:t>
      </w:r>
    </w:p>
    <w:p w14:paraId="5A1661F2" w14:textId="77777777" w:rsidR="007D0F28" w:rsidRDefault="00EF7420" w:rsidP="00B57DDB">
      <w:pPr>
        <w:spacing w:before="240"/>
        <w:jc w:val="both"/>
      </w:pPr>
      <w:r>
        <w:t>Методика оценки прогнозного эффекта:</w:t>
      </w:r>
    </w:p>
    <w:p w14:paraId="27B87894" w14:textId="77777777" w:rsidR="007D0F28" w:rsidRDefault="00EF7420" w:rsidP="00B57DDB">
      <w:pPr>
        <w:pStyle w:val="a0"/>
        <w:tabs>
          <w:tab w:val="clear" w:pos="720"/>
          <w:tab w:val="left" w:pos="0"/>
        </w:tabs>
        <w:spacing w:before="60"/>
        <w:ind w:left="567" w:hanging="397"/>
      </w:pPr>
      <w:r>
        <w:t>выбирается «Месторождение» и «Вид ГТМ»;</w:t>
      </w:r>
    </w:p>
    <w:p w14:paraId="6AF67C50" w14:textId="77777777" w:rsidR="007D0F28" w:rsidRDefault="00EF7420" w:rsidP="00B57DDB">
      <w:pPr>
        <w:pStyle w:val="a0"/>
        <w:tabs>
          <w:tab w:val="clear" w:pos="720"/>
          <w:tab w:val="left" w:pos="0"/>
        </w:tabs>
        <w:spacing w:before="60"/>
        <w:ind w:left="567" w:hanging="397"/>
      </w:pPr>
      <w:r>
        <w:t xml:space="preserve">прогнозная дополнительная добыча нефти для </w:t>
      </w:r>
      <w:proofErr w:type="gramStart"/>
      <w:r>
        <w:t>данного</w:t>
      </w:r>
      <w:proofErr w:type="gramEnd"/>
      <w:r>
        <w:t xml:space="preserve"> ГТМ определяется по формуле:</w:t>
      </w:r>
    </w:p>
    <w:p w14:paraId="0D0BEBE5" w14:textId="77777777" w:rsidR="007D0F28" w:rsidRDefault="00EF7420" w:rsidP="00B57DDB">
      <w:pPr>
        <w:pStyle w:val="MTDisplayEquation"/>
        <w:spacing w:before="240" w:after="240"/>
        <w:jc w:val="center"/>
      </w:pPr>
      <w:r>
        <w:rPr>
          <w:position w:val="-14"/>
        </w:rPr>
        <w:object w:dxaOrig="1700" w:dyaOrig="380" w14:anchorId="0375FD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1pt;height:16.85pt" o:ole="">
            <v:imagedata r:id="rId21" o:title=""/>
          </v:shape>
          <o:OLEObject Type="Embed" ProgID="Equation.DSMT4" ShapeID="_x0000_i1025" DrawAspect="Content" ObjectID="_1749018937" r:id="rId22"/>
        </w:object>
      </w:r>
      <w:r>
        <w:t>,</w:t>
      </w:r>
    </w:p>
    <w:p w14:paraId="1D657A26" w14:textId="77777777" w:rsidR="00B57DDB" w:rsidRDefault="00EF7420" w:rsidP="00B57DDB">
      <w:pPr>
        <w:spacing w:before="240" w:after="240"/>
        <w:jc w:val="both"/>
      </w:pPr>
      <w:r>
        <w:t xml:space="preserve">где </w:t>
      </w:r>
      <w:r>
        <w:rPr>
          <w:position w:val="-12"/>
        </w:rPr>
        <w:object w:dxaOrig="279" w:dyaOrig="360" w14:anchorId="60863DEA">
          <v:shape id="_x0000_i1026" type="#_x0000_t75" style="width:14.95pt;height:18.7pt" o:ole="">
            <v:imagedata r:id="rId23" o:title=""/>
          </v:shape>
          <o:OLEObject Type="Embed" ProgID="Equation.DSMT4" ShapeID="_x0000_i1026" DrawAspect="Content" ObjectID="_1749018938" r:id="rId24"/>
        </w:object>
      </w:r>
      <w:r>
        <w:t xml:space="preserve"> – дополнительная добыча нефти, </w:t>
      </w:r>
      <w:proofErr w:type="gramStart"/>
      <w:r>
        <w:t>т</w:t>
      </w:r>
      <w:proofErr w:type="gramEnd"/>
      <w:r>
        <w:t xml:space="preserve">; </w:t>
      </w:r>
    </w:p>
    <w:p w14:paraId="590BC1FE" w14:textId="77777777" w:rsidR="00B57DDB" w:rsidRDefault="00EF7420" w:rsidP="00B57DDB">
      <w:pPr>
        <w:spacing w:before="240" w:after="240"/>
        <w:jc w:val="both"/>
      </w:pPr>
      <w:r>
        <w:rPr>
          <w:position w:val="-12"/>
        </w:rPr>
        <w:object w:dxaOrig="300" w:dyaOrig="360" w14:anchorId="19022562">
          <v:shape id="_x0000_i1027" type="#_x0000_t75" style="width:14.95pt;height:18.7pt" o:ole="">
            <v:imagedata r:id="rId25" o:title=""/>
          </v:shape>
          <o:OLEObject Type="Embed" ProgID="Equation.DSMT4" ShapeID="_x0000_i1027" DrawAspect="Content" ObjectID="_1749018939" r:id="rId26"/>
        </w:object>
      </w:r>
      <w:r>
        <w:t xml:space="preserve"> – прогнозный удельный эффект, т/</w:t>
      </w:r>
      <w:proofErr w:type="spellStart"/>
      <w:r>
        <w:t>сут</w:t>
      </w:r>
      <w:proofErr w:type="spellEnd"/>
      <w:r>
        <w:t xml:space="preserve">; </w:t>
      </w:r>
    </w:p>
    <w:p w14:paraId="331E2456" w14:textId="77777777" w:rsidR="007D0F28" w:rsidRDefault="00EF7420" w:rsidP="00B57DDB">
      <w:pPr>
        <w:spacing w:before="240" w:after="240"/>
        <w:jc w:val="both"/>
      </w:pPr>
      <w:r>
        <w:rPr>
          <w:position w:val="-14"/>
        </w:rPr>
        <w:object w:dxaOrig="499" w:dyaOrig="380" w14:anchorId="0260DF3F">
          <v:shape id="_x0000_i1028" type="#_x0000_t75" style="width:26.2pt;height:16.85pt" o:ole="">
            <v:imagedata r:id="rId27" o:title=""/>
          </v:shape>
          <o:OLEObject Type="Embed" ProgID="Equation.DSMT4" ShapeID="_x0000_i1028" DrawAspect="Content" ObjectID="_1749018940" r:id="rId28"/>
        </w:object>
      </w:r>
      <w:r>
        <w:t xml:space="preserve"> – средняя продолжительность эффекта, мес.</w:t>
      </w:r>
    </w:p>
    <w:p w14:paraId="2664C2C6" w14:textId="77777777" w:rsidR="007D0F28" w:rsidRDefault="007D0F28" w:rsidP="00B57DDB">
      <w:pPr>
        <w:spacing w:before="240" w:after="240"/>
        <w:jc w:val="both"/>
      </w:pPr>
    </w:p>
    <w:p w14:paraId="0290DD02" w14:textId="77777777" w:rsidR="007D0F28" w:rsidRDefault="007D0F28">
      <w:pPr>
        <w:jc w:val="both"/>
        <w:rPr>
          <w:rFonts w:eastAsia="Times New Roman"/>
          <w:bCs/>
          <w:szCs w:val="24"/>
          <w:lang w:eastAsia="ru-RU"/>
        </w:rPr>
      </w:pPr>
    </w:p>
    <w:p w14:paraId="0A7B3640" w14:textId="77777777" w:rsidR="00B57DDB" w:rsidRDefault="00B57DDB">
      <w:pPr>
        <w:jc w:val="both"/>
        <w:rPr>
          <w:rFonts w:eastAsia="Times New Roman"/>
          <w:bCs/>
          <w:szCs w:val="24"/>
          <w:lang w:eastAsia="ru-RU"/>
        </w:rPr>
      </w:pPr>
    </w:p>
    <w:p w14:paraId="33DCE249" w14:textId="77777777" w:rsidR="00B57DDB" w:rsidRDefault="00B57DDB">
      <w:pPr>
        <w:jc w:val="both"/>
        <w:rPr>
          <w:rFonts w:eastAsia="Times New Roman"/>
          <w:bCs/>
          <w:szCs w:val="24"/>
          <w:lang w:eastAsia="ru-RU"/>
        </w:rPr>
        <w:sectPr w:rsidR="00B57DDB">
          <w:headerReference w:type="even" r:id="rId29"/>
          <w:headerReference w:type="first" r:id="rId30"/>
          <w:pgSz w:w="11906" w:h="16838" w:code="9"/>
          <w:pgMar w:top="510" w:right="1021" w:bottom="567" w:left="1247" w:header="737" w:footer="680" w:gutter="0"/>
          <w:cols w:space="708"/>
          <w:docGrid w:linePitch="360"/>
        </w:sectPr>
      </w:pPr>
    </w:p>
    <w:p w14:paraId="3BE1DB5C" w14:textId="77777777" w:rsidR="007D0F28" w:rsidRPr="00414B2C" w:rsidRDefault="00414B2C" w:rsidP="00B57DDB">
      <w:pPr>
        <w:pStyle w:val="S1"/>
        <w:numPr>
          <w:ilvl w:val="0"/>
          <w:numId w:val="11"/>
        </w:numPr>
        <w:tabs>
          <w:tab w:val="left" w:pos="567"/>
        </w:tabs>
        <w:spacing w:after="240"/>
        <w:ind w:left="0" w:firstLine="0"/>
        <w:rPr>
          <w:rFonts w:eastAsia="Calibri"/>
          <w:caps w:val="0"/>
          <w:lang w:eastAsia="en-US"/>
        </w:rPr>
      </w:pPr>
      <w:bookmarkStart w:id="56" w:name="_Toc137568178"/>
      <w:r w:rsidRPr="00414B2C">
        <w:rPr>
          <w:rFonts w:eastAsia="Calibri"/>
          <w:caps w:val="0"/>
          <w:lang w:eastAsia="en-US"/>
        </w:rPr>
        <w:lastRenderedPageBreak/>
        <w:t>МЕТОДИКА РАСЧЕТА ПРОГНОЗНОЙ ДОПОЛНИТЕЛЬНОЙ ДОБЫЧИ НЕФТИ ОТ ГТМ ППД</w:t>
      </w:r>
      <w:bookmarkEnd w:id="56"/>
    </w:p>
    <w:p w14:paraId="62A922A3" w14:textId="77777777" w:rsidR="007D0F28" w:rsidRPr="00414B2C" w:rsidRDefault="00EF7420" w:rsidP="00B57DDB">
      <w:pPr>
        <w:pStyle w:val="S2"/>
        <w:numPr>
          <w:ilvl w:val="1"/>
          <w:numId w:val="11"/>
        </w:numPr>
        <w:tabs>
          <w:tab w:val="left" w:pos="567"/>
        </w:tabs>
        <w:spacing w:before="240" w:after="240"/>
        <w:ind w:left="0" w:firstLine="0"/>
        <w:rPr>
          <w:rFonts w:eastAsia="Calibri"/>
          <w:lang w:eastAsia="en-US"/>
        </w:rPr>
      </w:pPr>
      <w:bookmarkStart w:id="57" w:name="_Toc137568179"/>
      <w:r w:rsidRPr="00414B2C">
        <w:rPr>
          <w:rFonts w:eastAsia="Calibri"/>
          <w:lang w:eastAsia="en-US"/>
        </w:rPr>
        <w:t>ОБЩИЕ ПОЛОЖЕНИЯ</w:t>
      </w:r>
      <w:bookmarkEnd w:id="57"/>
    </w:p>
    <w:p w14:paraId="0DA2B104" w14:textId="77777777" w:rsidR="007D0F28" w:rsidRDefault="00EF7420" w:rsidP="00B57DDB">
      <w:pPr>
        <w:spacing w:before="240" w:after="240"/>
        <w:jc w:val="both"/>
      </w:pPr>
      <w:r>
        <w:t xml:space="preserve">Для оценки прогнозной дополнительной добычи нефти от ГТМ на ППД используется статистика оценки эффективности ГТМ на ППД </w:t>
      </w:r>
      <w:proofErr w:type="gramStart"/>
      <w:r>
        <w:t>за</w:t>
      </w:r>
      <w:proofErr w:type="gramEnd"/>
      <w:r>
        <w:t xml:space="preserve"> прошлые года в разрезе месторождений и видов ГТМ.</w:t>
      </w:r>
    </w:p>
    <w:p w14:paraId="356DAC36" w14:textId="77777777" w:rsidR="007D0F28" w:rsidRPr="00414B2C" w:rsidRDefault="00EF7420" w:rsidP="00B57DDB">
      <w:pPr>
        <w:pStyle w:val="S2"/>
        <w:numPr>
          <w:ilvl w:val="1"/>
          <w:numId w:val="11"/>
        </w:numPr>
        <w:tabs>
          <w:tab w:val="left" w:pos="567"/>
        </w:tabs>
        <w:spacing w:before="240" w:after="240"/>
        <w:ind w:left="0" w:firstLine="0"/>
        <w:rPr>
          <w:rFonts w:eastAsia="Calibri"/>
          <w:lang w:eastAsia="en-US"/>
        </w:rPr>
      </w:pPr>
      <w:bookmarkStart w:id="58" w:name="_Toc137568180"/>
      <w:r w:rsidRPr="00414B2C">
        <w:rPr>
          <w:rFonts w:eastAsia="Calibri"/>
          <w:lang w:eastAsia="en-US"/>
        </w:rPr>
        <w:t>ОСНОВНЫЕ ЭТАПЫ РАСЧЕТА</w:t>
      </w:r>
      <w:bookmarkEnd w:id="58"/>
    </w:p>
    <w:p w14:paraId="4B747194" w14:textId="77777777" w:rsidR="007D0F28" w:rsidRDefault="00EF7420" w:rsidP="00B57DDB">
      <w:pPr>
        <w:spacing w:before="240" w:after="240"/>
        <w:jc w:val="both"/>
      </w:pPr>
      <w:r>
        <w:t xml:space="preserve">Для расчета используется типовая кривая профиля дополнительной добычи нефти от ГТМ на ППД. </w:t>
      </w:r>
      <w:proofErr w:type="gramStart"/>
      <w:r>
        <w:t>Типовая кривая получается в результате осреднения фактических профилей за прошлые года (</w:t>
      </w:r>
      <w:r w:rsidR="00911F48">
        <w:t>Р</w:t>
      </w:r>
      <w:r>
        <w:t>ис. 1).</w:t>
      </w:r>
      <w:proofErr w:type="gramEnd"/>
      <w:r>
        <w:t xml:space="preserve"> Прогнозный профиль строится по типовой кривой с коррекцией дополнительной добычи нефти на факт.</w:t>
      </w:r>
    </w:p>
    <w:tbl>
      <w:tblPr>
        <w:tblW w:w="0" w:type="auto"/>
        <w:tblLook w:val="04A0" w:firstRow="1" w:lastRow="0" w:firstColumn="1" w:lastColumn="0" w:noHBand="0" w:noVBand="1"/>
      </w:tblPr>
      <w:tblGrid>
        <w:gridCol w:w="9854"/>
      </w:tblGrid>
      <w:tr w:rsidR="007D0F28" w14:paraId="2D799EBA" w14:textId="77777777">
        <w:tc>
          <w:tcPr>
            <w:tcW w:w="9854" w:type="dxa"/>
            <w:shd w:val="clear" w:color="auto" w:fill="auto"/>
            <w:vAlign w:val="center"/>
          </w:tcPr>
          <w:p w14:paraId="4D360C10" w14:textId="77777777" w:rsidR="007D0F28" w:rsidRDefault="00EF7420" w:rsidP="00B57DDB">
            <w:pPr>
              <w:spacing w:before="240" w:after="240"/>
              <w:jc w:val="center"/>
            </w:pPr>
            <w:r>
              <w:rPr>
                <w:noProof/>
                <w:lang w:eastAsia="ru-RU"/>
              </w:rPr>
              <w:drawing>
                <wp:inline distT="0" distB="0" distL="0" distR="0" wp14:anchorId="21478E79" wp14:editId="51317AB8">
                  <wp:extent cx="6061652" cy="2898946"/>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62662" cy="2899429"/>
                          </a:xfrm>
                          <a:prstGeom prst="rect">
                            <a:avLst/>
                          </a:prstGeom>
                          <a:noFill/>
                        </pic:spPr>
                      </pic:pic>
                    </a:graphicData>
                  </a:graphic>
                </wp:inline>
              </w:drawing>
            </w:r>
          </w:p>
        </w:tc>
      </w:tr>
      <w:tr w:rsidR="007D0F28" w14:paraId="601A0383" w14:textId="77777777">
        <w:tc>
          <w:tcPr>
            <w:tcW w:w="9854" w:type="dxa"/>
            <w:shd w:val="clear" w:color="auto" w:fill="auto"/>
            <w:vAlign w:val="center"/>
          </w:tcPr>
          <w:p w14:paraId="2DCB020A" w14:textId="77777777" w:rsidR="007D0F28" w:rsidRDefault="00EF7420" w:rsidP="00B57DDB">
            <w:pPr>
              <w:spacing w:before="240" w:after="240"/>
              <w:jc w:val="center"/>
              <w:rPr>
                <w:rFonts w:ascii="Arial" w:hAnsi="Arial" w:cs="Arial"/>
                <w:b/>
                <w:sz w:val="20"/>
                <w:szCs w:val="20"/>
              </w:rPr>
            </w:pPr>
            <w:r>
              <w:rPr>
                <w:rFonts w:ascii="Arial" w:hAnsi="Arial" w:cs="Arial"/>
                <w:b/>
                <w:sz w:val="20"/>
                <w:szCs w:val="20"/>
              </w:rPr>
              <w:t>Рис. 1 Пример построения типовой кривой профиля дополнительной добычи нефти</w:t>
            </w:r>
          </w:p>
        </w:tc>
      </w:tr>
    </w:tbl>
    <w:p w14:paraId="6105962C" w14:textId="77777777" w:rsidR="007D0F28" w:rsidRDefault="00EF7420" w:rsidP="00B57DDB">
      <w:pPr>
        <w:spacing w:before="240" w:after="240"/>
        <w:jc w:val="both"/>
      </w:pPr>
      <w:r>
        <w:t xml:space="preserve">В дальнейшем по каждому виду ГТМ прогнозная дополнительная добыча за </w:t>
      </w:r>
      <w:r>
        <w:rPr>
          <w:position w:val="-6"/>
        </w:rPr>
        <w:object w:dxaOrig="139" w:dyaOrig="260" w14:anchorId="2FA7C535">
          <v:shape id="_x0000_i1029" type="#_x0000_t75" style="width:5.6pt;height:13.1pt" o:ole="">
            <v:imagedata r:id="rId32" o:title=""/>
          </v:shape>
          <o:OLEObject Type="Embed" ProgID="Equation.DSMT4" ShapeID="_x0000_i1029" DrawAspect="Content" ObjectID="_1749018941" r:id="rId33"/>
        </w:object>
      </w:r>
      <w:r>
        <w:t>-</w:t>
      </w:r>
      <w:r>
        <w:t>й месяц (</w:t>
      </w:r>
      <w:r>
        <w:rPr>
          <w:position w:val="-16"/>
        </w:rPr>
        <w:object w:dxaOrig="680" w:dyaOrig="400" w14:anchorId="5245514D">
          <v:shape id="_x0000_i1030" type="#_x0000_t75" style="width:33.65pt;height:19.65pt" o:ole="">
            <v:imagedata r:id="rId34" o:title=""/>
          </v:shape>
          <o:OLEObject Type="Embed" ProgID="Equation.DSMT4" ShapeID="_x0000_i1030" DrawAspect="Content" ObjectID="_1749018942" r:id="rId35"/>
        </w:object>
      </w:r>
      <w:r>
        <w:t>, т) рассчитывается как:</w:t>
      </w:r>
    </w:p>
    <w:p w14:paraId="2E5F112B" w14:textId="77777777" w:rsidR="007D0F28" w:rsidRDefault="00EF7420" w:rsidP="00B57DDB">
      <w:pPr>
        <w:pStyle w:val="MTDisplayEquation"/>
        <w:spacing w:before="240" w:after="240"/>
        <w:jc w:val="center"/>
      </w:pPr>
      <w:r>
        <w:rPr>
          <w:position w:val="-30"/>
        </w:rPr>
        <w:object w:dxaOrig="2100" w:dyaOrig="720" w14:anchorId="484CE903">
          <v:shape id="_x0000_i1031" type="#_x0000_t75" style="width:105.65pt;height:37.4pt" o:ole="">
            <v:imagedata r:id="rId36" o:title=""/>
          </v:shape>
          <o:OLEObject Type="Embed" ProgID="Equation.DSMT4" ShapeID="_x0000_i1031" DrawAspect="Content" ObjectID="_1749018943" r:id="rId37"/>
        </w:object>
      </w:r>
    </w:p>
    <w:p w14:paraId="102269C7" w14:textId="77777777" w:rsidR="007D0F28" w:rsidRDefault="00EF7420" w:rsidP="00B57DDB">
      <w:pPr>
        <w:spacing w:before="240" w:after="240"/>
        <w:jc w:val="both"/>
      </w:pPr>
      <w:r>
        <w:t xml:space="preserve">где </w:t>
      </w:r>
      <w:r>
        <w:rPr>
          <w:position w:val="-16"/>
        </w:rPr>
        <w:object w:dxaOrig="499" w:dyaOrig="400" w14:anchorId="49940376">
          <v:shape id="_x0000_i1032" type="#_x0000_t75" style="width:26.2pt;height:19.65pt" o:ole="">
            <v:imagedata r:id="rId38" o:title=""/>
          </v:shape>
          <o:OLEObject Type="Embed" ProgID="Equation.DSMT4" ShapeID="_x0000_i1032" DrawAspect="Content" ObjectID="_1749018944" r:id="rId39"/>
        </w:object>
      </w:r>
      <w:r>
        <w:t xml:space="preserve"> – усредненная суммарная дополнительная добыча нефти по данному виду ГТМ, т; </w:t>
      </w:r>
      <w:r>
        <w:rPr>
          <w:position w:val="-12"/>
        </w:rPr>
        <w:object w:dxaOrig="460" w:dyaOrig="360" w14:anchorId="4E55AADF">
          <v:shape id="_x0000_i1033" type="#_x0000_t75" style="width:23.4pt;height:18.7pt" o:ole="">
            <v:imagedata r:id="rId40" o:title=""/>
          </v:shape>
          <o:OLEObject Type="Embed" ProgID="Equation.DSMT4" ShapeID="_x0000_i1033" DrawAspect="Content" ObjectID="_1749018945" r:id="rId41"/>
        </w:object>
      </w:r>
      <w:r>
        <w:t xml:space="preserve"> – суммарная дополнительная добыча нефти по типовой кривой, т.</w:t>
      </w:r>
    </w:p>
    <w:p w14:paraId="1340B1E4" w14:textId="77777777" w:rsidR="007D0F28" w:rsidRDefault="007D0F28" w:rsidP="00B57DDB">
      <w:pPr>
        <w:spacing w:before="240" w:after="240"/>
        <w:jc w:val="both"/>
      </w:pPr>
    </w:p>
    <w:p w14:paraId="33F52CF4" w14:textId="77777777" w:rsidR="007D0F28" w:rsidRDefault="00EF7420" w:rsidP="00B57DDB">
      <w:pPr>
        <w:spacing w:before="240" w:after="240"/>
        <w:jc w:val="both"/>
      </w:pPr>
      <w:r>
        <w:lastRenderedPageBreak/>
        <w:t>При таком подходе прогнозная суммарная дополнительная добыча нефти за 1 год:</w:t>
      </w:r>
    </w:p>
    <w:p w14:paraId="5FCA5E29" w14:textId="77777777" w:rsidR="007D0F28" w:rsidRDefault="00EF7420" w:rsidP="00B57DDB">
      <w:pPr>
        <w:pStyle w:val="MTDisplayEquation"/>
        <w:spacing w:before="240" w:after="240"/>
        <w:jc w:val="center"/>
      </w:pPr>
      <w:r>
        <w:rPr>
          <w:position w:val="-30"/>
        </w:rPr>
        <w:object w:dxaOrig="1700" w:dyaOrig="720" w14:anchorId="47890128">
          <v:shape id="_x0000_i1034" type="#_x0000_t75" style="width:85.1pt;height:37.4pt" o:ole="">
            <v:imagedata r:id="rId42" o:title=""/>
          </v:shape>
          <o:OLEObject Type="Embed" ProgID="Equation.DSMT4" ShapeID="_x0000_i1034" DrawAspect="Content" ObjectID="_1749018946" r:id="rId43"/>
        </w:object>
      </w:r>
    </w:p>
    <w:p w14:paraId="718B3CB5" w14:textId="77777777" w:rsidR="007D0F28" w:rsidRPr="00414B2C" w:rsidRDefault="00EF7420" w:rsidP="00B57DDB">
      <w:pPr>
        <w:pStyle w:val="S2"/>
        <w:numPr>
          <w:ilvl w:val="1"/>
          <w:numId w:val="11"/>
        </w:numPr>
        <w:tabs>
          <w:tab w:val="left" w:pos="567"/>
        </w:tabs>
        <w:spacing w:before="240" w:after="240"/>
        <w:ind w:left="0" w:firstLine="0"/>
        <w:rPr>
          <w:rFonts w:eastAsia="Calibri"/>
          <w:lang w:eastAsia="en-US"/>
        </w:rPr>
      </w:pPr>
      <w:bookmarkStart w:id="59" w:name="_ПРИЛОЖЕНИЕ_1._КРИТЕРИИ"/>
      <w:bookmarkStart w:id="60" w:name="_Toc137568181"/>
      <w:bookmarkEnd w:id="59"/>
      <w:r w:rsidRPr="00414B2C">
        <w:rPr>
          <w:rFonts w:eastAsia="Calibri"/>
          <w:lang w:eastAsia="en-US"/>
        </w:rPr>
        <w:t>ПРИМЕР РАСЧЕТА ДОПОЛНИТЕЛЬНОЙ ДОБЫЧИ НЕФТИ</w:t>
      </w:r>
      <w:bookmarkEnd w:id="60"/>
    </w:p>
    <w:p w14:paraId="05A4E897" w14:textId="77777777" w:rsidR="007D0F28" w:rsidRDefault="00EF7420" w:rsidP="00B57DDB">
      <w:pPr>
        <w:spacing w:before="240" w:after="240"/>
        <w:jc w:val="both"/>
      </w:pPr>
      <w:r>
        <w:t>Предложенные методики позволяют построить профиль дополнительной добычи нефти от ГТМ на фонде ППД.</w:t>
      </w:r>
    </w:p>
    <w:p w14:paraId="227B8DA6" w14:textId="77777777" w:rsidR="007D0F28" w:rsidRDefault="007D0F28" w:rsidP="00B57DDB">
      <w:pPr>
        <w:spacing w:before="240" w:after="240"/>
      </w:pPr>
    </w:p>
    <w:tbl>
      <w:tblPr>
        <w:tblW w:w="0" w:type="auto"/>
        <w:tblLook w:val="04A0" w:firstRow="1" w:lastRow="0" w:firstColumn="1" w:lastColumn="0" w:noHBand="0" w:noVBand="1"/>
      </w:tblPr>
      <w:tblGrid>
        <w:gridCol w:w="9854"/>
      </w:tblGrid>
      <w:tr w:rsidR="007D0F28" w14:paraId="09CEFA0C" w14:textId="77777777">
        <w:tc>
          <w:tcPr>
            <w:tcW w:w="9854" w:type="dxa"/>
            <w:shd w:val="clear" w:color="auto" w:fill="auto"/>
            <w:vAlign w:val="center"/>
          </w:tcPr>
          <w:p w14:paraId="78F5D3E5" w14:textId="77777777" w:rsidR="007D0F28" w:rsidRDefault="00EF7420" w:rsidP="00B57DDB">
            <w:pPr>
              <w:spacing w:before="240" w:after="240"/>
              <w:jc w:val="center"/>
            </w:pPr>
            <w:r>
              <w:rPr>
                <w:noProof/>
                <w:lang w:eastAsia="ru-RU"/>
              </w:rPr>
              <w:drawing>
                <wp:inline distT="0" distB="0" distL="0" distR="0" wp14:anchorId="18C3E232" wp14:editId="2DC95EE6">
                  <wp:extent cx="6153150" cy="3333750"/>
                  <wp:effectExtent l="0" t="0" r="0" b="0"/>
                  <wp:docPr id="64"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53150" cy="3333750"/>
                          </a:xfrm>
                          <a:prstGeom prst="rect">
                            <a:avLst/>
                          </a:prstGeom>
                          <a:noFill/>
                          <a:ln>
                            <a:noFill/>
                          </a:ln>
                        </pic:spPr>
                      </pic:pic>
                    </a:graphicData>
                  </a:graphic>
                </wp:inline>
              </w:drawing>
            </w:r>
          </w:p>
        </w:tc>
      </w:tr>
      <w:tr w:rsidR="007D0F28" w14:paraId="1D231EA4" w14:textId="77777777">
        <w:tc>
          <w:tcPr>
            <w:tcW w:w="9854" w:type="dxa"/>
            <w:shd w:val="clear" w:color="auto" w:fill="auto"/>
            <w:vAlign w:val="center"/>
          </w:tcPr>
          <w:p w14:paraId="645B4997" w14:textId="77777777" w:rsidR="007D0F28" w:rsidRDefault="00EF7420" w:rsidP="00B57DDB">
            <w:pPr>
              <w:spacing w:before="240" w:after="240"/>
              <w:jc w:val="center"/>
              <w:rPr>
                <w:rFonts w:ascii="Arial" w:hAnsi="Arial" w:cs="Arial"/>
                <w:b/>
                <w:sz w:val="20"/>
                <w:szCs w:val="20"/>
              </w:rPr>
            </w:pPr>
            <w:r>
              <w:rPr>
                <w:rFonts w:ascii="Arial" w:hAnsi="Arial" w:cs="Arial"/>
                <w:b/>
                <w:sz w:val="20"/>
                <w:szCs w:val="20"/>
              </w:rPr>
              <w:t>Рис. 2 Пример профиля дополнительной добычи нефти от ГТМ на фонде ППД</w:t>
            </w:r>
          </w:p>
        </w:tc>
      </w:tr>
    </w:tbl>
    <w:p w14:paraId="675B4BEC" w14:textId="77777777" w:rsidR="007D0F28" w:rsidRDefault="00EF7420" w:rsidP="00CC15BA">
      <w:pPr>
        <w:spacing w:before="240"/>
        <w:jc w:val="both"/>
      </w:pPr>
      <w:r>
        <w:t xml:space="preserve">На </w:t>
      </w:r>
      <w:r w:rsidR="00911F48">
        <w:t>Р</w:t>
      </w:r>
      <w:r>
        <w:t>ис. 2 представлен пример графика профиля дополнительной добычи по всей номенклатуре ГТМ на фонде ППД, где:</w:t>
      </w:r>
    </w:p>
    <w:p w14:paraId="347C8E7A" w14:textId="77777777" w:rsidR="007D0F28" w:rsidRDefault="00EF7420" w:rsidP="00CC15BA">
      <w:pPr>
        <w:pStyle w:val="a0"/>
        <w:tabs>
          <w:tab w:val="clear" w:pos="720"/>
          <w:tab w:val="left" w:pos="0"/>
        </w:tabs>
        <w:spacing w:before="60"/>
        <w:ind w:left="567" w:hanging="397"/>
      </w:pPr>
      <w:r>
        <w:t>с июля 2015 г. по февраль 2016 г. построена фактическая дополнительная добыча нефти от ГТМ на фонде ППД согласно методике оценки фактической эффективности;</w:t>
      </w:r>
    </w:p>
    <w:p w14:paraId="2972ADD2" w14:textId="77777777" w:rsidR="007D0F28" w:rsidRDefault="00EF7420" w:rsidP="00CC15BA">
      <w:pPr>
        <w:pStyle w:val="a0"/>
        <w:tabs>
          <w:tab w:val="clear" w:pos="720"/>
          <w:tab w:val="left" w:pos="0"/>
        </w:tabs>
        <w:spacing w:before="60"/>
        <w:ind w:left="567" w:hanging="397"/>
      </w:pPr>
      <w:r>
        <w:t>с марта по декабрь 2016 гг. построена прогнозная дополнительная добыча нефти согласно методике оценки прогнозной эффективности.</w:t>
      </w:r>
      <w:bookmarkEnd w:id="47"/>
      <w:bookmarkEnd w:id="48"/>
    </w:p>
    <w:p w14:paraId="2F83206A" w14:textId="77777777" w:rsidR="007D0F28" w:rsidRDefault="007D0F28">
      <w:bookmarkStart w:id="61" w:name="_приложения"/>
      <w:bookmarkStart w:id="62" w:name="_Toc253678117"/>
      <w:bookmarkStart w:id="63" w:name="_Toc264621065"/>
      <w:bookmarkStart w:id="64" w:name="_Toc393100013"/>
      <w:bookmarkStart w:id="65" w:name="_Toc464206020"/>
      <w:bookmarkEnd w:id="61"/>
    </w:p>
    <w:p w14:paraId="547F5527" w14:textId="77777777" w:rsidR="007D0F28" w:rsidRDefault="007D0F28"/>
    <w:p w14:paraId="33F2A06C" w14:textId="77777777" w:rsidR="007D0F28" w:rsidRDefault="007D0F28"/>
    <w:p w14:paraId="7E010E3F" w14:textId="77777777" w:rsidR="007D0F28" w:rsidRDefault="007D0F28">
      <w:pPr>
        <w:sectPr w:rsidR="007D0F28">
          <w:headerReference w:type="even" r:id="rId45"/>
          <w:headerReference w:type="first" r:id="rId46"/>
          <w:pgSz w:w="11906" w:h="16838" w:code="9"/>
          <w:pgMar w:top="510" w:right="1021" w:bottom="567" w:left="1247" w:header="737" w:footer="680" w:gutter="0"/>
          <w:cols w:space="708"/>
          <w:docGrid w:linePitch="360"/>
        </w:sectPr>
      </w:pPr>
    </w:p>
    <w:p w14:paraId="098C7DE0" w14:textId="77777777" w:rsidR="007D0F28" w:rsidRPr="00414B2C" w:rsidRDefault="00EF7420" w:rsidP="00414B2C">
      <w:pPr>
        <w:pStyle w:val="S1"/>
        <w:numPr>
          <w:ilvl w:val="0"/>
          <w:numId w:val="11"/>
        </w:numPr>
        <w:tabs>
          <w:tab w:val="left" w:pos="567"/>
        </w:tabs>
        <w:spacing w:after="240"/>
        <w:ind w:left="0" w:firstLine="0"/>
        <w:rPr>
          <w:rFonts w:eastAsia="Calibri"/>
          <w:caps w:val="0"/>
          <w:lang w:eastAsia="en-US"/>
        </w:rPr>
      </w:pPr>
      <w:bookmarkStart w:id="66" w:name="_Toc137568182"/>
      <w:r w:rsidRPr="00414B2C">
        <w:rPr>
          <w:rFonts w:eastAsia="Calibri"/>
          <w:caps w:val="0"/>
          <w:lang w:eastAsia="en-US"/>
        </w:rPr>
        <w:lastRenderedPageBreak/>
        <w:t>ССЫЛКИ</w:t>
      </w:r>
      <w:bookmarkEnd w:id="66"/>
    </w:p>
    <w:p w14:paraId="6DC5BEEF" w14:textId="77777777" w:rsidR="007D0F28" w:rsidRDefault="00EF7420" w:rsidP="00CC15BA">
      <w:pPr>
        <w:numPr>
          <w:ilvl w:val="0"/>
          <w:numId w:val="9"/>
        </w:numPr>
        <w:spacing w:before="120"/>
        <w:ind w:left="0" w:firstLine="0"/>
        <w:jc w:val="both"/>
      </w:pPr>
      <w:r>
        <w:t>Методические указания</w:t>
      </w:r>
      <w:r w:rsidR="00CC15BA" w:rsidRPr="00CC15BA">
        <w:t xml:space="preserve"> </w:t>
      </w:r>
      <w:r w:rsidR="00CC15BA">
        <w:t>Компании №</w:t>
      </w:r>
      <w:r w:rsidR="00CC15BA" w:rsidRPr="00CC15BA">
        <w:t xml:space="preserve"> П1-01.03 М-0015 </w:t>
      </w:r>
      <w:r>
        <w:t>«</w:t>
      </w:r>
      <w:r w:rsidR="00CC15BA" w:rsidRPr="00CC15BA">
        <w:t xml:space="preserve">Планирование и мониторинг мероприятий по оптимизации </w:t>
      </w:r>
      <w:proofErr w:type="spellStart"/>
      <w:r w:rsidR="00CC15BA" w:rsidRPr="00CC15BA">
        <w:t>заводнения</w:t>
      </w:r>
      <w:proofErr w:type="spellEnd"/>
      <w:r w:rsidR="00CC15BA" w:rsidRPr="00CC15BA">
        <w:t xml:space="preserve"> месторождений на суше</w:t>
      </w:r>
      <w:r w:rsidR="00CC15BA">
        <w:t>».</w:t>
      </w:r>
    </w:p>
    <w:p w14:paraId="563AB861" w14:textId="77777777" w:rsidR="007D0F28" w:rsidRDefault="007D0F28"/>
    <w:p w14:paraId="25C04E43" w14:textId="77777777" w:rsidR="007D0F28" w:rsidRDefault="007D0F28"/>
    <w:p w14:paraId="5D871ED4" w14:textId="77777777" w:rsidR="007D0F28" w:rsidRDefault="007D0F28">
      <w:pPr>
        <w:tabs>
          <w:tab w:val="num" w:pos="540"/>
          <w:tab w:val="left" w:pos="5490"/>
          <w:tab w:val="left" w:pos="5760"/>
        </w:tabs>
        <w:spacing w:before="120"/>
        <w:sectPr w:rsidR="007D0F28">
          <w:headerReference w:type="even" r:id="rId47"/>
          <w:headerReference w:type="first" r:id="rId48"/>
          <w:pgSz w:w="11906" w:h="16838" w:code="9"/>
          <w:pgMar w:top="964" w:right="1021" w:bottom="567" w:left="1247" w:header="709" w:footer="680" w:gutter="0"/>
          <w:cols w:space="708"/>
          <w:docGrid w:linePitch="360"/>
        </w:sectPr>
      </w:pPr>
    </w:p>
    <w:p w14:paraId="23B69797" w14:textId="77777777" w:rsidR="007D0F28" w:rsidRPr="00E51F22" w:rsidRDefault="00E51F22" w:rsidP="00E51F22">
      <w:pPr>
        <w:pStyle w:val="1"/>
        <w:keepNext w:val="0"/>
        <w:tabs>
          <w:tab w:val="left" w:pos="567"/>
        </w:tabs>
        <w:spacing w:before="0" w:after="240"/>
        <w:jc w:val="both"/>
        <w:rPr>
          <w:kern w:val="0"/>
        </w:rPr>
      </w:pPr>
      <w:bookmarkStart w:id="67" w:name="_8._ПРИЛОЖЕНИЯ"/>
      <w:bookmarkStart w:id="68" w:name="_Toc137568183"/>
      <w:bookmarkEnd w:id="67"/>
      <w:r>
        <w:rPr>
          <w:kern w:val="0"/>
        </w:rPr>
        <w:lastRenderedPageBreak/>
        <w:t xml:space="preserve">8. </w:t>
      </w:r>
      <w:r w:rsidR="00414B2C" w:rsidRPr="00E51F22">
        <w:rPr>
          <w:kern w:val="0"/>
        </w:rPr>
        <w:t>ПРИЛОЖЕНИЯ</w:t>
      </w:r>
      <w:bookmarkEnd w:id="62"/>
      <w:bookmarkEnd w:id="63"/>
      <w:bookmarkEnd w:id="64"/>
      <w:bookmarkEnd w:id="65"/>
      <w:bookmarkEnd w:id="68"/>
    </w:p>
    <w:p w14:paraId="2EE236E6" w14:textId="77777777" w:rsidR="007D0F28" w:rsidRDefault="007D0F28"/>
    <w:p w14:paraId="3760F47D" w14:textId="77777777" w:rsidR="007D0F28" w:rsidRDefault="007D0F28"/>
    <w:p w14:paraId="1D903E92" w14:textId="77777777" w:rsidR="007D0F28" w:rsidRDefault="00EF7420">
      <w:pPr>
        <w:pStyle w:val="aa"/>
        <w:spacing w:before="0" w:beforeAutospacing="0" w:after="0" w:afterAutospacing="0"/>
        <w:jc w:val="right"/>
        <w:rPr>
          <w:rFonts w:ascii="Arial" w:hAnsi="Arial" w:cs="Arial"/>
          <w:b/>
          <w:sz w:val="20"/>
          <w:szCs w:val="20"/>
        </w:rPr>
      </w:pPr>
      <w:r>
        <w:rPr>
          <w:rFonts w:ascii="Arial" w:hAnsi="Arial" w:cs="Arial"/>
          <w:b/>
          <w:sz w:val="20"/>
          <w:szCs w:val="20"/>
        </w:rPr>
        <w:t>Таблица 1</w:t>
      </w:r>
    </w:p>
    <w:p w14:paraId="41BD34BD" w14:textId="77777777" w:rsidR="007D0F28" w:rsidRDefault="00EF7420">
      <w:pPr>
        <w:pStyle w:val="aa"/>
        <w:spacing w:before="0" w:beforeAutospacing="0" w:after="60" w:afterAutospacing="0"/>
        <w:jc w:val="right"/>
        <w:rPr>
          <w:rFonts w:ascii="Arial" w:hAnsi="Arial" w:cs="Arial"/>
          <w:b/>
          <w:sz w:val="20"/>
          <w:szCs w:val="20"/>
        </w:rPr>
      </w:pPr>
      <w:r>
        <w:rPr>
          <w:rFonts w:ascii="Arial" w:hAnsi="Arial" w:cs="Arial"/>
          <w:b/>
          <w:sz w:val="20"/>
          <w:szCs w:val="20"/>
        </w:rPr>
        <w:t>Перечень приложений к Методическим указаниям</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835"/>
        <w:gridCol w:w="5447"/>
        <w:gridCol w:w="2572"/>
      </w:tblGrid>
      <w:tr w:rsidR="007D0F28" w14:paraId="63C8839C" w14:textId="77777777">
        <w:tc>
          <w:tcPr>
            <w:tcW w:w="931" w:type="pct"/>
            <w:tcBorders>
              <w:top w:val="single" w:sz="12" w:space="0" w:color="auto"/>
              <w:bottom w:val="single" w:sz="12" w:space="0" w:color="auto"/>
              <w:right w:val="single" w:sz="6" w:space="0" w:color="auto"/>
            </w:tcBorders>
            <w:shd w:val="clear" w:color="auto" w:fill="FFD200"/>
            <w:vAlign w:val="center"/>
          </w:tcPr>
          <w:p w14:paraId="129D1E5D" w14:textId="77777777" w:rsidR="007D0F28" w:rsidRDefault="00EF7420">
            <w:pPr>
              <w:jc w:val="center"/>
              <w:rPr>
                <w:rFonts w:ascii="Arial" w:hAnsi="Arial" w:cs="Arial"/>
                <w:b/>
                <w:bCs/>
                <w:caps/>
                <w:sz w:val="16"/>
                <w:szCs w:val="16"/>
                <w:u w:color="000000"/>
              </w:rPr>
            </w:pPr>
            <w:r>
              <w:rPr>
                <w:rFonts w:ascii="Arial" w:hAnsi="Arial" w:cs="Arial"/>
                <w:b/>
                <w:bCs/>
                <w:caps/>
                <w:sz w:val="16"/>
                <w:szCs w:val="16"/>
                <w:u w:color="000000"/>
              </w:rPr>
              <w:t>НОМЕР ПРИЛОЖЕНИЯ</w:t>
            </w:r>
          </w:p>
        </w:tc>
        <w:tc>
          <w:tcPr>
            <w:tcW w:w="2764" w:type="pct"/>
            <w:tcBorders>
              <w:top w:val="single" w:sz="12" w:space="0" w:color="auto"/>
              <w:left w:val="single" w:sz="6" w:space="0" w:color="auto"/>
              <w:bottom w:val="single" w:sz="12" w:space="0" w:color="auto"/>
              <w:right w:val="single" w:sz="6" w:space="0" w:color="auto"/>
            </w:tcBorders>
            <w:shd w:val="clear" w:color="auto" w:fill="FFD200"/>
            <w:vAlign w:val="center"/>
          </w:tcPr>
          <w:p w14:paraId="30A2983F" w14:textId="77777777" w:rsidR="007D0F28" w:rsidRDefault="00EF7420">
            <w:pPr>
              <w:jc w:val="center"/>
              <w:rPr>
                <w:rFonts w:ascii="Arial" w:hAnsi="Arial" w:cs="Arial"/>
                <w:b/>
                <w:bCs/>
                <w:caps/>
                <w:sz w:val="16"/>
                <w:szCs w:val="16"/>
                <w:u w:color="000000"/>
              </w:rPr>
            </w:pPr>
            <w:r>
              <w:rPr>
                <w:rFonts w:ascii="Arial" w:hAnsi="Arial" w:cs="Arial"/>
                <w:b/>
                <w:bCs/>
                <w:caps/>
                <w:sz w:val="16"/>
                <w:szCs w:val="16"/>
                <w:u w:color="000000"/>
              </w:rPr>
              <w:t>НАИМЕНОВАНИЕ ПРИЛОЖЕНИЯ</w:t>
            </w:r>
          </w:p>
        </w:tc>
        <w:tc>
          <w:tcPr>
            <w:tcW w:w="1305" w:type="pct"/>
            <w:tcBorders>
              <w:top w:val="single" w:sz="12" w:space="0" w:color="auto"/>
              <w:left w:val="single" w:sz="6" w:space="0" w:color="auto"/>
              <w:bottom w:val="single" w:sz="12" w:space="0" w:color="auto"/>
            </w:tcBorders>
            <w:shd w:val="clear" w:color="auto" w:fill="FFD200"/>
            <w:vAlign w:val="center"/>
          </w:tcPr>
          <w:p w14:paraId="68B78725" w14:textId="77777777" w:rsidR="007D0F28" w:rsidRDefault="00EF7420">
            <w:pPr>
              <w:jc w:val="center"/>
              <w:rPr>
                <w:rFonts w:ascii="Arial" w:hAnsi="Arial" w:cs="Arial"/>
                <w:b/>
                <w:bCs/>
                <w:caps/>
                <w:sz w:val="16"/>
                <w:szCs w:val="16"/>
                <w:u w:color="000000"/>
              </w:rPr>
            </w:pPr>
            <w:r>
              <w:rPr>
                <w:rFonts w:ascii="Arial" w:hAnsi="Arial" w:cs="Arial"/>
                <w:b/>
                <w:bCs/>
                <w:caps/>
                <w:sz w:val="16"/>
                <w:szCs w:val="16"/>
                <w:u w:color="000000"/>
              </w:rPr>
              <w:t>ПРИМЕЧАНИЕ</w:t>
            </w:r>
          </w:p>
        </w:tc>
      </w:tr>
      <w:tr w:rsidR="007D0F28" w14:paraId="573DFED4" w14:textId="77777777">
        <w:tc>
          <w:tcPr>
            <w:tcW w:w="931" w:type="pct"/>
            <w:tcBorders>
              <w:top w:val="single" w:sz="12" w:space="0" w:color="auto"/>
              <w:bottom w:val="single" w:sz="12" w:space="0" w:color="auto"/>
              <w:right w:val="single" w:sz="6" w:space="0" w:color="auto"/>
            </w:tcBorders>
            <w:shd w:val="clear" w:color="auto" w:fill="FFD200"/>
            <w:vAlign w:val="center"/>
          </w:tcPr>
          <w:p w14:paraId="1E6DEA77" w14:textId="77777777" w:rsidR="007D0F28" w:rsidRDefault="00EF7420">
            <w:pPr>
              <w:jc w:val="center"/>
              <w:rPr>
                <w:rFonts w:ascii="Arial" w:hAnsi="Arial" w:cs="Arial"/>
                <w:b/>
                <w:bCs/>
                <w:caps/>
                <w:sz w:val="16"/>
                <w:szCs w:val="16"/>
                <w:u w:color="000000"/>
              </w:rPr>
            </w:pPr>
            <w:r>
              <w:rPr>
                <w:rFonts w:ascii="Arial" w:hAnsi="Arial" w:cs="Arial"/>
                <w:b/>
                <w:bCs/>
                <w:caps/>
                <w:sz w:val="16"/>
                <w:szCs w:val="16"/>
                <w:u w:color="000000"/>
              </w:rPr>
              <w:t>1</w:t>
            </w:r>
          </w:p>
        </w:tc>
        <w:tc>
          <w:tcPr>
            <w:tcW w:w="2764" w:type="pct"/>
            <w:tcBorders>
              <w:top w:val="single" w:sz="12" w:space="0" w:color="auto"/>
              <w:left w:val="single" w:sz="6" w:space="0" w:color="auto"/>
              <w:bottom w:val="single" w:sz="12" w:space="0" w:color="auto"/>
              <w:right w:val="single" w:sz="6" w:space="0" w:color="auto"/>
            </w:tcBorders>
            <w:shd w:val="clear" w:color="auto" w:fill="FFD200"/>
            <w:vAlign w:val="center"/>
          </w:tcPr>
          <w:p w14:paraId="79C89531" w14:textId="77777777" w:rsidR="007D0F28" w:rsidRDefault="00EF7420">
            <w:pPr>
              <w:jc w:val="center"/>
              <w:rPr>
                <w:rFonts w:ascii="Arial" w:hAnsi="Arial" w:cs="Arial"/>
                <w:b/>
                <w:bCs/>
                <w:caps/>
                <w:sz w:val="16"/>
                <w:szCs w:val="16"/>
                <w:u w:color="000000"/>
              </w:rPr>
            </w:pPr>
            <w:r>
              <w:rPr>
                <w:rFonts w:ascii="Arial" w:hAnsi="Arial" w:cs="Arial"/>
                <w:b/>
                <w:bCs/>
                <w:caps/>
                <w:sz w:val="16"/>
                <w:szCs w:val="16"/>
                <w:u w:color="000000"/>
              </w:rPr>
              <w:t>2</w:t>
            </w:r>
          </w:p>
        </w:tc>
        <w:tc>
          <w:tcPr>
            <w:tcW w:w="1305" w:type="pct"/>
            <w:tcBorders>
              <w:top w:val="single" w:sz="12" w:space="0" w:color="auto"/>
              <w:left w:val="single" w:sz="6" w:space="0" w:color="auto"/>
              <w:bottom w:val="single" w:sz="12" w:space="0" w:color="auto"/>
            </w:tcBorders>
            <w:shd w:val="clear" w:color="auto" w:fill="FFD200"/>
            <w:vAlign w:val="center"/>
          </w:tcPr>
          <w:p w14:paraId="1F108153" w14:textId="77777777" w:rsidR="007D0F28" w:rsidRDefault="00EF7420">
            <w:pPr>
              <w:jc w:val="center"/>
              <w:rPr>
                <w:rFonts w:ascii="Arial" w:hAnsi="Arial" w:cs="Arial"/>
                <w:b/>
                <w:bCs/>
                <w:caps/>
                <w:sz w:val="16"/>
                <w:szCs w:val="16"/>
                <w:u w:color="000000"/>
              </w:rPr>
            </w:pPr>
            <w:r>
              <w:rPr>
                <w:rFonts w:ascii="Arial" w:hAnsi="Arial" w:cs="Arial"/>
                <w:b/>
                <w:bCs/>
                <w:caps/>
                <w:sz w:val="16"/>
                <w:szCs w:val="16"/>
                <w:u w:color="000000"/>
              </w:rPr>
              <w:t>4</w:t>
            </w:r>
          </w:p>
        </w:tc>
      </w:tr>
      <w:tr w:rsidR="007D0F28" w14:paraId="29BF76AC" w14:textId="77777777">
        <w:tblPrEx>
          <w:tblBorders>
            <w:insideH w:val="single" w:sz="6" w:space="0" w:color="auto"/>
            <w:insideV w:val="single" w:sz="6" w:space="0" w:color="auto"/>
          </w:tblBorders>
        </w:tblPrEx>
        <w:tc>
          <w:tcPr>
            <w:tcW w:w="931" w:type="pct"/>
          </w:tcPr>
          <w:p w14:paraId="0065F545" w14:textId="77777777" w:rsidR="007D0F28" w:rsidRDefault="007D0F28">
            <w:pPr>
              <w:numPr>
                <w:ilvl w:val="0"/>
                <w:numId w:val="8"/>
              </w:numPr>
              <w:tabs>
                <w:tab w:val="left" w:pos="360"/>
              </w:tabs>
              <w:ind w:left="0" w:firstLine="0"/>
              <w:rPr>
                <w:szCs w:val="24"/>
              </w:rPr>
            </w:pPr>
          </w:p>
        </w:tc>
        <w:tc>
          <w:tcPr>
            <w:tcW w:w="2764" w:type="pct"/>
          </w:tcPr>
          <w:p w14:paraId="627EFAE8" w14:textId="77777777" w:rsidR="007D0F28" w:rsidRDefault="00EF7420">
            <w:pPr>
              <w:rPr>
                <w:szCs w:val="24"/>
              </w:rPr>
            </w:pPr>
            <w:r>
              <w:t xml:space="preserve">Формат матрицы критериев эффективности ГТМ на фонде ППД </w:t>
            </w:r>
          </w:p>
        </w:tc>
        <w:tc>
          <w:tcPr>
            <w:tcW w:w="1305" w:type="pct"/>
          </w:tcPr>
          <w:p w14:paraId="3C6C81E1" w14:textId="77777777" w:rsidR="007D0F28" w:rsidRDefault="00EF7420">
            <w:pPr>
              <w:rPr>
                <w:bCs/>
                <w:szCs w:val="24"/>
              </w:rPr>
            </w:pPr>
            <w:r>
              <w:rPr>
                <w:bCs/>
                <w:szCs w:val="24"/>
              </w:rPr>
              <w:t xml:space="preserve">Приложено отдельным файлом в формате </w:t>
            </w:r>
            <w:r>
              <w:rPr>
                <w:bCs/>
                <w:szCs w:val="24"/>
                <w:lang w:val="en-US"/>
              </w:rPr>
              <w:t>Excel</w:t>
            </w:r>
          </w:p>
        </w:tc>
      </w:tr>
    </w:tbl>
    <w:p w14:paraId="31386779" w14:textId="77777777" w:rsidR="007D0F28" w:rsidRDefault="007D0F28">
      <w:pPr>
        <w:spacing w:before="120"/>
        <w:jc w:val="both"/>
      </w:pPr>
    </w:p>
    <w:sectPr w:rsidR="007D0F28">
      <w:headerReference w:type="even" r:id="rId49"/>
      <w:headerReference w:type="first" r:id="rId50"/>
      <w:pgSz w:w="11906" w:h="16838" w:code="9"/>
      <w:pgMar w:top="510" w:right="1021" w:bottom="567" w:left="1247" w:header="737" w:footer="680" w:gutter="0"/>
      <w:cols w:space="708"/>
      <w:docGrid w:linePitch="360"/>
    </w:sectPr>
  </w:body>
</w:document>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14A6304" w15:done="0"/>
  <w15:commentEx w15:paraId="3DC5528A" w15:paraIdParent="214A6304" w15:done="0"/>
  <w15:commentEx w15:paraId="55FC59EA" w15:done="0"/>
  <w15:commentEx w15:paraId="4D12416B" w15:paraIdParent="55FC59EA" w15:done="0"/>
  <w15:commentEx w15:paraId="3DF992F5" w15:done="0"/>
  <w15:commentEx w15:paraId="2A879719" w15:paraIdParent="3DF992F5" w15:done="0"/>
  <w15:commentEx w15:paraId="2EBC689C" w15:done="0"/>
  <w15:commentEx w15:paraId="0D05E9F0" w15:paraIdParent="2EBC689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183596" w14:textId="77777777" w:rsidR="001D3EAC" w:rsidRDefault="001D3EAC">
      <w:r>
        <w:separator/>
      </w:r>
    </w:p>
  </w:endnote>
  <w:endnote w:type="continuationSeparator" w:id="0">
    <w:p w14:paraId="3CD7CE97" w14:textId="77777777" w:rsidR="001D3EAC" w:rsidRDefault="001D3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EuropeCondensedC">
    <w:altName w:val="Courier New"/>
    <w:panose1 w:val="00000000000000000000"/>
    <w:charset w:val="CC"/>
    <w:family w:val="modern"/>
    <w:notTrueType/>
    <w:pitch w:val="variable"/>
    <w:sig w:usb0="80000283" w:usb1="0000004A" w:usb2="00000000" w:usb3="00000000" w:csb0="00000005" w:csb1="00000000"/>
  </w:font>
  <w:font w:name="EuropeDemiC">
    <w:altName w:val="Courier New"/>
    <w:panose1 w:val="00000000000000000000"/>
    <w:charset w:val="CC"/>
    <w:family w:val="modern"/>
    <w:notTrueType/>
    <w:pitch w:val="variable"/>
    <w:sig w:usb0="80000283" w:usb1="0000004A"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345D5C" w14:textId="77777777" w:rsidR="0018011E" w:rsidRDefault="0018011E" w:rsidP="00414B2C">
    <w:pPr>
      <w:jc w:val="both"/>
      <w:rPr>
        <w:rFonts w:ascii="Arial" w:hAnsi="Arial" w:cs="Arial"/>
        <w:sz w:val="16"/>
        <w:szCs w:val="16"/>
      </w:rPr>
    </w:pPr>
    <w:r>
      <w:rPr>
        <w:rFonts w:ascii="Arial" w:hAnsi="Arial" w:cs="Arial"/>
        <w:sz w:val="16"/>
        <w:szCs w:val="16"/>
      </w:rPr>
      <w:t xml:space="preserve">Права на </w:t>
    </w:r>
    <w:proofErr w:type="gramStart"/>
    <w:r>
      <w:rPr>
        <w:rFonts w:ascii="Arial" w:hAnsi="Arial" w:cs="Arial"/>
        <w:sz w:val="16"/>
        <w:szCs w:val="16"/>
      </w:rPr>
      <w:t>настоящий</w:t>
    </w:r>
    <w:proofErr w:type="gramEnd"/>
    <w:r>
      <w:rPr>
        <w:rFonts w:ascii="Arial" w:hAnsi="Arial" w:cs="Arial"/>
        <w:sz w:val="16"/>
        <w:szCs w:val="16"/>
      </w:rPr>
      <w:t xml:space="preserve"> ЛНД принадлежат ЗАО «ИННЦ». ЛНД не может быть полностью или частично </w:t>
    </w:r>
    <w:proofErr w:type="gramStart"/>
    <w:r>
      <w:rPr>
        <w:rFonts w:ascii="Arial" w:hAnsi="Arial" w:cs="Arial"/>
        <w:sz w:val="16"/>
        <w:szCs w:val="16"/>
      </w:rPr>
      <w:t>воспроизведён</w:t>
    </w:r>
    <w:proofErr w:type="gramEnd"/>
    <w:r>
      <w:rPr>
        <w:rFonts w:ascii="Arial" w:hAnsi="Arial" w:cs="Arial"/>
        <w:sz w:val="16"/>
        <w:szCs w:val="16"/>
      </w:rPr>
      <w:t>, тиражирован и распространён без разрешения ЗАО «ИННЦ».</w:t>
    </w:r>
  </w:p>
  <w:p w14:paraId="79EE57E1" w14:textId="77777777" w:rsidR="0018011E" w:rsidRDefault="0018011E" w:rsidP="00414B2C">
    <w:pPr>
      <w:jc w:val="both"/>
      <w:rPr>
        <w:rFonts w:ascii="Arial" w:hAnsi="Arial" w:cs="Arial"/>
        <w:sz w:val="16"/>
        <w:szCs w:val="16"/>
      </w:rPr>
    </w:pPr>
  </w:p>
  <w:p w14:paraId="47AE3B30" w14:textId="77777777" w:rsidR="0018011E" w:rsidRPr="002957C8" w:rsidRDefault="0018011E" w:rsidP="00414B2C">
    <w:pPr>
      <w:pStyle w:val="a7"/>
      <w:tabs>
        <w:tab w:val="clear" w:pos="9355"/>
        <w:tab w:val="right" w:pos="9180"/>
        <w:tab w:val="left" w:pos="9899"/>
      </w:tabs>
      <w:ind w:right="-1" w:firstLine="180"/>
      <w:jc w:val="right"/>
      <w:rPr>
        <w:sz w:val="16"/>
        <w:szCs w:val="16"/>
        <w:lang w:val="en-US"/>
      </w:rPr>
    </w:pPr>
    <w:r>
      <w:rPr>
        <w:rFonts w:ascii="Arial" w:hAnsi="Arial" w:cs="Arial"/>
        <w:sz w:val="16"/>
        <w:szCs w:val="16"/>
      </w:rPr>
      <w:t>© ® ЗАО «ИННЦ» 2023</w:t>
    </w:r>
  </w:p>
  <w:tbl>
    <w:tblPr>
      <w:tblW w:w="5000" w:type="pct"/>
      <w:tblLook w:val="01E0" w:firstRow="1" w:lastRow="1" w:firstColumn="1" w:lastColumn="1" w:noHBand="0" w:noVBand="0"/>
    </w:tblPr>
    <w:tblGrid>
      <w:gridCol w:w="9464"/>
      <w:gridCol w:w="390"/>
    </w:tblGrid>
    <w:tr w:rsidR="0018011E" w:rsidRPr="00D70A7B" w14:paraId="5D11A5D0" w14:textId="77777777" w:rsidTr="00E51F22">
      <w:tc>
        <w:tcPr>
          <w:tcW w:w="4802" w:type="pct"/>
          <w:tcBorders>
            <w:top w:val="single" w:sz="12" w:space="0" w:color="FFD200"/>
          </w:tcBorders>
          <w:vAlign w:val="center"/>
        </w:tcPr>
        <w:p w14:paraId="0221825F" w14:textId="77777777" w:rsidR="0018011E" w:rsidRPr="0063443B" w:rsidRDefault="0018011E" w:rsidP="00E51F22">
          <w:pPr>
            <w:pStyle w:val="a5"/>
            <w:spacing w:before="60"/>
            <w:rPr>
              <w:rFonts w:ascii="Arial" w:hAnsi="Arial" w:cs="Arial"/>
              <w:b/>
              <w:sz w:val="10"/>
              <w:szCs w:val="10"/>
            </w:rPr>
          </w:pPr>
        </w:p>
      </w:tc>
      <w:tc>
        <w:tcPr>
          <w:tcW w:w="198" w:type="pct"/>
          <w:tcBorders>
            <w:top w:val="single" w:sz="12" w:space="0" w:color="FFD200"/>
          </w:tcBorders>
        </w:tcPr>
        <w:p w14:paraId="5A93397F" w14:textId="77777777" w:rsidR="0018011E" w:rsidRPr="00E3539A" w:rsidRDefault="0018011E" w:rsidP="00E51F22">
          <w:pPr>
            <w:pStyle w:val="a7"/>
            <w:spacing w:before="60"/>
            <w:rPr>
              <w:rFonts w:ascii="Arial" w:hAnsi="Arial" w:cs="Arial"/>
              <w:b/>
              <w:sz w:val="10"/>
              <w:szCs w:val="10"/>
            </w:rPr>
          </w:pPr>
        </w:p>
      </w:tc>
    </w:tr>
    <w:tr w:rsidR="0018011E" w:rsidRPr="00AA422C" w14:paraId="58FD8310" w14:textId="77777777" w:rsidTr="00E51F22">
      <w:tc>
        <w:tcPr>
          <w:tcW w:w="4802" w:type="pct"/>
          <w:vAlign w:val="center"/>
        </w:tcPr>
        <w:p w14:paraId="091303E4" w14:textId="77777777" w:rsidR="0018011E" w:rsidRPr="00AA422C" w:rsidRDefault="0018011E" w:rsidP="00E51F22">
          <w:pPr>
            <w:pStyle w:val="a7"/>
            <w:rPr>
              <w:rFonts w:ascii="Arial" w:hAnsi="Arial" w:cs="Arial"/>
              <w:b/>
              <w:sz w:val="10"/>
              <w:szCs w:val="10"/>
            </w:rPr>
          </w:pPr>
        </w:p>
      </w:tc>
      <w:tc>
        <w:tcPr>
          <w:tcW w:w="198" w:type="pct"/>
        </w:tcPr>
        <w:p w14:paraId="398907D0" w14:textId="77777777" w:rsidR="0018011E" w:rsidRPr="00AA422C" w:rsidRDefault="0018011E" w:rsidP="00E51F22">
          <w:pPr>
            <w:pStyle w:val="a7"/>
            <w:rPr>
              <w:rFonts w:ascii="Arial" w:hAnsi="Arial" w:cs="Arial"/>
              <w:b/>
              <w:sz w:val="10"/>
              <w:szCs w:val="10"/>
            </w:rPr>
          </w:pPr>
        </w:p>
      </w:tc>
    </w:tr>
  </w:tbl>
  <w:p w14:paraId="1099E81D" w14:textId="1651FD9D" w:rsidR="0018011E" w:rsidRPr="00006E03" w:rsidRDefault="0018011E" w:rsidP="00414B2C">
    <w:pPr>
      <w:pStyle w:val="a7"/>
      <w:jc w:val="center"/>
    </w:pPr>
    <w:r>
      <w:rPr>
        <w:rStyle w:val="af4"/>
        <w:rFonts w:ascii="Arial" w:hAnsi="Arial" w:cs="Arial"/>
        <w:color w:val="999999"/>
        <w:sz w:val="12"/>
        <w:szCs w:val="12"/>
      </w:rPr>
      <w:t xml:space="preserve">СПРАВОЧНО. Выгружено  из ИР "НО" ЗАО "ИННЦ" </w:t>
    </w:r>
    <w:r>
      <w:rPr>
        <w:rStyle w:val="af4"/>
        <w:rFonts w:ascii="Arial" w:hAnsi="Arial" w:cs="Arial"/>
        <w:color w:val="999999"/>
        <w:sz w:val="12"/>
        <w:szCs w:val="12"/>
      </w:rPr>
      <w:fldChar w:fldCharType="begin"/>
    </w:r>
    <w:r>
      <w:rPr>
        <w:rStyle w:val="af4"/>
        <w:rFonts w:ascii="Arial" w:hAnsi="Arial" w:cs="Arial"/>
        <w:color w:val="999999"/>
        <w:sz w:val="12"/>
        <w:szCs w:val="12"/>
      </w:rPr>
      <w:instrText xml:space="preserve"> TIME  \@ "dd.MM.yyyy H:mm"  \* MERGEFORMAT </w:instrText>
    </w:r>
    <w:r>
      <w:rPr>
        <w:rStyle w:val="af4"/>
        <w:rFonts w:ascii="Arial" w:hAnsi="Arial" w:cs="Arial"/>
        <w:color w:val="999999"/>
        <w:sz w:val="12"/>
        <w:szCs w:val="12"/>
      </w:rPr>
      <w:fldChar w:fldCharType="separate"/>
    </w:r>
    <w:r w:rsidR="00AF0DF5">
      <w:rPr>
        <w:rStyle w:val="af4"/>
        <w:rFonts w:ascii="Arial" w:hAnsi="Arial" w:cs="Arial"/>
        <w:noProof/>
        <w:color w:val="999999"/>
        <w:sz w:val="12"/>
        <w:szCs w:val="12"/>
      </w:rPr>
      <w:t>23.06.2023 9:40</w:t>
    </w:r>
    <w:r>
      <w:rPr>
        <w:rStyle w:val="af4"/>
        <w:rFonts w:ascii="Arial" w:hAnsi="Arial" w:cs="Arial"/>
        <w:color w:val="999999"/>
        <w:sz w:val="12"/>
        <w:szCs w:val="12"/>
      </w:rPr>
      <w:fldChar w:fldCharType="end"/>
    </w:r>
    <w:r>
      <w:rPr>
        <w:noProof/>
        <w:lang w:eastAsia="ru-RU"/>
      </w:rPr>
      <mc:AlternateContent>
        <mc:Choice Requires="wps">
          <w:drawing>
            <wp:anchor distT="0" distB="0" distL="114300" distR="114300" simplePos="0" relativeHeight="251675648" behindDoc="0" locked="0" layoutInCell="1" allowOverlap="1" wp14:anchorId="33DF2054" wp14:editId="11E7F5FC">
              <wp:simplePos x="0" y="0"/>
              <wp:positionH relativeFrom="column">
                <wp:posOffset>5150485</wp:posOffset>
              </wp:positionH>
              <wp:positionV relativeFrom="paragraph">
                <wp:posOffset>56515</wp:posOffset>
              </wp:positionV>
              <wp:extent cx="1009650" cy="333375"/>
              <wp:effectExtent l="0" t="0" r="2540" b="635"/>
              <wp:wrapNone/>
              <wp:docPr id="6"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328F5E01" w14:textId="1EB844D1" w:rsidR="0018011E" w:rsidRPr="004511AD" w:rsidRDefault="0018011E" w:rsidP="00414B2C">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14773">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14773">
                            <w:rPr>
                              <w:rFonts w:ascii="Arial" w:hAnsi="Arial" w:cs="Arial"/>
                              <w:b/>
                              <w:noProof/>
                              <w:sz w:val="12"/>
                              <w:szCs w:val="12"/>
                            </w:rPr>
                            <w:t>17</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6" o:spid="_x0000_s1026" type="#_x0000_t202" style="position:absolute;left:0;text-align:left;margin-left:405.55pt;margin-top:4.45pt;width:79.5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" filled="f" stroked="f" strokeweight="1.3pt">
              <v:textbox>
                <w:txbxContent>
                  <w:p w14:paraId="328F5E01" w14:textId="1EB844D1" w:rsidR="0018011E" w:rsidRPr="004511AD" w:rsidRDefault="0018011E" w:rsidP="00414B2C">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14773">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14773">
                      <w:rPr>
                        <w:rFonts w:ascii="Arial" w:hAnsi="Arial" w:cs="Arial"/>
                        <w:b/>
                        <w:noProof/>
                        <w:sz w:val="12"/>
                        <w:szCs w:val="12"/>
                      </w:rPr>
                      <w:t>17</w:t>
                    </w:r>
                    <w:r>
                      <w:rPr>
                        <w:rFonts w:ascii="Arial" w:hAnsi="Arial" w:cs="Arial"/>
                        <w:b/>
                        <w:sz w:val="12"/>
                        <w:szCs w:val="12"/>
                      </w:rPr>
                      <w:fldChar w:fldCharType="end"/>
                    </w:r>
                  </w:p>
                </w:txbxContent>
              </v:textbox>
            </v:shape>
          </w:pict>
        </mc:Fallback>
      </mc:AlternateContent>
    </w:r>
  </w:p>
  <w:p w14:paraId="7B6A5834" w14:textId="77777777" w:rsidR="0018011E" w:rsidRPr="00414B2C" w:rsidRDefault="0018011E" w:rsidP="00414B2C">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D543CD" w14:textId="77777777" w:rsidR="0018011E" w:rsidRPr="002957C8" w:rsidRDefault="0018011E" w:rsidP="00414B2C">
    <w:pPr>
      <w:pStyle w:val="a7"/>
      <w:tabs>
        <w:tab w:val="clear" w:pos="9355"/>
        <w:tab w:val="right" w:pos="9180"/>
        <w:tab w:val="left" w:pos="9899"/>
      </w:tabs>
      <w:ind w:right="-1" w:firstLine="180"/>
      <w:jc w:val="right"/>
      <w:rPr>
        <w:sz w:val="16"/>
        <w:szCs w:val="16"/>
        <w:lang w:val="en-US"/>
      </w:rPr>
    </w:pPr>
  </w:p>
  <w:tbl>
    <w:tblPr>
      <w:tblW w:w="5000" w:type="pct"/>
      <w:tblLook w:val="01E0" w:firstRow="1" w:lastRow="1" w:firstColumn="1" w:lastColumn="1" w:noHBand="0" w:noVBand="0"/>
    </w:tblPr>
    <w:tblGrid>
      <w:gridCol w:w="9464"/>
      <w:gridCol w:w="390"/>
    </w:tblGrid>
    <w:tr w:rsidR="0018011E" w:rsidRPr="00D70A7B" w14:paraId="51210DFA" w14:textId="77777777" w:rsidTr="00E51F22">
      <w:tc>
        <w:tcPr>
          <w:tcW w:w="4802" w:type="pct"/>
          <w:tcBorders>
            <w:top w:val="single" w:sz="12" w:space="0" w:color="FFD200"/>
          </w:tcBorders>
          <w:vAlign w:val="center"/>
        </w:tcPr>
        <w:p w14:paraId="3096C20D" w14:textId="77777777" w:rsidR="0018011E" w:rsidRPr="0063443B" w:rsidRDefault="0018011E" w:rsidP="00E51F22">
          <w:pPr>
            <w:pStyle w:val="a5"/>
            <w:spacing w:before="60"/>
            <w:rPr>
              <w:rFonts w:ascii="Arial" w:hAnsi="Arial" w:cs="Arial"/>
              <w:b/>
              <w:sz w:val="10"/>
              <w:szCs w:val="10"/>
            </w:rPr>
          </w:pPr>
        </w:p>
      </w:tc>
      <w:tc>
        <w:tcPr>
          <w:tcW w:w="198" w:type="pct"/>
          <w:tcBorders>
            <w:top w:val="single" w:sz="12" w:space="0" w:color="FFD200"/>
          </w:tcBorders>
        </w:tcPr>
        <w:p w14:paraId="229F3781" w14:textId="77777777" w:rsidR="0018011E" w:rsidRPr="00E3539A" w:rsidRDefault="0018011E" w:rsidP="00E51F22">
          <w:pPr>
            <w:pStyle w:val="a7"/>
            <w:spacing w:before="60"/>
            <w:rPr>
              <w:rFonts w:ascii="Arial" w:hAnsi="Arial" w:cs="Arial"/>
              <w:b/>
              <w:sz w:val="10"/>
              <w:szCs w:val="10"/>
            </w:rPr>
          </w:pPr>
        </w:p>
      </w:tc>
    </w:tr>
    <w:tr w:rsidR="0018011E" w:rsidRPr="00AA422C" w14:paraId="5F77C12A" w14:textId="77777777" w:rsidTr="00E51F22">
      <w:tc>
        <w:tcPr>
          <w:tcW w:w="4802" w:type="pct"/>
          <w:vAlign w:val="center"/>
        </w:tcPr>
        <w:p w14:paraId="7C221FE9" w14:textId="77777777" w:rsidR="0018011E" w:rsidRPr="00AA422C" w:rsidRDefault="0018011E" w:rsidP="00E51F22">
          <w:pPr>
            <w:pStyle w:val="a7"/>
            <w:rPr>
              <w:rFonts w:ascii="Arial" w:hAnsi="Arial" w:cs="Arial"/>
              <w:b/>
              <w:sz w:val="10"/>
              <w:szCs w:val="10"/>
            </w:rPr>
          </w:pPr>
        </w:p>
      </w:tc>
      <w:tc>
        <w:tcPr>
          <w:tcW w:w="198" w:type="pct"/>
        </w:tcPr>
        <w:p w14:paraId="442F23A8" w14:textId="77777777" w:rsidR="0018011E" w:rsidRPr="00AA422C" w:rsidRDefault="0018011E" w:rsidP="00E51F22">
          <w:pPr>
            <w:pStyle w:val="a7"/>
            <w:rPr>
              <w:rFonts w:ascii="Arial" w:hAnsi="Arial" w:cs="Arial"/>
              <w:b/>
              <w:sz w:val="10"/>
              <w:szCs w:val="10"/>
            </w:rPr>
          </w:pPr>
        </w:p>
      </w:tc>
    </w:tr>
  </w:tbl>
  <w:p w14:paraId="103A5FFF" w14:textId="2B21F257" w:rsidR="0018011E" w:rsidRPr="00006E03" w:rsidRDefault="0018011E" w:rsidP="00414B2C">
    <w:pPr>
      <w:pStyle w:val="a7"/>
      <w:jc w:val="center"/>
    </w:pPr>
    <w:r>
      <w:rPr>
        <w:rStyle w:val="af4"/>
        <w:rFonts w:ascii="Arial" w:hAnsi="Arial" w:cs="Arial"/>
        <w:color w:val="999999"/>
        <w:sz w:val="12"/>
        <w:szCs w:val="12"/>
      </w:rPr>
      <w:t xml:space="preserve">СПРАВОЧНО. Выгружено  из ИР "НО" ЗАО "ИННЦ" </w:t>
    </w:r>
    <w:r>
      <w:rPr>
        <w:rStyle w:val="af4"/>
        <w:rFonts w:ascii="Arial" w:hAnsi="Arial" w:cs="Arial"/>
        <w:color w:val="999999"/>
        <w:sz w:val="12"/>
        <w:szCs w:val="12"/>
      </w:rPr>
      <w:fldChar w:fldCharType="begin"/>
    </w:r>
    <w:r>
      <w:rPr>
        <w:rStyle w:val="af4"/>
        <w:rFonts w:ascii="Arial" w:hAnsi="Arial" w:cs="Arial"/>
        <w:color w:val="999999"/>
        <w:sz w:val="12"/>
        <w:szCs w:val="12"/>
      </w:rPr>
      <w:instrText xml:space="preserve"> TIME  \@ "dd.MM.yyyy H:mm"  \* MERGEFORMAT </w:instrText>
    </w:r>
    <w:r>
      <w:rPr>
        <w:rStyle w:val="af4"/>
        <w:rFonts w:ascii="Arial" w:hAnsi="Arial" w:cs="Arial"/>
        <w:color w:val="999999"/>
        <w:sz w:val="12"/>
        <w:szCs w:val="12"/>
      </w:rPr>
      <w:fldChar w:fldCharType="separate"/>
    </w:r>
    <w:r w:rsidR="00AF0DF5">
      <w:rPr>
        <w:rStyle w:val="af4"/>
        <w:rFonts w:ascii="Arial" w:hAnsi="Arial" w:cs="Arial"/>
        <w:noProof/>
        <w:color w:val="999999"/>
        <w:sz w:val="12"/>
        <w:szCs w:val="12"/>
      </w:rPr>
      <w:t>23.06.2023 9:40</w:t>
    </w:r>
    <w:r>
      <w:rPr>
        <w:rStyle w:val="af4"/>
        <w:rFonts w:ascii="Arial" w:hAnsi="Arial" w:cs="Arial"/>
        <w:color w:val="999999"/>
        <w:sz w:val="12"/>
        <w:szCs w:val="12"/>
      </w:rPr>
      <w:fldChar w:fldCharType="end"/>
    </w:r>
    <w:r>
      <w:rPr>
        <w:noProof/>
        <w:lang w:eastAsia="ru-RU"/>
      </w:rPr>
      <mc:AlternateContent>
        <mc:Choice Requires="wps">
          <w:drawing>
            <wp:anchor distT="0" distB="0" distL="114300" distR="114300" simplePos="0" relativeHeight="251677696" behindDoc="0" locked="0" layoutInCell="1" allowOverlap="1" wp14:anchorId="0AD47242" wp14:editId="132FF9D0">
              <wp:simplePos x="0" y="0"/>
              <wp:positionH relativeFrom="column">
                <wp:posOffset>5150485</wp:posOffset>
              </wp:positionH>
              <wp:positionV relativeFrom="paragraph">
                <wp:posOffset>56515</wp:posOffset>
              </wp:positionV>
              <wp:extent cx="1009650" cy="333375"/>
              <wp:effectExtent l="0" t="0" r="2540" b="635"/>
              <wp:wrapNone/>
              <wp:docPr id="7"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0973EE30" w14:textId="53A2C8D1" w:rsidR="0018011E" w:rsidRPr="004511AD" w:rsidRDefault="0018011E" w:rsidP="00414B2C">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14773">
                            <w:rPr>
                              <w:rFonts w:ascii="Arial" w:hAnsi="Arial" w:cs="Arial"/>
                              <w:b/>
                              <w:noProof/>
                              <w:sz w:val="12"/>
                              <w:szCs w:val="12"/>
                            </w:rPr>
                            <w:t>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14773">
                            <w:rPr>
                              <w:rFonts w:ascii="Arial" w:hAnsi="Arial" w:cs="Arial"/>
                              <w:b/>
                              <w:noProof/>
                              <w:sz w:val="12"/>
                              <w:szCs w:val="12"/>
                            </w:rPr>
                            <w:t>17</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7" o:spid="_x0000_s1027" type="#_x0000_t202" style="position:absolute;left:0;text-align:left;margin-left:405.55pt;margin-top:4.45pt;width:79.5pt;height:2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" filled="f" stroked="f" strokeweight="1.3pt">
              <v:textbox>
                <w:txbxContent>
                  <w:p w14:paraId="0973EE30" w14:textId="53A2C8D1" w:rsidR="0018011E" w:rsidRPr="004511AD" w:rsidRDefault="0018011E" w:rsidP="00414B2C">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14773">
                      <w:rPr>
                        <w:rFonts w:ascii="Arial" w:hAnsi="Arial" w:cs="Arial"/>
                        <w:b/>
                        <w:noProof/>
                        <w:sz w:val="12"/>
                        <w:szCs w:val="12"/>
                      </w:rPr>
                      <w:t>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14773">
                      <w:rPr>
                        <w:rFonts w:ascii="Arial" w:hAnsi="Arial" w:cs="Arial"/>
                        <w:b/>
                        <w:noProof/>
                        <w:sz w:val="12"/>
                        <w:szCs w:val="12"/>
                      </w:rPr>
                      <w:t>17</w:t>
                    </w:r>
                    <w:r>
                      <w:rPr>
                        <w:rFonts w:ascii="Arial" w:hAnsi="Arial" w:cs="Arial"/>
                        <w:b/>
                        <w:sz w:val="12"/>
                        <w:szCs w:val="12"/>
                      </w:rPr>
                      <w:fldChar w:fldCharType="end"/>
                    </w:r>
                  </w:p>
                </w:txbxContent>
              </v:textbox>
            </v:shape>
          </w:pict>
        </mc:Fallback>
      </mc:AlternateContent>
    </w:r>
  </w:p>
  <w:p w14:paraId="2A817728" w14:textId="77777777" w:rsidR="0018011E" w:rsidRPr="00414B2C" w:rsidRDefault="0018011E" w:rsidP="00414B2C">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369BC5" w14:textId="77777777" w:rsidR="001D3EAC" w:rsidRDefault="001D3EAC">
      <w:r>
        <w:separator/>
      </w:r>
    </w:p>
  </w:footnote>
  <w:footnote w:type="continuationSeparator" w:id="0">
    <w:p w14:paraId="59F08DC3" w14:textId="77777777" w:rsidR="001D3EAC" w:rsidRDefault="001D3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AA18D" w14:textId="6952212B" w:rsidR="0018011E" w:rsidRDefault="0018011E">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18011E" w:rsidRPr="00660D57" w14:paraId="0753D25A" w14:textId="77777777" w:rsidTr="00E51F22">
      <w:trPr>
        <w:trHeight w:val="108"/>
      </w:trPr>
      <w:tc>
        <w:tcPr>
          <w:tcW w:w="4083" w:type="pct"/>
          <w:vAlign w:val="center"/>
        </w:tcPr>
        <w:p w14:paraId="256111DF" w14:textId="0ECF4FCE" w:rsidR="0018011E" w:rsidRPr="00660D57" w:rsidRDefault="0018011E" w:rsidP="00E51F22">
          <w:pPr>
            <w:tabs>
              <w:tab w:val="center" w:pos="4677"/>
              <w:tab w:val="right" w:pos="9355"/>
            </w:tabs>
            <w:spacing w:before="60"/>
            <w:rPr>
              <w:rFonts w:ascii="Arial" w:hAnsi="Arial" w:cs="Arial"/>
              <w:b/>
              <w:sz w:val="10"/>
              <w:szCs w:val="10"/>
            </w:rPr>
          </w:pPr>
          <w:r>
            <w:rPr>
              <w:rFonts w:ascii="Arial" w:hAnsi="Arial" w:cs="Arial"/>
              <w:b/>
              <w:sz w:val="10"/>
              <w:szCs w:val="10"/>
            </w:rPr>
            <w:t>МЕТОДИЧЕСКИЕ УКАЗАНИЯ ЗАО «ИННЦ»</w:t>
          </w:r>
          <w:r w:rsidRPr="00660D57">
            <w:rPr>
              <w:rFonts w:ascii="Arial" w:hAnsi="Arial" w:cs="Arial"/>
              <w:b/>
              <w:sz w:val="10"/>
              <w:szCs w:val="10"/>
            </w:rPr>
            <w:t xml:space="preserve"> № </w:t>
          </w:r>
          <w:r w:rsidRPr="00CC15BA">
            <w:rPr>
              <w:rFonts w:ascii="Arial" w:hAnsi="Arial" w:cs="Arial"/>
              <w:b/>
              <w:sz w:val="10"/>
              <w:szCs w:val="10"/>
            </w:rPr>
            <w:t>П1-01.03 М-0147 ЮЛ-030</w:t>
          </w:r>
        </w:p>
      </w:tc>
      <w:tc>
        <w:tcPr>
          <w:tcW w:w="917" w:type="pct"/>
          <w:vAlign w:val="center"/>
        </w:tcPr>
        <w:p w14:paraId="17F75A67" w14:textId="77777777" w:rsidR="0018011E" w:rsidRPr="00660D57" w:rsidRDefault="0018011E" w:rsidP="00CC15BA">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2</w:t>
          </w:r>
        </w:p>
      </w:tc>
    </w:tr>
    <w:tr w:rsidR="0018011E" w:rsidRPr="00660D57" w14:paraId="3DBFA52E" w14:textId="77777777" w:rsidTr="00E51F22">
      <w:trPr>
        <w:trHeight w:val="175"/>
      </w:trPr>
      <w:tc>
        <w:tcPr>
          <w:tcW w:w="4083" w:type="pct"/>
          <w:vAlign w:val="center"/>
        </w:tcPr>
        <w:p w14:paraId="35B96B43" w14:textId="77777777" w:rsidR="0018011E" w:rsidRPr="00660D57" w:rsidRDefault="0018011E" w:rsidP="00E51F22">
          <w:pPr>
            <w:tabs>
              <w:tab w:val="center" w:pos="4677"/>
              <w:tab w:val="right" w:pos="9355"/>
            </w:tabs>
            <w:spacing w:before="60"/>
            <w:rPr>
              <w:rFonts w:ascii="Arial" w:hAnsi="Arial" w:cs="Arial"/>
              <w:b/>
              <w:spacing w:val="-4"/>
              <w:sz w:val="10"/>
              <w:szCs w:val="10"/>
            </w:rPr>
          </w:pPr>
          <w:r w:rsidRPr="00CC15BA">
            <w:rPr>
              <w:rFonts w:ascii="Arial" w:hAnsi="Arial" w:cs="Arial"/>
              <w:b/>
              <w:sz w:val="10"/>
              <w:szCs w:val="10"/>
            </w:rPr>
            <w:t>АНАЛИЗ ЭФФЕКТИВНОСТИ ГЕОЛОГО-ТЕХНИЧЕСКИХ МЕРОПРИЯТИЙ НА ФОНДЕ НАГНЕТАТЕЛЬНЫХ СКВАЖИН В РАМКАХ МОНИТОРИНГА И УПРАВЛЕНИЯ ЗАВОДНЕНИЕМ</w:t>
          </w:r>
        </w:p>
      </w:tc>
      <w:tc>
        <w:tcPr>
          <w:tcW w:w="917" w:type="pct"/>
          <w:vAlign w:val="center"/>
        </w:tcPr>
        <w:p w14:paraId="2554B565" w14:textId="77777777" w:rsidR="0018011E" w:rsidRPr="00660D57" w:rsidRDefault="0018011E" w:rsidP="00E51F22">
          <w:pPr>
            <w:tabs>
              <w:tab w:val="center" w:pos="4677"/>
              <w:tab w:val="right" w:pos="9355"/>
            </w:tabs>
            <w:spacing w:before="60"/>
            <w:jc w:val="right"/>
            <w:rPr>
              <w:rFonts w:ascii="Arial" w:hAnsi="Arial" w:cs="Arial"/>
              <w:b/>
              <w:color w:val="FF0000"/>
              <w:sz w:val="10"/>
              <w:szCs w:val="10"/>
            </w:rPr>
          </w:pPr>
          <w:r>
            <w:rPr>
              <w:rFonts w:ascii="Arial" w:hAnsi="Arial" w:cs="Arial"/>
              <w:b/>
              <w:sz w:val="10"/>
              <w:szCs w:val="10"/>
            </w:rPr>
            <w:t>ОТКРЫТЫЙ ЛНД</w:t>
          </w:r>
        </w:p>
      </w:tc>
    </w:tr>
  </w:tbl>
  <w:p w14:paraId="7C30A61B" w14:textId="77777777" w:rsidR="0018011E" w:rsidRDefault="0018011E">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FAE442" w14:textId="6F74A7B1" w:rsidR="0018011E" w:rsidRDefault="0018011E">
    <w:pPr>
      <w:pStyle w:val="a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8C0A98" w14:textId="141218CF" w:rsidR="0018011E" w:rsidRDefault="0018011E">
    <w:pPr>
      <w:pStyle w:val="a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800EFD" w14:textId="42355BDE" w:rsidR="0018011E" w:rsidRDefault="0018011E">
    <w:pPr>
      <w:pStyle w:val="a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35C9F8" w14:textId="39D24F14" w:rsidR="0018011E" w:rsidRDefault="0018011E">
    <w:pPr>
      <w:pStyle w:val="a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98A88F" w14:textId="01086333" w:rsidR="0018011E" w:rsidRDefault="0018011E">
    <w:pPr>
      <w:pStyle w:val="a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77D350" w14:textId="73D8AB08" w:rsidR="0018011E" w:rsidRDefault="0018011E">
    <w:pPr>
      <w:pStyle w:val="a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8DA9DD" w14:textId="654DC703" w:rsidR="0018011E" w:rsidRDefault="0018011E">
    <w:pPr>
      <w:pStyle w:val="a5"/>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17CBDB" w14:textId="7A4AE6D2" w:rsidR="0018011E" w:rsidRDefault="0018011E">
    <w:pPr>
      <w:pStyle w:val="a5"/>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2094A9" w14:textId="0BC406F0" w:rsidR="0018011E" w:rsidRDefault="0018011E">
    <w:pPr>
      <w:pStyle w:val="a5"/>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67426F" w14:textId="2E605D1E" w:rsidR="0018011E" w:rsidRDefault="0018011E">
    <w:pPr>
      <w:pStyle w:val="a5"/>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9933F2" w14:textId="7F6059C2" w:rsidR="0018011E" w:rsidRDefault="0018011E">
    <w:pPr>
      <w:pStyle w:val="a5"/>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455F" w14:textId="36FDD931" w:rsidR="0018011E" w:rsidRDefault="0018011E">
    <w:pPr>
      <w:pStyle w:val="a5"/>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AA4ED6" w14:textId="7020D7A5" w:rsidR="0018011E" w:rsidRDefault="0018011E">
    <w:pPr>
      <w:pStyle w:val="a5"/>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9B4EB3" w14:textId="4185A22A" w:rsidR="0018011E" w:rsidRDefault="0018011E">
    <w:pPr>
      <w:pStyle w:val="a5"/>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DD899" w14:textId="6BF56DE4" w:rsidR="0018011E" w:rsidRDefault="0018011E">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C7693AA"/>
    <w:lvl w:ilvl="0">
      <w:start w:val="1"/>
      <w:numFmt w:val="bullet"/>
      <w:pStyle w:val="a"/>
      <w:lvlText w:val=""/>
      <w:lvlJc w:val="left"/>
      <w:pPr>
        <w:tabs>
          <w:tab w:val="num" w:pos="360"/>
        </w:tabs>
        <w:ind w:left="360" w:hanging="360"/>
      </w:pPr>
      <w:rPr>
        <w:rFonts w:ascii="Symbol" w:hAnsi="Symbol" w:hint="default"/>
      </w:rPr>
    </w:lvl>
  </w:abstractNum>
  <w:abstractNum w:abstractNumId="1">
    <w:nsid w:val="01DB6A14"/>
    <w:multiLevelType w:val="multilevel"/>
    <w:tmpl w:val="484E52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nsid w:val="0F001DF5"/>
    <w:multiLevelType w:val="multilevel"/>
    <w:tmpl w:val="EC7E2B10"/>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69C0F09"/>
    <w:multiLevelType w:val="hybridMultilevel"/>
    <w:tmpl w:val="5EFEC9C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3EC3D2B"/>
    <w:multiLevelType w:val="hybridMultilevel"/>
    <w:tmpl w:val="C2582E70"/>
    <w:lvl w:ilvl="0" w:tplc="0938166E">
      <w:start w:val="1"/>
      <w:numFmt w:val="decimal"/>
      <w:lvlText w:val="5.%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nsid w:val="2CA03789"/>
    <w:multiLevelType w:val="multilevel"/>
    <w:tmpl w:val="3D9AB5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3939781E"/>
    <w:multiLevelType w:val="hybridMultilevel"/>
    <w:tmpl w:val="E4DA11F8"/>
    <w:lvl w:ilvl="0" w:tplc="D85A75BA">
      <w:start w:val="1"/>
      <w:numFmt w:val="decimal"/>
      <w:lvlText w:val="%1"/>
      <w:lvlJc w:val="left"/>
      <w:pPr>
        <w:tabs>
          <w:tab w:val="num" w:pos="1440"/>
        </w:tabs>
        <w:ind w:left="1440" w:hanging="360"/>
      </w:pPr>
      <w:rPr>
        <w:rFonts w:cs="Times New Roman" w:hint="default"/>
        <w:sz w:val="20"/>
        <w:szCs w:val="20"/>
      </w:rPr>
    </w:lvl>
    <w:lvl w:ilvl="1" w:tplc="D47299F8" w:tentative="1">
      <w:start w:val="1"/>
      <w:numFmt w:val="lowerLetter"/>
      <w:lvlText w:val="%2."/>
      <w:lvlJc w:val="left"/>
      <w:pPr>
        <w:tabs>
          <w:tab w:val="num" w:pos="2160"/>
        </w:tabs>
        <w:ind w:left="2160" w:hanging="360"/>
      </w:pPr>
      <w:rPr>
        <w:rFonts w:cs="Times New Roman"/>
      </w:rPr>
    </w:lvl>
    <w:lvl w:ilvl="2" w:tplc="0419001B" w:tentative="1">
      <w:start w:val="1"/>
      <w:numFmt w:val="lowerRoman"/>
      <w:lvlText w:val="%3."/>
      <w:lvlJc w:val="right"/>
      <w:pPr>
        <w:tabs>
          <w:tab w:val="num" w:pos="2880"/>
        </w:tabs>
        <w:ind w:left="2880" w:hanging="180"/>
      </w:pPr>
      <w:rPr>
        <w:rFonts w:cs="Times New Roman"/>
      </w:rPr>
    </w:lvl>
    <w:lvl w:ilvl="3" w:tplc="0419000F" w:tentative="1">
      <w:start w:val="1"/>
      <w:numFmt w:val="decimal"/>
      <w:lvlText w:val="%4."/>
      <w:lvlJc w:val="left"/>
      <w:pPr>
        <w:tabs>
          <w:tab w:val="num" w:pos="3600"/>
        </w:tabs>
        <w:ind w:left="3600" w:hanging="360"/>
      </w:pPr>
      <w:rPr>
        <w:rFonts w:cs="Times New Roman"/>
      </w:rPr>
    </w:lvl>
    <w:lvl w:ilvl="4" w:tplc="04190019" w:tentative="1">
      <w:start w:val="1"/>
      <w:numFmt w:val="lowerLetter"/>
      <w:lvlText w:val="%5."/>
      <w:lvlJc w:val="left"/>
      <w:pPr>
        <w:tabs>
          <w:tab w:val="num" w:pos="4320"/>
        </w:tabs>
        <w:ind w:left="4320" w:hanging="360"/>
      </w:pPr>
      <w:rPr>
        <w:rFonts w:cs="Times New Roman"/>
      </w:rPr>
    </w:lvl>
    <w:lvl w:ilvl="5" w:tplc="0419001B" w:tentative="1">
      <w:start w:val="1"/>
      <w:numFmt w:val="lowerRoman"/>
      <w:lvlText w:val="%6."/>
      <w:lvlJc w:val="right"/>
      <w:pPr>
        <w:tabs>
          <w:tab w:val="num" w:pos="5040"/>
        </w:tabs>
        <w:ind w:left="5040" w:hanging="180"/>
      </w:pPr>
      <w:rPr>
        <w:rFonts w:cs="Times New Roman"/>
      </w:rPr>
    </w:lvl>
    <w:lvl w:ilvl="6" w:tplc="0419000F" w:tentative="1">
      <w:start w:val="1"/>
      <w:numFmt w:val="decimal"/>
      <w:lvlText w:val="%7."/>
      <w:lvlJc w:val="left"/>
      <w:pPr>
        <w:tabs>
          <w:tab w:val="num" w:pos="5760"/>
        </w:tabs>
        <w:ind w:left="5760" w:hanging="360"/>
      </w:pPr>
      <w:rPr>
        <w:rFonts w:cs="Times New Roman"/>
      </w:rPr>
    </w:lvl>
    <w:lvl w:ilvl="7" w:tplc="04190019" w:tentative="1">
      <w:start w:val="1"/>
      <w:numFmt w:val="lowerLetter"/>
      <w:lvlText w:val="%8."/>
      <w:lvlJc w:val="left"/>
      <w:pPr>
        <w:tabs>
          <w:tab w:val="num" w:pos="6480"/>
        </w:tabs>
        <w:ind w:left="6480" w:hanging="360"/>
      </w:pPr>
      <w:rPr>
        <w:rFonts w:cs="Times New Roman"/>
      </w:rPr>
    </w:lvl>
    <w:lvl w:ilvl="8" w:tplc="0419001B" w:tentative="1">
      <w:start w:val="1"/>
      <w:numFmt w:val="lowerRoman"/>
      <w:lvlText w:val="%9."/>
      <w:lvlJc w:val="right"/>
      <w:pPr>
        <w:tabs>
          <w:tab w:val="num" w:pos="7200"/>
        </w:tabs>
        <w:ind w:left="7200" w:hanging="180"/>
      </w:pPr>
      <w:rPr>
        <w:rFonts w:cs="Times New Roman"/>
      </w:rPr>
    </w:lvl>
  </w:abstractNum>
  <w:abstractNum w:abstractNumId="7">
    <w:nsid w:val="4DAD2F81"/>
    <w:multiLevelType w:val="hybridMultilevel"/>
    <w:tmpl w:val="236C36F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4E555D56"/>
    <w:multiLevelType w:val="multilevel"/>
    <w:tmpl w:val="4EB6185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nsid w:val="578E21B6"/>
    <w:multiLevelType w:val="hybridMultilevel"/>
    <w:tmpl w:val="F4483188"/>
    <w:lvl w:ilvl="0" w:tplc="D00C1D00">
      <w:start w:val="1"/>
      <w:numFmt w:val="decimal"/>
      <w:lvlText w:val="4.%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nsid w:val="6CC468CD"/>
    <w:multiLevelType w:val="hybridMultilevel"/>
    <w:tmpl w:val="EFDA46AE"/>
    <w:lvl w:ilvl="0" w:tplc="382E87B0">
      <w:start w:val="1"/>
      <w:numFmt w:val="bullet"/>
      <w:pStyle w:val="a0"/>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7C5E9AD4">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nsid w:val="6D1622D6"/>
    <w:multiLevelType w:val="hybridMultilevel"/>
    <w:tmpl w:val="2D4079A6"/>
    <w:lvl w:ilvl="0" w:tplc="57523782">
      <w:start w:val="1"/>
      <w:numFmt w:val="bullet"/>
      <w:pStyle w:val="2"/>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nsid w:val="738513CE"/>
    <w:multiLevelType w:val="hybridMultilevel"/>
    <w:tmpl w:val="94D088F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76E5707E"/>
    <w:multiLevelType w:val="hybridMultilevel"/>
    <w:tmpl w:val="F2B01212"/>
    <w:lvl w:ilvl="0" w:tplc="E78462E6">
      <w:start w:val="1"/>
      <w:numFmt w:val="decimal"/>
      <w:lvlText w:val="3.%1."/>
      <w:lvlJc w:val="left"/>
      <w:pPr>
        <w:ind w:left="720" w:hanging="360"/>
      </w:pPr>
      <w:rPr>
        <w:rFonts w:hint="default"/>
        <w:color w:val="auto"/>
      </w:rPr>
    </w:lvl>
    <w:lvl w:ilvl="1" w:tplc="E70A1B46">
      <w:start w:val="1"/>
      <w:numFmt w:val="decimal"/>
      <w:lvlText w:val="3.%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1"/>
  </w:num>
  <w:num w:numId="3">
    <w:abstractNumId w:val="8"/>
  </w:num>
  <w:num w:numId="4">
    <w:abstractNumId w:val="13"/>
  </w:num>
  <w:num w:numId="5">
    <w:abstractNumId w:val="9"/>
  </w:num>
  <w:num w:numId="6">
    <w:abstractNumId w:val="4"/>
  </w:num>
  <w:num w:numId="7">
    <w:abstractNumId w:val="3"/>
  </w:num>
  <w:num w:numId="8">
    <w:abstractNumId w:val="6"/>
  </w:num>
  <w:num w:numId="9">
    <w:abstractNumId w:val="12"/>
  </w:num>
  <w:num w:numId="10">
    <w:abstractNumId w:val="10"/>
  </w:num>
  <w:num w:numId="11">
    <w:abstractNumId w:val="1"/>
  </w:num>
  <w:num w:numId="12">
    <w:abstractNumId w:val="2"/>
  </w:num>
  <w:num w:numId="13">
    <w:abstractNumId w:val="10"/>
  </w:num>
  <w:num w:numId="14">
    <w:abstractNumId w:val="10"/>
  </w:num>
  <w:num w:numId="15">
    <w:abstractNumId w:val="5"/>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 w:numId="38">
    <w:abstractNumId w:val="7"/>
  </w:num>
  <w:num w:numId="39">
    <w:abstractNumId w:val="10"/>
  </w:num>
  <w:numIdMacAtCleanup w:val="10"/>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Цепелев Вячеслав Петрович">
    <w15:presenceInfo w15:providerId="AD" w15:userId="S-1-5-21-2950832418-2341634981-4040681116-36722"/>
  </w15:person>
  <w15:person w15:author="Сбоева Марина Леонидовна">
    <w15:presenceInfo w15:providerId="AD" w15:userId="S-1-5-21-2950832418-2341634981-4040681116-362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ocumentProtection w:edit="readOnly" w:enforcement="1" w:cryptProviderType="rsaFull" w:cryptAlgorithmClass="hash" w:cryptAlgorithmType="typeAny" w:cryptAlgorithmSid="4" w:cryptSpinCount="100000" w:hash="GHsv5bcLEqbvKk13eCHjE2EaAgo=" w:salt="Csa65y+EtMIVENbPKOVHdA=="/>
  <w:defaultTabStop w:val="567"/>
  <w:characterSpacingControl w:val="doNotCompress"/>
  <w:hdrShapeDefaults>
    <o:shapedefaults v:ext="edit" spidmax="8193">
      <o:colormru v:ext="edit" colors="#fdd208"/>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F28"/>
    <w:rsid w:val="00114773"/>
    <w:rsid w:val="0018011E"/>
    <w:rsid w:val="00187576"/>
    <w:rsid w:val="001D3EAC"/>
    <w:rsid w:val="00320C9C"/>
    <w:rsid w:val="00414B2C"/>
    <w:rsid w:val="00465FF7"/>
    <w:rsid w:val="00506BC0"/>
    <w:rsid w:val="00711C6B"/>
    <w:rsid w:val="00713F75"/>
    <w:rsid w:val="007D0F28"/>
    <w:rsid w:val="007E057A"/>
    <w:rsid w:val="00911F48"/>
    <w:rsid w:val="009F18F8"/>
    <w:rsid w:val="00A06D56"/>
    <w:rsid w:val="00A62837"/>
    <w:rsid w:val="00AF0DF5"/>
    <w:rsid w:val="00B57DDB"/>
    <w:rsid w:val="00C5552C"/>
    <w:rsid w:val="00C61A03"/>
    <w:rsid w:val="00CC15BA"/>
    <w:rsid w:val="00D839C7"/>
    <w:rsid w:val="00E51F22"/>
    <w:rsid w:val="00EF7420"/>
    <w:rsid w:val="00FB2C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colormru v:ext="edit" colors="#fdd208"/>
    </o:shapedefaults>
    <o:shapelayout v:ext="edit">
      <o:idmap v:ext="edit" data="1"/>
    </o:shapelayout>
  </w:shapeDefaults>
  <w:decimalSymbol w:val=","/>
  <w:listSeparator w:val=";"/>
  <w14:docId w14:val="294F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Pr>
      <w:rFonts w:ascii="Times New Roman" w:hAnsi="Times New Roman"/>
      <w:sz w:val="24"/>
      <w:szCs w:val="22"/>
      <w:lang w:eastAsia="en-US"/>
    </w:rPr>
  </w:style>
  <w:style w:type="paragraph" w:styleId="1">
    <w:name w:val="heading 1"/>
    <w:basedOn w:val="a1"/>
    <w:next w:val="a1"/>
    <w:qFormat/>
    <w:pPr>
      <w:keepNext/>
      <w:spacing w:before="240" w:after="60"/>
      <w:outlineLvl w:val="0"/>
    </w:pPr>
    <w:rPr>
      <w:rFonts w:ascii="Arial" w:hAnsi="Arial" w:cs="Arial"/>
      <w:b/>
      <w:bCs/>
      <w:kern w:val="32"/>
      <w:sz w:val="32"/>
      <w:szCs w:val="32"/>
    </w:rPr>
  </w:style>
  <w:style w:type="paragraph" w:styleId="20">
    <w:name w:val="heading 2"/>
    <w:basedOn w:val="a1"/>
    <w:next w:val="a1"/>
    <w:link w:val="21"/>
    <w:qFormat/>
    <w:pPr>
      <w:keepNext/>
      <w:spacing w:before="240" w:after="60"/>
      <w:outlineLvl w:val="1"/>
    </w:pPr>
    <w:rPr>
      <w:rFonts w:ascii="Arial" w:hAnsi="Arial" w:cs="Arial"/>
      <w:b/>
      <w:bCs/>
      <w:i/>
      <w:i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aliases w:val="Even,TI Upper Header"/>
    <w:basedOn w:val="a1"/>
    <w:link w:val="a6"/>
    <w:uiPriority w:val="99"/>
    <w:unhideWhenUsed/>
    <w:pPr>
      <w:tabs>
        <w:tab w:val="center" w:pos="4677"/>
        <w:tab w:val="right" w:pos="9355"/>
      </w:tabs>
    </w:pPr>
  </w:style>
  <w:style w:type="character" w:customStyle="1" w:styleId="a6">
    <w:name w:val="Верхний колонтитул Знак"/>
    <w:aliases w:val="Even Знак,TI Upper Header Знак"/>
    <w:basedOn w:val="a2"/>
    <w:link w:val="a5"/>
    <w:uiPriority w:val="99"/>
  </w:style>
  <w:style w:type="paragraph" w:styleId="a7">
    <w:name w:val="footer"/>
    <w:basedOn w:val="a1"/>
    <w:link w:val="a8"/>
    <w:uiPriority w:val="99"/>
    <w:unhideWhenUsed/>
    <w:pPr>
      <w:tabs>
        <w:tab w:val="center" w:pos="4677"/>
        <w:tab w:val="right" w:pos="9355"/>
      </w:tabs>
    </w:pPr>
  </w:style>
  <w:style w:type="character" w:customStyle="1" w:styleId="a8">
    <w:name w:val="Нижний колонтитул Знак"/>
    <w:basedOn w:val="a2"/>
    <w:link w:val="a7"/>
    <w:uiPriority w:val="99"/>
  </w:style>
  <w:style w:type="paragraph" w:styleId="a9">
    <w:name w:val="No Spacing"/>
    <w:uiPriority w:val="1"/>
    <w:qFormat/>
    <w:rPr>
      <w:sz w:val="22"/>
      <w:szCs w:val="22"/>
      <w:lang w:eastAsia="en-US"/>
    </w:rPr>
  </w:style>
  <w:style w:type="paragraph" w:styleId="aa">
    <w:name w:val="caption"/>
    <w:basedOn w:val="a1"/>
    <w:uiPriority w:val="35"/>
    <w:qFormat/>
    <w:pPr>
      <w:spacing w:before="100" w:beforeAutospacing="1" w:after="100" w:afterAutospacing="1"/>
    </w:pPr>
    <w:rPr>
      <w:rFonts w:eastAsia="Times New Roman"/>
      <w:szCs w:val="24"/>
      <w:lang w:eastAsia="ru-RU"/>
    </w:rPr>
  </w:style>
  <w:style w:type="paragraph" w:styleId="10">
    <w:name w:val="toc 1"/>
    <w:basedOn w:val="a1"/>
    <w:next w:val="a1"/>
    <w:autoRedefine/>
    <w:uiPriority w:val="39"/>
    <w:pPr>
      <w:spacing w:before="120"/>
      <w:jc w:val="both"/>
    </w:pPr>
    <w:rPr>
      <w:rFonts w:ascii="Arial" w:hAnsi="Arial" w:cs="Arial"/>
      <w:b/>
      <w:bCs/>
      <w:caps/>
      <w:noProof/>
      <w:sz w:val="20"/>
      <w:szCs w:val="20"/>
    </w:rPr>
  </w:style>
  <w:style w:type="paragraph" w:styleId="22">
    <w:name w:val="toc 2"/>
    <w:basedOn w:val="a1"/>
    <w:next w:val="a1"/>
    <w:autoRedefine/>
    <w:uiPriority w:val="39"/>
    <w:pPr>
      <w:spacing w:before="120"/>
      <w:ind w:left="284"/>
      <w:jc w:val="both"/>
    </w:pPr>
    <w:rPr>
      <w:rFonts w:ascii="Arial" w:hAnsi="Arial"/>
      <w:b/>
      <w:bCs/>
      <w:sz w:val="18"/>
      <w:szCs w:val="20"/>
    </w:rPr>
  </w:style>
  <w:style w:type="paragraph" w:styleId="3">
    <w:name w:val="toc 3"/>
    <w:basedOn w:val="a1"/>
    <w:next w:val="a1"/>
    <w:autoRedefine/>
    <w:semiHidden/>
    <w:pPr>
      <w:spacing w:before="120"/>
      <w:ind w:left="567"/>
      <w:jc w:val="both"/>
    </w:pPr>
    <w:rPr>
      <w:rFonts w:ascii="Arial" w:hAnsi="Arial"/>
      <w:sz w:val="16"/>
      <w:szCs w:val="20"/>
    </w:rPr>
  </w:style>
  <w:style w:type="paragraph" w:styleId="4">
    <w:name w:val="toc 4"/>
    <w:basedOn w:val="a1"/>
    <w:next w:val="a1"/>
    <w:autoRedefine/>
    <w:semiHidden/>
    <w:pPr>
      <w:ind w:left="480"/>
    </w:pPr>
    <w:rPr>
      <w:sz w:val="20"/>
      <w:szCs w:val="20"/>
    </w:rPr>
  </w:style>
  <w:style w:type="paragraph" w:styleId="5">
    <w:name w:val="toc 5"/>
    <w:basedOn w:val="a1"/>
    <w:next w:val="a1"/>
    <w:autoRedefine/>
    <w:semiHidden/>
    <w:pPr>
      <w:ind w:left="720"/>
    </w:pPr>
    <w:rPr>
      <w:sz w:val="20"/>
      <w:szCs w:val="20"/>
    </w:rPr>
  </w:style>
  <w:style w:type="paragraph" w:styleId="6">
    <w:name w:val="toc 6"/>
    <w:basedOn w:val="a1"/>
    <w:next w:val="a1"/>
    <w:autoRedefine/>
    <w:semiHidden/>
    <w:pPr>
      <w:ind w:left="960"/>
    </w:pPr>
    <w:rPr>
      <w:sz w:val="20"/>
      <w:szCs w:val="20"/>
    </w:rPr>
  </w:style>
  <w:style w:type="paragraph" w:styleId="7">
    <w:name w:val="toc 7"/>
    <w:basedOn w:val="a1"/>
    <w:next w:val="a1"/>
    <w:autoRedefine/>
    <w:semiHidden/>
    <w:pPr>
      <w:ind w:left="1200"/>
    </w:pPr>
    <w:rPr>
      <w:sz w:val="20"/>
      <w:szCs w:val="20"/>
    </w:rPr>
  </w:style>
  <w:style w:type="paragraph" w:styleId="8">
    <w:name w:val="toc 8"/>
    <w:basedOn w:val="a1"/>
    <w:next w:val="a1"/>
    <w:autoRedefine/>
    <w:semiHidden/>
    <w:pPr>
      <w:ind w:left="1440"/>
    </w:pPr>
    <w:rPr>
      <w:sz w:val="20"/>
      <w:szCs w:val="20"/>
    </w:rPr>
  </w:style>
  <w:style w:type="paragraph" w:styleId="9">
    <w:name w:val="toc 9"/>
    <w:basedOn w:val="a1"/>
    <w:next w:val="a1"/>
    <w:autoRedefine/>
    <w:semiHidden/>
    <w:pPr>
      <w:ind w:left="1680"/>
    </w:pPr>
    <w:rPr>
      <w:sz w:val="20"/>
      <w:szCs w:val="20"/>
    </w:rPr>
  </w:style>
  <w:style w:type="character" w:styleId="ab">
    <w:name w:val="Hyperlink"/>
    <w:uiPriority w:val="99"/>
    <w:rPr>
      <w:color w:val="0000FF"/>
      <w:u w:val="single"/>
    </w:rPr>
  </w:style>
  <w:style w:type="character" w:styleId="ac">
    <w:name w:val="annotation reference"/>
    <w:semiHidden/>
    <w:rPr>
      <w:sz w:val="16"/>
      <w:szCs w:val="16"/>
    </w:rPr>
  </w:style>
  <w:style w:type="paragraph" w:styleId="ad">
    <w:name w:val="annotation text"/>
    <w:basedOn w:val="a1"/>
    <w:semiHidden/>
    <w:rPr>
      <w:sz w:val="20"/>
      <w:szCs w:val="20"/>
    </w:rPr>
  </w:style>
  <w:style w:type="paragraph" w:styleId="ae">
    <w:name w:val="annotation subject"/>
    <w:basedOn w:val="ad"/>
    <w:next w:val="ad"/>
    <w:semiHidden/>
    <w:rPr>
      <w:b/>
      <w:bCs/>
    </w:rPr>
  </w:style>
  <w:style w:type="paragraph" w:styleId="af">
    <w:name w:val="Balloon Text"/>
    <w:basedOn w:val="a1"/>
    <w:semiHidden/>
    <w:rPr>
      <w:rFonts w:ascii="Tahoma" w:hAnsi="Tahoma" w:cs="Tahoma"/>
      <w:sz w:val="16"/>
      <w:szCs w:val="16"/>
    </w:rPr>
  </w:style>
  <w:style w:type="paragraph" w:styleId="30">
    <w:name w:val="Body Text 3"/>
    <w:basedOn w:val="a1"/>
    <w:pPr>
      <w:spacing w:before="240" w:after="240"/>
      <w:jc w:val="both"/>
    </w:pPr>
    <w:rPr>
      <w:rFonts w:eastAsia="Times New Roman"/>
      <w:szCs w:val="24"/>
      <w:lang w:eastAsia="ru-RU"/>
    </w:rPr>
  </w:style>
  <w:style w:type="paragraph" w:customStyle="1" w:styleId="af0">
    <w:name w:val="ФИО"/>
    <w:basedOn w:val="a1"/>
    <w:pPr>
      <w:spacing w:after="180"/>
      <w:ind w:left="5670"/>
      <w:jc w:val="both"/>
    </w:pPr>
    <w:rPr>
      <w:rFonts w:eastAsia="Times New Roman"/>
      <w:szCs w:val="20"/>
      <w:lang w:eastAsia="ru-RU"/>
    </w:rPr>
  </w:style>
  <w:style w:type="paragraph" w:styleId="af1">
    <w:name w:val="footnote text"/>
    <w:basedOn w:val="a1"/>
    <w:semiHidden/>
    <w:rPr>
      <w:rFonts w:eastAsia="Times New Roman"/>
      <w:sz w:val="20"/>
      <w:szCs w:val="20"/>
      <w:lang w:eastAsia="ru-RU"/>
    </w:rPr>
  </w:style>
  <w:style w:type="paragraph" w:customStyle="1" w:styleId="af2">
    <w:name w:val="Текст таблица"/>
    <w:basedOn w:val="a1"/>
    <w:pPr>
      <w:numPr>
        <w:ilvl w:val="12"/>
      </w:numPr>
      <w:spacing w:before="60"/>
    </w:pPr>
    <w:rPr>
      <w:rFonts w:eastAsia="Times New Roman"/>
      <w:iCs/>
      <w:sz w:val="22"/>
      <w:szCs w:val="20"/>
      <w:lang w:eastAsia="ru-RU"/>
    </w:rPr>
  </w:style>
  <w:style w:type="character" w:styleId="af3">
    <w:name w:val="footnote reference"/>
    <w:semiHidden/>
    <w:rPr>
      <w:vertAlign w:val="superscript"/>
    </w:rPr>
  </w:style>
  <w:style w:type="paragraph" w:styleId="2">
    <w:name w:val="List 2"/>
    <w:basedOn w:val="a1"/>
    <w:pPr>
      <w:widowControl w:val="0"/>
      <w:numPr>
        <w:numId w:val="2"/>
      </w:numPr>
      <w:overflowPunct w:val="0"/>
      <w:autoSpaceDE w:val="0"/>
      <w:autoSpaceDN w:val="0"/>
      <w:adjustRightInd w:val="0"/>
      <w:spacing w:before="60"/>
      <w:jc w:val="both"/>
      <w:textAlignment w:val="baseline"/>
    </w:pPr>
    <w:rPr>
      <w:rFonts w:eastAsia="Times New Roman"/>
      <w:szCs w:val="20"/>
      <w:lang w:eastAsia="ru-RU"/>
    </w:rPr>
  </w:style>
  <w:style w:type="character" w:styleId="af4">
    <w:name w:val="Strong"/>
    <w:qFormat/>
    <w:rPr>
      <w:b/>
      <w:bCs/>
    </w:rPr>
  </w:style>
  <w:style w:type="paragraph" w:styleId="31">
    <w:name w:val="Body Text Indent 3"/>
    <w:basedOn w:val="a1"/>
    <w:pPr>
      <w:spacing w:after="120"/>
      <w:ind w:left="283"/>
    </w:pPr>
    <w:rPr>
      <w:rFonts w:eastAsia="Times New Roman"/>
      <w:sz w:val="16"/>
      <w:szCs w:val="16"/>
      <w:lang w:eastAsia="ru-RU"/>
    </w:rPr>
  </w:style>
  <w:style w:type="character" w:customStyle="1" w:styleId="S">
    <w:name w:val="S_Обозначение"/>
    <w:rPr>
      <w:rFonts w:ascii="Arial" w:hAnsi="Arial" w:cs="Times New Roman"/>
      <w:b/>
      <w:i/>
      <w:sz w:val="24"/>
      <w:szCs w:val="24"/>
      <w:vertAlign w:val="baseline"/>
      <w:lang w:val="ru-RU" w:eastAsia="ru-RU" w:bidi="ar-SA"/>
    </w:rPr>
  </w:style>
  <w:style w:type="paragraph" w:styleId="af5">
    <w:name w:val="Normal (Web)"/>
    <w:basedOn w:val="a1"/>
    <w:pPr>
      <w:spacing w:before="100" w:beforeAutospacing="1" w:after="100" w:afterAutospacing="1"/>
    </w:pPr>
    <w:rPr>
      <w:rFonts w:eastAsia="Times New Roman"/>
      <w:szCs w:val="24"/>
      <w:lang w:eastAsia="ru-RU"/>
    </w:rPr>
  </w:style>
  <w:style w:type="character" w:customStyle="1" w:styleId="urtxtemph">
    <w:name w:val="urtxtemph"/>
    <w:basedOn w:val="a2"/>
  </w:style>
  <w:style w:type="paragraph" w:styleId="af6">
    <w:name w:val="List Paragraph"/>
    <w:basedOn w:val="a1"/>
    <w:uiPriority w:val="34"/>
    <w:qFormat/>
    <w:pPr>
      <w:ind w:left="720"/>
      <w:contextualSpacing/>
    </w:pPr>
  </w:style>
  <w:style w:type="paragraph" w:customStyle="1" w:styleId="11">
    <w:name w:val="Список 1"/>
    <w:basedOn w:val="a"/>
    <w:link w:val="12"/>
    <w:pPr>
      <w:widowControl w:val="0"/>
      <w:numPr>
        <w:numId w:val="0"/>
      </w:numPr>
      <w:tabs>
        <w:tab w:val="num" w:pos="900"/>
      </w:tabs>
      <w:overflowPunct w:val="0"/>
      <w:autoSpaceDE w:val="0"/>
      <w:autoSpaceDN w:val="0"/>
      <w:adjustRightInd w:val="0"/>
      <w:spacing w:before="60"/>
      <w:ind w:left="900" w:hanging="360"/>
      <w:contextualSpacing w:val="0"/>
      <w:jc w:val="both"/>
      <w:textAlignment w:val="baseline"/>
    </w:pPr>
    <w:rPr>
      <w:rFonts w:eastAsia="Times New Roman"/>
      <w:szCs w:val="20"/>
      <w:lang w:val="x-none" w:eastAsia="x-none"/>
    </w:rPr>
  </w:style>
  <w:style w:type="character" w:customStyle="1" w:styleId="12">
    <w:name w:val="Список 1 Знак"/>
    <w:link w:val="11"/>
    <w:rPr>
      <w:rFonts w:ascii="Times New Roman" w:eastAsia="Times New Roman" w:hAnsi="Times New Roman"/>
      <w:sz w:val="24"/>
    </w:rPr>
  </w:style>
  <w:style w:type="paragraph" w:styleId="a">
    <w:name w:val="List Bullet"/>
    <w:basedOn w:val="a1"/>
    <w:uiPriority w:val="99"/>
    <w:semiHidden/>
    <w:unhideWhenUsed/>
    <w:pPr>
      <w:numPr>
        <w:numId w:val="1"/>
      </w:numPr>
      <w:contextualSpacing/>
    </w:pPr>
  </w:style>
  <w:style w:type="paragraph" w:customStyle="1" w:styleId="MTDisplayEquation">
    <w:name w:val="MTDisplayEquation"/>
    <w:basedOn w:val="a1"/>
    <w:next w:val="a1"/>
    <w:link w:val="MTDisplayEquation0"/>
    <w:pPr>
      <w:tabs>
        <w:tab w:val="center" w:pos="4820"/>
        <w:tab w:val="right" w:pos="9640"/>
      </w:tabs>
      <w:jc w:val="both"/>
    </w:pPr>
    <w:rPr>
      <w:lang w:val="x-none"/>
    </w:rPr>
  </w:style>
  <w:style w:type="character" w:customStyle="1" w:styleId="MTDisplayEquation0">
    <w:name w:val="MTDisplayEquation Знак"/>
    <w:link w:val="MTDisplayEquation"/>
    <w:rPr>
      <w:rFonts w:ascii="Times New Roman" w:hAnsi="Times New Roman"/>
      <w:sz w:val="24"/>
      <w:szCs w:val="22"/>
      <w:lang w:eastAsia="en-US"/>
    </w:rPr>
  </w:style>
  <w:style w:type="table" w:styleId="af7">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Верхний колонтитул Знак1"/>
    <w:aliases w:val="Even Знак1,Even Знак Знак1"/>
    <w:uiPriority w:val="99"/>
    <w:locked/>
    <w:rPr>
      <w:rFonts w:ascii="Times New Roman" w:eastAsia="Times New Roman" w:hAnsi="Times New Roman" w:cs="Times New Roman"/>
      <w:sz w:val="24"/>
    </w:rPr>
  </w:style>
  <w:style w:type="character" w:styleId="af8">
    <w:name w:val="FollowedHyperlink"/>
    <w:basedOn w:val="a2"/>
    <w:uiPriority w:val="99"/>
    <w:semiHidden/>
    <w:unhideWhenUsed/>
    <w:rPr>
      <w:color w:val="800080" w:themeColor="followedHyperlink"/>
      <w:u w:val="single"/>
    </w:rPr>
  </w:style>
  <w:style w:type="paragraph" w:customStyle="1" w:styleId="af9">
    <w:name w:val="Текст МУ"/>
    <w:basedOn w:val="a1"/>
    <w:link w:val="afa"/>
    <w:pPr>
      <w:suppressAutoHyphens/>
      <w:spacing w:before="180" w:after="120"/>
      <w:jc w:val="both"/>
    </w:pPr>
    <w:rPr>
      <w:rFonts w:eastAsia="Times New Roman"/>
      <w:szCs w:val="20"/>
      <w:lang w:val="x-none" w:eastAsia="ar-SA"/>
    </w:rPr>
  </w:style>
  <w:style w:type="paragraph" w:customStyle="1" w:styleId="a0">
    <w:name w:val="Списки МУ"/>
    <w:basedOn w:val="a1"/>
    <w:next w:val="af9"/>
    <w:pPr>
      <w:numPr>
        <w:numId w:val="10"/>
      </w:numPr>
      <w:spacing w:before="120"/>
      <w:jc w:val="both"/>
    </w:pPr>
    <w:rPr>
      <w:rFonts w:eastAsia="Times New Roman"/>
      <w:szCs w:val="20"/>
      <w:lang w:eastAsia="ru-RU"/>
    </w:rPr>
  </w:style>
  <w:style w:type="character" w:customStyle="1" w:styleId="afa">
    <w:name w:val="Текст МУ Знак"/>
    <w:link w:val="af9"/>
    <w:rPr>
      <w:rFonts w:ascii="Times New Roman" w:eastAsia="Times New Roman" w:hAnsi="Times New Roman"/>
      <w:sz w:val="24"/>
      <w:lang w:val="x-none" w:eastAsia="ar-SA"/>
    </w:rPr>
  </w:style>
  <w:style w:type="paragraph" w:customStyle="1" w:styleId="S1">
    <w:name w:val="S_Заголовок1_СписокН"/>
    <w:basedOn w:val="a1"/>
    <w:next w:val="a1"/>
    <w:rsid w:val="00414B2C"/>
    <w:pPr>
      <w:keepNext/>
      <w:pageBreakBefore/>
      <w:jc w:val="both"/>
      <w:outlineLvl w:val="0"/>
    </w:pPr>
    <w:rPr>
      <w:rFonts w:ascii="Arial" w:eastAsia="Times New Roman" w:hAnsi="Arial"/>
      <w:b/>
      <w:caps/>
      <w:sz w:val="32"/>
      <w:szCs w:val="32"/>
      <w:lang w:eastAsia="ru-RU"/>
    </w:rPr>
  </w:style>
  <w:style w:type="character" w:customStyle="1" w:styleId="21">
    <w:name w:val="Заголовок 2 Знак"/>
    <w:link w:val="20"/>
    <w:rsid w:val="00414B2C"/>
    <w:rPr>
      <w:rFonts w:ascii="Arial" w:hAnsi="Arial" w:cs="Arial"/>
      <w:b/>
      <w:bCs/>
      <w:i/>
      <w:iCs/>
      <w:sz w:val="28"/>
      <w:szCs w:val="28"/>
      <w:lang w:eastAsia="en-US"/>
    </w:rPr>
  </w:style>
  <w:style w:type="paragraph" w:customStyle="1" w:styleId="S2">
    <w:name w:val="S_Заголовок2_СписокН"/>
    <w:basedOn w:val="a1"/>
    <w:next w:val="a1"/>
    <w:link w:val="S20"/>
    <w:rsid w:val="00414B2C"/>
    <w:pPr>
      <w:keepNext/>
      <w:jc w:val="both"/>
      <w:outlineLvl w:val="1"/>
    </w:pPr>
    <w:rPr>
      <w:rFonts w:ascii="Arial" w:eastAsia="Times New Roman" w:hAnsi="Arial"/>
      <w:b/>
      <w:caps/>
      <w:szCs w:val="24"/>
      <w:lang w:eastAsia="ru-RU"/>
    </w:rPr>
  </w:style>
  <w:style w:type="character" w:customStyle="1" w:styleId="S20">
    <w:name w:val="S_Заголовок2_СписокН Знак"/>
    <w:link w:val="S2"/>
    <w:rsid w:val="00414B2C"/>
    <w:rPr>
      <w:rFonts w:ascii="Arial" w:eastAsia="Times New Roman" w:hAnsi="Arial"/>
      <w:b/>
      <w:caps/>
      <w:sz w:val="24"/>
      <w:szCs w:val="24"/>
    </w:rPr>
  </w:style>
  <w:style w:type="paragraph" w:customStyle="1" w:styleId="S0">
    <w:name w:val="S_Обычный"/>
    <w:basedOn w:val="a1"/>
    <w:link w:val="S3"/>
    <w:qFormat/>
    <w:rsid w:val="00414B2C"/>
    <w:pPr>
      <w:widowControl w:val="0"/>
      <w:tabs>
        <w:tab w:val="left" w:pos="1690"/>
      </w:tabs>
      <w:spacing w:before="240"/>
      <w:jc w:val="both"/>
    </w:pPr>
    <w:rPr>
      <w:rFonts w:eastAsia="Times New Roman"/>
      <w:szCs w:val="24"/>
      <w:lang w:eastAsia="ru-RU"/>
    </w:rPr>
  </w:style>
  <w:style w:type="character" w:customStyle="1" w:styleId="S3">
    <w:name w:val="S_Обычный Знак"/>
    <w:link w:val="S0"/>
    <w:locked/>
    <w:rsid w:val="00414B2C"/>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Pr>
      <w:rFonts w:ascii="Times New Roman" w:hAnsi="Times New Roman"/>
      <w:sz w:val="24"/>
      <w:szCs w:val="22"/>
      <w:lang w:eastAsia="en-US"/>
    </w:rPr>
  </w:style>
  <w:style w:type="paragraph" w:styleId="1">
    <w:name w:val="heading 1"/>
    <w:basedOn w:val="a1"/>
    <w:next w:val="a1"/>
    <w:qFormat/>
    <w:pPr>
      <w:keepNext/>
      <w:spacing w:before="240" w:after="60"/>
      <w:outlineLvl w:val="0"/>
    </w:pPr>
    <w:rPr>
      <w:rFonts w:ascii="Arial" w:hAnsi="Arial" w:cs="Arial"/>
      <w:b/>
      <w:bCs/>
      <w:kern w:val="32"/>
      <w:sz w:val="32"/>
      <w:szCs w:val="32"/>
    </w:rPr>
  </w:style>
  <w:style w:type="paragraph" w:styleId="20">
    <w:name w:val="heading 2"/>
    <w:basedOn w:val="a1"/>
    <w:next w:val="a1"/>
    <w:link w:val="21"/>
    <w:qFormat/>
    <w:pPr>
      <w:keepNext/>
      <w:spacing w:before="240" w:after="60"/>
      <w:outlineLvl w:val="1"/>
    </w:pPr>
    <w:rPr>
      <w:rFonts w:ascii="Arial" w:hAnsi="Arial" w:cs="Arial"/>
      <w:b/>
      <w:bCs/>
      <w:i/>
      <w:i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aliases w:val="Even,TI Upper Header"/>
    <w:basedOn w:val="a1"/>
    <w:link w:val="a6"/>
    <w:uiPriority w:val="99"/>
    <w:unhideWhenUsed/>
    <w:pPr>
      <w:tabs>
        <w:tab w:val="center" w:pos="4677"/>
        <w:tab w:val="right" w:pos="9355"/>
      </w:tabs>
    </w:pPr>
  </w:style>
  <w:style w:type="character" w:customStyle="1" w:styleId="a6">
    <w:name w:val="Верхний колонтитул Знак"/>
    <w:aliases w:val="Even Знак,TI Upper Header Знак"/>
    <w:basedOn w:val="a2"/>
    <w:link w:val="a5"/>
    <w:uiPriority w:val="99"/>
  </w:style>
  <w:style w:type="paragraph" w:styleId="a7">
    <w:name w:val="footer"/>
    <w:basedOn w:val="a1"/>
    <w:link w:val="a8"/>
    <w:uiPriority w:val="99"/>
    <w:unhideWhenUsed/>
    <w:pPr>
      <w:tabs>
        <w:tab w:val="center" w:pos="4677"/>
        <w:tab w:val="right" w:pos="9355"/>
      </w:tabs>
    </w:pPr>
  </w:style>
  <w:style w:type="character" w:customStyle="1" w:styleId="a8">
    <w:name w:val="Нижний колонтитул Знак"/>
    <w:basedOn w:val="a2"/>
    <w:link w:val="a7"/>
    <w:uiPriority w:val="99"/>
  </w:style>
  <w:style w:type="paragraph" w:styleId="a9">
    <w:name w:val="No Spacing"/>
    <w:uiPriority w:val="1"/>
    <w:qFormat/>
    <w:rPr>
      <w:sz w:val="22"/>
      <w:szCs w:val="22"/>
      <w:lang w:eastAsia="en-US"/>
    </w:rPr>
  </w:style>
  <w:style w:type="paragraph" w:styleId="aa">
    <w:name w:val="caption"/>
    <w:basedOn w:val="a1"/>
    <w:uiPriority w:val="35"/>
    <w:qFormat/>
    <w:pPr>
      <w:spacing w:before="100" w:beforeAutospacing="1" w:after="100" w:afterAutospacing="1"/>
    </w:pPr>
    <w:rPr>
      <w:rFonts w:eastAsia="Times New Roman"/>
      <w:szCs w:val="24"/>
      <w:lang w:eastAsia="ru-RU"/>
    </w:rPr>
  </w:style>
  <w:style w:type="paragraph" w:styleId="10">
    <w:name w:val="toc 1"/>
    <w:basedOn w:val="a1"/>
    <w:next w:val="a1"/>
    <w:autoRedefine/>
    <w:uiPriority w:val="39"/>
    <w:pPr>
      <w:spacing w:before="120"/>
      <w:jc w:val="both"/>
    </w:pPr>
    <w:rPr>
      <w:rFonts w:ascii="Arial" w:hAnsi="Arial" w:cs="Arial"/>
      <w:b/>
      <w:bCs/>
      <w:caps/>
      <w:noProof/>
      <w:sz w:val="20"/>
      <w:szCs w:val="20"/>
    </w:rPr>
  </w:style>
  <w:style w:type="paragraph" w:styleId="22">
    <w:name w:val="toc 2"/>
    <w:basedOn w:val="a1"/>
    <w:next w:val="a1"/>
    <w:autoRedefine/>
    <w:uiPriority w:val="39"/>
    <w:pPr>
      <w:spacing w:before="120"/>
      <w:ind w:left="284"/>
      <w:jc w:val="both"/>
    </w:pPr>
    <w:rPr>
      <w:rFonts w:ascii="Arial" w:hAnsi="Arial"/>
      <w:b/>
      <w:bCs/>
      <w:sz w:val="18"/>
      <w:szCs w:val="20"/>
    </w:rPr>
  </w:style>
  <w:style w:type="paragraph" w:styleId="3">
    <w:name w:val="toc 3"/>
    <w:basedOn w:val="a1"/>
    <w:next w:val="a1"/>
    <w:autoRedefine/>
    <w:semiHidden/>
    <w:pPr>
      <w:spacing w:before="120"/>
      <w:ind w:left="567"/>
      <w:jc w:val="both"/>
    </w:pPr>
    <w:rPr>
      <w:rFonts w:ascii="Arial" w:hAnsi="Arial"/>
      <w:sz w:val="16"/>
      <w:szCs w:val="20"/>
    </w:rPr>
  </w:style>
  <w:style w:type="paragraph" w:styleId="4">
    <w:name w:val="toc 4"/>
    <w:basedOn w:val="a1"/>
    <w:next w:val="a1"/>
    <w:autoRedefine/>
    <w:semiHidden/>
    <w:pPr>
      <w:ind w:left="480"/>
    </w:pPr>
    <w:rPr>
      <w:sz w:val="20"/>
      <w:szCs w:val="20"/>
    </w:rPr>
  </w:style>
  <w:style w:type="paragraph" w:styleId="5">
    <w:name w:val="toc 5"/>
    <w:basedOn w:val="a1"/>
    <w:next w:val="a1"/>
    <w:autoRedefine/>
    <w:semiHidden/>
    <w:pPr>
      <w:ind w:left="720"/>
    </w:pPr>
    <w:rPr>
      <w:sz w:val="20"/>
      <w:szCs w:val="20"/>
    </w:rPr>
  </w:style>
  <w:style w:type="paragraph" w:styleId="6">
    <w:name w:val="toc 6"/>
    <w:basedOn w:val="a1"/>
    <w:next w:val="a1"/>
    <w:autoRedefine/>
    <w:semiHidden/>
    <w:pPr>
      <w:ind w:left="960"/>
    </w:pPr>
    <w:rPr>
      <w:sz w:val="20"/>
      <w:szCs w:val="20"/>
    </w:rPr>
  </w:style>
  <w:style w:type="paragraph" w:styleId="7">
    <w:name w:val="toc 7"/>
    <w:basedOn w:val="a1"/>
    <w:next w:val="a1"/>
    <w:autoRedefine/>
    <w:semiHidden/>
    <w:pPr>
      <w:ind w:left="1200"/>
    </w:pPr>
    <w:rPr>
      <w:sz w:val="20"/>
      <w:szCs w:val="20"/>
    </w:rPr>
  </w:style>
  <w:style w:type="paragraph" w:styleId="8">
    <w:name w:val="toc 8"/>
    <w:basedOn w:val="a1"/>
    <w:next w:val="a1"/>
    <w:autoRedefine/>
    <w:semiHidden/>
    <w:pPr>
      <w:ind w:left="1440"/>
    </w:pPr>
    <w:rPr>
      <w:sz w:val="20"/>
      <w:szCs w:val="20"/>
    </w:rPr>
  </w:style>
  <w:style w:type="paragraph" w:styleId="9">
    <w:name w:val="toc 9"/>
    <w:basedOn w:val="a1"/>
    <w:next w:val="a1"/>
    <w:autoRedefine/>
    <w:semiHidden/>
    <w:pPr>
      <w:ind w:left="1680"/>
    </w:pPr>
    <w:rPr>
      <w:sz w:val="20"/>
      <w:szCs w:val="20"/>
    </w:rPr>
  </w:style>
  <w:style w:type="character" w:styleId="ab">
    <w:name w:val="Hyperlink"/>
    <w:uiPriority w:val="99"/>
    <w:rPr>
      <w:color w:val="0000FF"/>
      <w:u w:val="single"/>
    </w:rPr>
  </w:style>
  <w:style w:type="character" w:styleId="ac">
    <w:name w:val="annotation reference"/>
    <w:semiHidden/>
    <w:rPr>
      <w:sz w:val="16"/>
      <w:szCs w:val="16"/>
    </w:rPr>
  </w:style>
  <w:style w:type="paragraph" w:styleId="ad">
    <w:name w:val="annotation text"/>
    <w:basedOn w:val="a1"/>
    <w:semiHidden/>
    <w:rPr>
      <w:sz w:val="20"/>
      <w:szCs w:val="20"/>
    </w:rPr>
  </w:style>
  <w:style w:type="paragraph" w:styleId="ae">
    <w:name w:val="annotation subject"/>
    <w:basedOn w:val="ad"/>
    <w:next w:val="ad"/>
    <w:semiHidden/>
    <w:rPr>
      <w:b/>
      <w:bCs/>
    </w:rPr>
  </w:style>
  <w:style w:type="paragraph" w:styleId="af">
    <w:name w:val="Balloon Text"/>
    <w:basedOn w:val="a1"/>
    <w:semiHidden/>
    <w:rPr>
      <w:rFonts w:ascii="Tahoma" w:hAnsi="Tahoma" w:cs="Tahoma"/>
      <w:sz w:val="16"/>
      <w:szCs w:val="16"/>
    </w:rPr>
  </w:style>
  <w:style w:type="paragraph" w:styleId="30">
    <w:name w:val="Body Text 3"/>
    <w:basedOn w:val="a1"/>
    <w:pPr>
      <w:spacing w:before="240" w:after="240"/>
      <w:jc w:val="both"/>
    </w:pPr>
    <w:rPr>
      <w:rFonts w:eastAsia="Times New Roman"/>
      <w:szCs w:val="24"/>
      <w:lang w:eastAsia="ru-RU"/>
    </w:rPr>
  </w:style>
  <w:style w:type="paragraph" w:customStyle="1" w:styleId="af0">
    <w:name w:val="ФИО"/>
    <w:basedOn w:val="a1"/>
    <w:pPr>
      <w:spacing w:after="180"/>
      <w:ind w:left="5670"/>
      <w:jc w:val="both"/>
    </w:pPr>
    <w:rPr>
      <w:rFonts w:eastAsia="Times New Roman"/>
      <w:szCs w:val="20"/>
      <w:lang w:eastAsia="ru-RU"/>
    </w:rPr>
  </w:style>
  <w:style w:type="paragraph" w:styleId="af1">
    <w:name w:val="footnote text"/>
    <w:basedOn w:val="a1"/>
    <w:semiHidden/>
    <w:rPr>
      <w:rFonts w:eastAsia="Times New Roman"/>
      <w:sz w:val="20"/>
      <w:szCs w:val="20"/>
      <w:lang w:eastAsia="ru-RU"/>
    </w:rPr>
  </w:style>
  <w:style w:type="paragraph" w:customStyle="1" w:styleId="af2">
    <w:name w:val="Текст таблица"/>
    <w:basedOn w:val="a1"/>
    <w:pPr>
      <w:numPr>
        <w:ilvl w:val="12"/>
      </w:numPr>
      <w:spacing w:before="60"/>
    </w:pPr>
    <w:rPr>
      <w:rFonts w:eastAsia="Times New Roman"/>
      <w:iCs/>
      <w:sz w:val="22"/>
      <w:szCs w:val="20"/>
      <w:lang w:eastAsia="ru-RU"/>
    </w:rPr>
  </w:style>
  <w:style w:type="character" w:styleId="af3">
    <w:name w:val="footnote reference"/>
    <w:semiHidden/>
    <w:rPr>
      <w:vertAlign w:val="superscript"/>
    </w:rPr>
  </w:style>
  <w:style w:type="paragraph" w:styleId="2">
    <w:name w:val="List 2"/>
    <w:basedOn w:val="a1"/>
    <w:pPr>
      <w:widowControl w:val="0"/>
      <w:numPr>
        <w:numId w:val="2"/>
      </w:numPr>
      <w:overflowPunct w:val="0"/>
      <w:autoSpaceDE w:val="0"/>
      <w:autoSpaceDN w:val="0"/>
      <w:adjustRightInd w:val="0"/>
      <w:spacing w:before="60"/>
      <w:jc w:val="both"/>
      <w:textAlignment w:val="baseline"/>
    </w:pPr>
    <w:rPr>
      <w:rFonts w:eastAsia="Times New Roman"/>
      <w:szCs w:val="20"/>
      <w:lang w:eastAsia="ru-RU"/>
    </w:rPr>
  </w:style>
  <w:style w:type="character" w:styleId="af4">
    <w:name w:val="Strong"/>
    <w:qFormat/>
    <w:rPr>
      <w:b/>
      <w:bCs/>
    </w:rPr>
  </w:style>
  <w:style w:type="paragraph" w:styleId="31">
    <w:name w:val="Body Text Indent 3"/>
    <w:basedOn w:val="a1"/>
    <w:pPr>
      <w:spacing w:after="120"/>
      <w:ind w:left="283"/>
    </w:pPr>
    <w:rPr>
      <w:rFonts w:eastAsia="Times New Roman"/>
      <w:sz w:val="16"/>
      <w:szCs w:val="16"/>
      <w:lang w:eastAsia="ru-RU"/>
    </w:rPr>
  </w:style>
  <w:style w:type="character" w:customStyle="1" w:styleId="S">
    <w:name w:val="S_Обозначение"/>
    <w:rPr>
      <w:rFonts w:ascii="Arial" w:hAnsi="Arial" w:cs="Times New Roman"/>
      <w:b/>
      <w:i/>
      <w:sz w:val="24"/>
      <w:szCs w:val="24"/>
      <w:vertAlign w:val="baseline"/>
      <w:lang w:val="ru-RU" w:eastAsia="ru-RU" w:bidi="ar-SA"/>
    </w:rPr>
  </w:style>
  <w:style w:type="paragraph" w:styleId="af5">
    <w:name w:val="Normal (Web)"/>
    <w:basedOn w:val="a1"/>
    <w:pPr>
      <w:spacing w:before="100" w:beforeAutospacing="1" w:after="100" w:afterAutospacing="1"/>
    </w:pPr>
    <w:rPr>
      <w:rFonts w:eastAsia="Times New Roman"/>
      <w:szCs w:val="24"/>
      <w:lang w:eastAsia="ru-RU"/>
    </w:rPr>
  </w:style>
  <w:style w:type="character" w:customStyle="1" w:styleId="urtxtemph">
    <w:name w:val="urtxtemph"/>
    <w:basedOn w:val="a2"/>
  </w:style>
  <w:style w:type="paragraph" w:styleId="af6">
    <w:name w:val="List Paragraph"/>
    <w:basedOn w:val="a1"/>
    <w:uiPriority w:val="34"/>
    <w:qFormat/>
    <w:pPr>
      <w:ind w:left="720"/>
      <w:contextualSpacing/>
    </w:pPr>
  </w:style>
  <w:style w:type="paragraph" w:customStyle="1" w:styleId="11">
    <w:name w:val="Список 1"/>
    <w:basedOn w:val="a"/>
    <w:link w:val="12"/>
    <w:pPr>
      <w:widowControl w:val="0"/>
      <w:numPr>
        <w:numId w:val="0"/>
      </w:numPr>
      <w:tabs>
        <w:tab w:val="num" w:pos="900"/>
      </w:tabs>
      <w:overflowPunct w:val="0"/>
      <w:autoSpaceDE w:val="0"/>
      <w:autoSpaceDN w:val="0"/>
      <w:adjustRightInd w:val="0"/>
      <w:spacing w:before="60"/>
      <w:ind w:left="900" w:hanging="360"/>
      <w:contextualSpacing w:val="0"/>
      <w:jc w:val="both"/>
      <w:textAlignment w:val="baseline"/>
    </w:pPr>
    <w:rPr>
      <w:rFonts w:eastAsia="Times New Roman"/>
      <w:szCs w:val="20"/>
      <w:lang w:val="x-none" w:eastAsia="x-none"/>
    </w:rPr>
  </w:style>
  <w:style w:type="character" w:customStyle="1" w:styleId="12">
    <w:name w:val="Список 1 Знак"/>
    <w:link w:val="11"/>
    <w:rPr>
      <w:rFonts w:ascii="Times New Roman" w:eastAsia="Times New Roman" w:hAnsi="Times New Roman"/>
      <w:sz w:val="24"/>
    </w:rPr>
  </w:style>
  <w:style w:type="paragraph" w:styleId="a">
    <w:name w:val="List Bullet"/>
    <w:basedOn w:val="a1"/>
    <w:uiPriority w:val="99"/>
    <w:semiHidden/>
    <w:unhideWhenUsed/>
    <w:pPr>
      <w:numPr>
        <w:numId w:val="1"/>
      </w:numPr>
      <w:contextualSpacing/>
    </w:pPr>
  </w:style>
  <w:style w:type="paragraph" w:customStyle="1" w:styleId="MTDisplayEquation">
    <w:name w:val="MTDisplayEquation"/>
    <w:basedOn w:val="a1"/>
    <w:next w:val="a1"/>
    <w:link w:val="MTDisplayEquation0"/>
    <w:pPr>
      <w:tabs>
        <w:tab w:val="center" w:pos="4820"/>
        <w:tab w:val="right" w:pos="9640"/>
      </w:tabs>
      <w:jc w:val="both"/>
    </w:pPr>
    <w:rPr>
      <w:lang w:val="x-none"/>
    </w:rPr>
  </w:style>
  <w:style w:type="character" w:customStyle="1" w:styleId="MTDisplayEquation0">
    <w:name w:val="MTDisplayEquation Знак"/>
    <w:link w:val="MTDisplayEquation"/>
    <w:rPr>
      <w:rFonts w:ascii="Times New Roman" w:hAnsi="Times New Roman"/>
      <w:sz w:val="24"/>
      <w:szCs w:val="22"/>
      <w:lang w:eastAsia="en-US"/>
    </w:rPr>
  </w:style>
  <w:style w:type="table" w:styleId="af7">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Верхний колонтитул Знак1"/>
    <w:aliases w:val="Even Знак1,Even Знак Знак1"/>
    <w:uiPriority w:val="99"/>
    <w:locked/>
    <w:rPr>
      <w:rFonts w:ascii="Times New Roman" w:eastAsia="Times New Roman" w:hAnsi="Times New Roman" w:cs="Times New Roman"/>
      <w:sz w:val="24"/>
    </w:rPr>
  </w:style>
  <w:style w:type="character" w:styleId="af8">
    <w:name w:val="FollowedHyperlink"/>
    <w:basedOn w:val="a2"/>
    <w:uiPriority w:val="99"/>
    <w:semiHidden/>
    <w:unhideWhenUsed/>
    <w:rPr>
      <w:color w:val="800080" w:themeColor="followedHyperlink"/>
      <w:u w:val="single"/>
    </w:rPr>
  </w:style>
  <w:style w:type="paragraph" w:customStyle="1" w:styleId="af9">
    <w:name w:val="Текст МУ"/>
    <w:basedOn w:val="a1"/>
    <w:link w:val="afa"/>
    <w:pPr>
      <w:suppressAutoHyphens/>
      <w:spacing w:before="180" w:after="120"/>
      <w:jc w:val="both"/>
    </w:pPr>
    <w:rPr>
      <w:rFonts w:eastAsia="Times New Roman"/>
      <w:szCs w:val="20"/>
      <w:lang w:val="x-none" w:eastAsia="ar-SA"/>
    </w:rPr>
  </w:style>
  <w:style w:type="paragraph" w:customStyle="1" w:styleId="a0">
    <w:name w:val="Списки МУ"/>
    <w:basedOn w:val="a1"/>
    <w:next w:val="af9"/>
    <w:pPr>
      <w:numPr>
        <w:numId w:val="10"/>
      </w:numPr>
      <w:spacing w:before="120"/>
      <w:jc w:val="both"/>
    </w:pPr>
    <w:rPr>
      <w:rFonts w:eastAsia="Times New Roman"/>
      <w:szCs w:val="20"/>
      <w:lang w:eastAsia="ru-RU"/>
    </w:rPr>
  </w:style>
  <w:style w:type="character" w:customStyle="1" w:styleId="afa">
    <w:name w:val="Текст МУ Знак"/>
    <w:link w:val="af9"/>
    <w:rPr>
      <w:rFonts w:ascii="Times New Roman" w:eastAsia="Times New Roman" w:hAnsi="Times New Roman"/>
      <w:sz w:val="24"/>
      <w:lang w:val="x-none" w:eastAsia="ar-SA"/>
    </w:rPr>
  </w:style>
  <w:style w:type="paragraph" w:customStyle="1" w:styleId="S1">
    <w:name w:val="S_Заголовок1_СписокН"/>
    <w:basedOn w:val="a1"/>
    <w:next w:val="a1"/>
    <w:rsid w:val="00414B2C"/>
    <w:pPr>
      <w:keepNext/>
      <w:pageBreakBefore/>
      <w:jc w:val="both"/>
      <w:outlineLvl w:val="0"/>
    </w:pPr>
    <w:rPr>
      <w:rFonts w:ascii="Arial" w:eastAsia="Times New Roman" w:hAnsi="Arial"/>
      <w:b/>
      <w:caps/>
      <w:sz w:val="32"/>
      <w:szCs w:val="32"/>
      <w:lang w:eastAsia="ru-RU"/>
    </w:rPr>
  </w:style>
  <w:style w:type="character" w:customStyle="1" w:styleId="21">
    <w:name w:val="Заголовок 2 Знак"/>
    <w:link w:val="20"/>
    <w:rsid w:val="00414B2C"/>
    <w:rPr>
      <w:rFonts w:ascii="Arial" w:hAnsi="Arial" w:cs="Arial"/>
      <w:b/>
      <w:bCs/>
      <w:i/>
      <w:iCs/>
      <w:sz w:val="28"/>
      <w:szCs w:val="28"/>
      <w:lang w:eastAsia="en-US"/>
    </w:rPr>
  </w:style>
  <w:style w:type="paragraph" w:customStyle="1" w:styleId="S2">
    <w:name w:val="S_Заголовок2_СписокН"/>
    <w:basedOn w:val="a1"/>
    <w:next w:val="a1"/>
    <w:link w:val="S20"/>
    <w:rsid w:val="00414B2C"/>
    <w:pPr>
      <w:keepNext/>
      <w:jc w:val="both"/>
      <w:outlineLvl w:val="1"/>
    </w:pPr>
    <w:rPr>
      <w:rFonts w:ascii="Arial" w:eastAsia="Times New Roman" w:hAnsi="Arial"/>
      <w:b/>
      <w:caps/>
      <w:szCs w:val="24"/>
      <w:lang w:eastAsia="ru-RU"/>
    </w:rPr>
  </w:style>
  <w:style w:type="character" w:customStyle="1" w:styleId="S20">
    <w:name w:val="S_Заголовок2_СписокН Знак"/>
    <w:link w:val="S2"/>
    <w:rsid w:val="00414B2C"/>
    <w:rPr>
      <w:rFonts w:ascii="Arial" w:eastAsia="Times New Roman" w:hAnsi="Arial"/>
      <w:b/>
      <w:caps/>
      <w:sz w:val="24"/>
      <w:szCs w:val="24"/>
    </w:rPr>
  </w:style>
  <w:style w:type="paragraph" w:customStyle="1" w:styleId="S0">
    <w:name w:val="S_Обычный"/>
    <w:basedOn w:val="a1"/>
    <w:link w:val="S3"/>
    <w:qFormat/>
    <w:rsid w:val="00414B2C"/>
    <w:pPr>
      <w:widowControl w:val="0"/>
      <w:tabs>
        <w:tab w:val="left" w:pos="1690"/>
      </w:tabs>
      <w:spacing w:before="240"/>
      <w:jc w:val="both"/>
    </w:pPr>
    <w:rPr>
      <w:rFonts w:eastAsia="Times New Roman"/>
      <w:szCs w:val="24"/>
      <w:lang w:eastAsia="ru-RU"/>
    </w:rPr>
  </w:style>
  <w:style w:type="character" w:customStyle="1" w:styleId="S3">
    <w:name w:val="S_Обычный Знак"/>
    <w:link w:val="S0"/>
    <w:locked/>
    <w:rsid w:val="00414B2C"/>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787127">
      <w:bodyDiv w:val="1"/>
      <w:marLeft w:val="0"/>
      <w:marRight w:val="0"/>
      <w:marTop w:val="0"/>
      <w:marBottom w:val="0"/>
      <w:divBdr>
        <w:top w:val="none" w:sz="0" w:space="0" w:color="auto"/>
        <w:left w:val="none" w:sz="0" w:space="0" w:color="auto"/>
        <w:bottom w:val="none" w:sz="0" w:space="0" w:color="auto"/>
        <w:right w:val="none" w:sz="0" w:space="0" w:color="auto"/>
      </w:divBdr>
    </w:div>
    <w:div w:id="1847013250">
      <w:bodyDiv w:val="1"/>
      <w:marLeft w:val="0"/>
      <w:marRight w:val="0"/>
      <w:marTop w:val="0"/>
      <w:marBottom w:val="0"/>
      <w:divBdr>
        <w:top w:val="none" w:sz="0" w:space="0" w:color="auto"/>
        <w:left w:val="none" w:sz="0" w:space="0" w:color="auto"/>
        <w:bottom w:val="none" w:sz="0" w:space="0" w:color="auto"/>
        <w:right w:val="none" w:sz="0" w:space="0" w:color="auto"/>
      </w:divBdr>
      <w:divsChild>
        <w:div w:id="205477133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oleObject" Target="embeddings/oleObject3.bin"/><Relationship Id="rId39" Type="http://schemas.openxmlformats.org/officeDocument/2006/relationships/oleObject" Target="embeddings/oleObject8.bin"/><Relationship Id="rId21" Type="http://schemas.openxmlformats.org/officeDocument/2006/relationships/image" Target="media/image2.wmf"/><Relationship Id="rId34" Type="http://schemas.openxmlformats.org/officeDocument/2006/relationships/image" Target="media/image8.wmf"/><Relationship Id="rId42" Type="http://schemas.openxmlformats.org/officeDocument/2006/relationships/image" Target="media/image12.wmf"/><Relationship Id="rId47" Type="http://schemas.openxmlformats.org/officeDocument/2006/relationships/header" Target="header14.xml"/><Relationship Id="rId50"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oleObject" Target="embeddings/oleObject2.bin"/><Relationship Id="rId32" Type="http://schemas.openxmlformats.org/officeDocument/2006/relationships/image" Target="media/image7.wmf"/><Relationship Id="rId37" Type="http://schemas.openxmlformats.org/officeDocument/2006/relationships/oleObject" Target="embeddings/oleObject7.bin"/><Relationship Id="rId40" Type="http://schemas.openxmlformats.org/officeDocument/2006/relationships/image" Target="media/image11.wmf"/><Relationship Id="rId45" Type="http://schemas.openxmlformats.org/officeDocument/2006/relationships/header" Target="header12.xml"/><Relationship Id="rId66" Type="http://schemas.microsoft.com/office/2011/relationships/people" Target="people.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image" Target="media/image6.png"/><Relationship Id="rId44" Type="http://schemas.openxmlformats.org/officeDocument/2006/relationships/image" Target="media/image13.png"/><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oleObject" Target="embeddings/oleObject1.bin"/><Relationship Id="rId27" Type="http://schemas.openxmlformats.org/officeDocument/2006/relationships/image" Target="media/image5.wmf"/><Relationship Id="rId30" Type="http://schemas.openxmlformats.org/officeDocument/2006/relationships/header" Target="header11.xml"/><Relationship Id="rId35" Type="http://schemas.openxmlformats.org/officeDocument/2006/relationships/oleObject" Target="embeddings/oleObject6.bin"/><Relationship Id="rId43" Type="http://schemas.openxmlformats.org/officeDocument/2006/relationships/oleObject" Target="embeddings/oleObject10.bin"/><Relationship Id="rId48" Type="http://schemas.openxmlformats.org/officeDocument/2006/relationships/header" Target="header15.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image" Target="media/image4.wmf"/><Relationship Id="rId33" Type="http://schemas.openxmlformats.org/officeDocument/2006/relationships/oleObject" Target="embeddings/oleObject5.bin"/><Relationship Id="rId38" Type="http://schemas.openxmlformats.org/officeDocument/2006/relationships/image" Target="media/image10.wmf"/><Relationship Id="rId46" Type="http://schemas.openxmlformats.org/officeDocument/2006/relationships/header" Target="header13.xml"/><Relationship Id="rId67" Type="http://schemas.microsoft.com/office/2011/relationships/commentsExtended" Target="commentsExtended.xml"/><Relationship Id="rId20" Type="http://schemas.openxmlformats.org/officeDocument/2006/relationships/header" Target="header9.xml"/><Relationship Id="rId41"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3.wmf"/><Relationship Id="rId28" Type="http://schemas.openxmlformats.org/officeDocument/2006/relationships/oleObject" Target="embeddings/oleObject4.bin"/><Relationship Id="rId36" Type="http://schemas.openxmlformats.org/officeDocument/2006/relationships/image" Target="media/image9.wmf"/><Relationship Id="rId49" Type="http://schemas.openxmlformats.org/officeDocument/2006/relationships/header" Target="header1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6CD689-C1D1-4387-BB22-A5F48E12E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17</Pages>
  <Words>3931</Words>
  <Characters>22407</Characters>
  <Application>Microsoft Office Word</Application>
  <DocSecurity>8</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ОАО "Удмуртнефть"</Company>
  <LinksUpToDate>false</LinksUpToDate>
  <CharactersWithSpaces>26286</CharactersWithSpaces>
  <SharedDoc>false</SharedDoc>
  <HLinks>
    <vt:vector size="138" baseType="variant">
      <vt:variant>
        <vt:i4>70516783</vt:i4>
      </vt:variant>
      <vt:variant>
        <vt:i4>135</vt:i4>
      </vt:variant>
      <vt:variant>
        <vt:i4>0</vt:i4>
      </vt:variant>
      <vt:variant>
        <vt:i4>5</vt:i4>
      </vt:variant>
      <vt:variant>
        <vt:lpwstr/>
      </vt:variant>
      <vt:variant>
        <vt:lpwstr>_приложения</vt:lpwstr>
      </vt:variant>
      <vt:variant>
        <vt:i4>1048624</vt:i4>
      </vt:variant>
      <vt:variant>
        <vt:i4>128</vt:i4>
      </vt:variant>
      <vt:variant>
        <vt:i4>0</vt:i4>
      </vt:variant>
      <vt:variant>
        <vt:i4>5</vt:i4>
      </vt:variant>
      <vt:variant>
        <vt:lpwstr/>
      </vt:variant>
      <vt:variant>
        <vt:lpwstr>_Toc515262667</vt:lpwstr>
      </vt:variant>
      <vt:variant>
        <vt:i4>1048624</vt:i4>
      </vt:variant>
      <vt:variant>
        <vt:i4>122</vt:i4>
      </vt:variant>
      <vt:variant>
        <vt:i4>0</vt:i4>
      </vt:variant>
      <vt:variant>
        <vt:i4>5</vt:i4>
      </vt:variant>
      <vt:variant>
        <vt:lpwstr/>
      </vt:variant>
      <vt:variant>
        <vt:lpwstr>_Toc515262666</vt:lpwstr>
      </vt:variant>
      <vt:variant>
        <vt:i4>1048624</vt:i4>
      </vt:variant>
      <vt:variant>
        <vt:i4>116</vt:i4>
      </vt:variant>
      <vt:variant>
        <vt:i4>0</vt:i4>
      </vt:variant>
      <vt:variant>
        <vt:i4>5</vt:i4>
      </vt:variant>
      <vt:variant>
        <vt:lpwstr/>
      </vt:variant>
      <vt:variant>
        <vt:lpwstr>_Toc515262665</vt:lpwstr>
      </vt:variant>
      <vt:variant>
        <vt:i4>1048624</vt:i4>
      </vt:variant>
      <vt:variant>
        <vt:i4>110</vt:i4>
      </vt:variant>
      <vt:variant>
        <vt:i4>0</vt:i4>
      </vt:variant>
      <vt:variant>
        <vt:i4>5</vt:i4>
      </vt:variant>
      <vt:variant>
        <vt:lpwstr/>
      </vt:variant>
      <vt:variant>
        <vt:lpwstr>_Toc515262664</vt:lpwstr>
      </vt:variant>
      <vt:variant>
        <vt:i4>1048624</vt:i4>
      </vt:variant>
      <vt:variant>
        <vt:i4>104</vt:i4>
      </vt:variant>
      <vt:variant>
        <vt:i4>0</vt:i4>
      </vt:variant>
      <vt:variant>
        <vt:i4>5</vt:i4>
      </vt:variant>
      <vt:variant>
        <vt:lpwstr/>
      </vt:variant>
      <vt:variant>
        <vt:lpwstr>_Toc515262663</vt:lpwstr>
      </vt:variant>
      <vt:variant>
        <vt:i4>1048624</vt:i4>
      </vt:variant>
      <vt:variant>
        <vt:i4>98</vt:i4>
      </vt:variant>
      <vt:variant>
        <vt:i4>0</vt:i4>
      </vt:variant>
      <vt:variant>
        <vt:i4>5</vt:i4>
      </vt:variant>
      <vt:variant>
        <vt:lpwstr/>
      </vt:variant>
      <vt:variant>
        <vt:lpwstr>_Toc515262662</vt:lpwstr>
      </vt:variant>
      <vt:variant>
        <vt:i4>1048624</vt:i4>
      </vt:variant>
      <vt:variant>
        <vt:i4>92</vt:i4>
      </vt:variant>
      <vt:variant>
        <vt:i4>0</vt:i4>
      </vt:variant>
      <vt:variant>
        <vt:i4>5</vt:i4>
      </vt:variant>
      <vt:variant>
        <vt:lpwstr/>
      </vt:variant>
      <vt:variant>
        <vt:lpwstr>_Toc515262661</vt:lpwstr>
      </vt:variant>
      <vt:variant>
        <vt:i4>1048624</vt:i4>
      </vt:variant>
      <vt:variant>
        <vt:i4>86</vt:i4>
      </vt:variant>
      <vt:variant>
        <vt:i4>0</vt:i4>
      </vt:variant>
      <vt:variant>
        <vt:i4>5</vt:i4>
      </vt:variant>
      <vt:variant>
        <vt:lpwstr/>
      </vt:variant>
      <vt:variant>
        <vt:lpwstr>_Toc515262660</vt:lpwstr>
      </vt:variant>
      <vt:variant>
        <vt:i4>1245232</vt:i4>
      </vt:variant>
      <vt:variant>
        <vt:i4>80</vt:i4>
      </vt:variant>
      <vt:variant>
        <vt:i4>0</vt:i4>
      </vt:variant>
      <vt:variant>
        <vt:i4>5</vt:i4>
      </vt:variant>
      <vt:variant>
        <vt:lpwstr/>
      </vt:variant>
      <vt:variant>
        <vt:lpwstr>_Toc515262659</vt:lpwstr>
      </vt:variant>
      <vt:variant>
        <vt:i4>1245232</vt:i4>
      </vt:variant>
      <vt:variant>
        <vt:i4>74</vt:i4>
      </vt:variant>
      <vt:variant>
        <vt:i4>0</vt:i4>
      </vt:variant>
      <vt:variant>
        <vt:i4>5</vt:i4>
      </vt:variant>
      <vt:variant>
        <vt:lpwstr/>
      </vt:variant>
      <vt:variant>
        <vt:lpwstr>_Toc515262658</vt:lpwstr>
      </vt:variant>
      <vt:variant>
        <vt:i4>1245232</vt:i4>
      </vt:variant>
      <vt:variant>
        <vt:i4>68</vt:i4>
      </vt:variant>
      <vt:variant>
        <vt:i4>0</vt:i4>
      </vt:variant>
      <vt:variant>
        <vt:i4>5</vt:i4>
      </vt:variant>
      <vt:variant>
        <vt:lpwstr/>
      </vt:variant>
      <vt:variant>
        <vt:lpwstr>_Toc515262657</vt:lpwstr>
      </vt:variant>
      <vt:variant>
        <vt:i4>1245232</vt:i4>
      </vt:variant>
      <vt:variant>
        <vt:i4>62</vt:i4>
      </vt:variant>
      <vt:variant>
        <vt:i4>0</vt:i4>
      </vt:variant>
      <vt:variant>
        <vt:i4>5</vt:i4>
      </vt:variant>
      <vt:variant>
        <vt:lpwstr/>
      </vt:variant>
      <vt:variant>
        <vt:lpwstr>_Toc515262656</vt:lpwstr>
      </vt:variant>
      <vt:variant>
        <vt:i4>1245232</vt:i4>
      </vt:variant>
      <vt:variant>
        <vt:i4>56</vt:i4>
      </vt:variant>
      <vt:variant>
        <vt:i4>0</vt:i4>
      </vt:variant>
      <vt:variant>
        <vt:i4>5</vt:i4>
      </vt:variant>
      <vt:variant>
        <vt:lpwstr/>
      </vt:variant>
      <vt:variant>
        <vt:lpwstr>_Toc515262655</vt:lpwstr>
      </vt:variant>
      <vt:variant>
        <vt:i4>1245232</vt:i4>
      </vt:variant>
      <vt:variant>
        <vt:i4>50</vt:i4>
      </vt:variant>
      <vt:variant>
        <vt:i4>0</vt:i4>
      </vt:variant>
      <vt:variant>
        <vt:i4>5</vt:i4>
      </vt:variant>
      <vt:variant>
        <vt:lpwstr/>
      </vt:variant>
      <vt:variant>
        <vt:lpwstr>_Toc515262654</vt:lpwstr>
      </vt:variant>
      <vt:variant>
        <vt:i4>1245232</vt:i4>
      </vt:variant>
      <vt:variant>
        <vt:i4>44</vt:i4>
      </vt:variant>
      <vt:variant>
        <vt:i4>0</vt:i4>
      </vt:variant>
      <vt:variant>
        <vt:i4>5</vt:i4>
      </vt:variant>
      <vt:variant>
        <vt:lpwstr/>
      </vt:variant>
      <vt:variant>
        <vt:lpwstr>_Toc515262653</vt:lpwstr>
      </vt:variant>
      <vt:variant>
        <vt:i4>1245232</vt:i4>
      </vt:variant>
      <vt:variant>
        <vt:i4>38</vt:i4>
      </vt:variant>
      <vt:variant>
        <vt:i4>0</vt:i4>
      </vt:variant>
      <vt:variant>
        <vt:i4>5</vt:i4>
      </vt:variant>
      <vt:variant>
        <vt:lpwstr/>
      </vt:variant>
      <vt:variant>
        <vt:lpwstr>_Toc515262652</vt:lpwstr>
      </vt:variant>
      <vt:variant>
        <vt:i4>1245232</vt:i4>
      </vt:variant>
      <vt:variant>
        <vt:i4>32</vt:i4>
      </vt:variant>
      <vt:variant>
        <vt:i4>0</vt:i4>
      </vt:variant>
      <vt:variant>
        <vt:i4>5</vt:i4>
      </vt:variant>
      <vt:variant>
        <vt:lpwstr/>
      </vt:variant>
      <vt:variant>
        <vt:lpwstr>_Toc515262651</vt:lpwstr>
      </vt:variant>
      <vt:variant>
        <vt:i4>1245232</vt:i4>
      </vt:variant>
      <vt:variant>
        <vt:i4>26</vt:i4>
      </vt:variant>
      <vt:variant>
        <vt:i4>0</vt:i4>
      </vt:variant>
      <vt:variant>
        <vt:i4>5</vt:i4>
      </vt:variant>
      <vt:variant>
        <vt:lpwstr/>
      </vt:variant>
      <vt:variant>
        <vt:lpwstr>_Toc515262650</vt:lpwstr>
      </vt:variant>
      <vt:variant>
        <vt:i4>1179696</vt:i4>
      </vt:variant>
      <vt:variant>
        <vt:i4>20</vt:i4>
      </vt:variant>
      <vt:variant>
        <vt:i4>0</vt:i4>
      </vt:variant>
      <vt:variant>
        <vt:i4>5</vt:i4>
      </vt:variant>
      <vt:variant>
        <vt:lpwstr/>
      </vt:variant>
      <vt:variant>
        <vt:lpwstr>_Toc515262649</vt:lpwstr>
      </vt:variant>
      <vt:variant>
        <vt:i4>1179696</vt:i4>
      </vt:variant>
      <vt:variant>
        <vt:i4>14</vt:i4>
      </vt:variant>
      <vt:variant>
        <vt:i4>0</vt:i4>
      </vt:variant>
      <vt:variant>
        <vt:i4>5</vt:i4>
      </vt:variant>
      <vt:variant>
        <vt:lpwstr/>
      </vt:variant>
      <vt:variant>
        <vt:lpwstr>_Toc515262648</vt:lpwstr>
      </vt:variant>
      <vt:variant>
        <vt:i4>1179696</vt:i4>
      </vt:variant>
      <vt:variant>
        <vt:i4>8</vt:i4>
      </vt:variant>
      <vt:variant>
        <vt:i4>0</vt:i4>
      </vt:variant>
      <vt:variant>
        <vt:i4>5</vt:i4>
      </vt:variant>
      <vt:variant>
        <vt:lpwstr/>
      </vt:variant>
      <vt:variant>
        <vt:lpwstr>_Toc515262647</vt:lpwstr>
      </vt:variant>
      <vt:variant>
        <vt:i4>1179696</vt:i4>
      </vt:variant>
      <vt:variant>
        <vt:i4>2</vt:i4>
      </vt:variant>
      <vt:variant>
        <vt:i4>0</vt:i4>
      </vt:variant>
      <vt:variant>
        <vt:i4>5</vt:i4>
      </vt:variant>
      <vt:variant>
        <vt:lpwstr/>
      </vt:variant>
      <vt:variant>
        <vt:lpwstr>_Toc515262646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Тугулева Екатерина Владимировна</dc:creator>
  <cp:lastModifiedBy>Исмаилова Анжелика Денисовна</cp:lastModifiedBy>
  <cp:revision>19</cp:revision>
  <cp:lastPrinted>2018-03-27T13:11:00Z</cp:lastPrinted>
  <dcterms:created xsi:type="dcterms:W3CDTF">2018-12-18T13:31:00Z</dcterms:created>
  <dcterms:modified xsi:type="dcterms:W3CDTF">2023-06-23T05:49:00Z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TWinEqns">
    <vt:bool>true</vt:bool>
  </property>
</Properties>
</file>