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DC" w:rsidRDefault="00BC790B" w:rsidP="00BC790B">
      <w:pPr>
        <w:jc w:val="both"/>
      </w:pPr>
      <w:r>
        <w:t xml:space="preserve">For the production of a Diagnostic tool for identifying a certain disease, there is a membrane at the heart of the setup which is loaded with chemical moieties (Biomarkers) that characteristically identify the patient’s Human serum sample as either </w:t>
      </w:r>
      <w:r w:rsidRPr="00C73CAA">
        <w:rPr>
          <w:b/>
        </w:rPr>
        <w:t>True</w:t>
      </w:r>
      <w:r>
        <w:t xml:space="preserve"> or </w:t>
      </w:r>
      <w:r w:rsidRPr="00C73CAA">
        <w:rPr>
          <w:b/>
        </w:rPr>
        <w:t>False</w:t>
      </w:r>
      <w:r>
        <w:t xml:space="preserve">. </w:t>
      </w:r>
    </w:p>
    <w:p w:rsidR="00342D0F" w:rsidRDefault="00BE0DDC" w:rsidP="00BC790B">
      <w:pPr>
        <w:jc w:val="both"/>
      </w:pPr>
      <w:r w:rsidRPr="00C14C9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830580</wp:posOffset>
            </wp:positionV>
            <wp:extent cx="4959350" cy="1180465"/>
            <wp:effectExtent l="0" t="0" r="0" b="635"/>
            <wp:wrapTight wrapText="bothSides">
              <wp:wrapPolygon edited="0">
                <wp:start x="0" y="0"/>
                <wp:lineTo x="0" y="21263"/>
                <wp:lineTo x="21489" y="21263"/>
                <wp:lineTo x="21489" y="0"/>
                <wp:lineTo x="0" y="0"/>
              </wp:wrapPolygon>
            </wp:wrapTight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D0F">
        <w:t xml:space="preserve">In this system, Human serum is manually pipetted and filled at the sides of the electrochemical chamber and then a </w:t>
      </w:r>
      <w:r w:rsidR="008C39B5">
        <w:t xml:space="preserve">Picoammeter/Voltage source </w:t>
      </w:r>
      <w:r w:rsidR="00342D0F">
        <w:t>(</w:t>
      </w:r>
      <w:r w:rsidR="00342D0F" w:rsidRPr="00B61B3E">
        <w:rPr>
          <w:b/>
        </w:rPr>
        <w:t>K</w:t>
      </w:r>
      <w:r w:rsidR="00342D0F">
        <w:rPr>
          <w:b/>
        </w:rPr>
        <w:t>ei</w:t>
      </w:r>
      <w:r w:rsidR="00342D0F" w:rsidRPr="00B61B3E">
        <w:rPr>
          <w:b/>
        </w:rPr>
        <w:t>thley 6487</w:t>
      </w:r>
      <w:r w:rsidR="00342D0F">
        <w:rPr>
          <w:b/>
        </w:rPr>
        <w:t xml:space="preserve">) </w:t>
      </w:r>
      <w:r w:rsidR="00342D0F">
        <w:t xml:space="preserve">turned on to perform some </w:t>
      </w:r>
      <w:r w:rsidR="008C39B5">
        <w:t>volumetric</w:t>
      </w:r>
      <w:r w:rsidR="00342D0F">
        <w:t xml:space="preserve"> readings, that is record the current through the system with a triangular(or any waveform) voltage </w:t>
      </w:r>
      <w:r w:rsidR="008C39B5">
        <w:t>applied from -1 to 1 V.</w:t>
      </w:r>
    </w:p>
    <w:p w:rsidR="00BE0DDC" w:rsidRDefault="00BE0DDC" w:rsidP="00BE0DDC">
      <w:pPr>
        <w:ind w:left="720"/>
      </w:pPr>
    </w:p>
    <w:p w:rsidR="00BE0DDC" w:rsidRDefault="00BE0DDC" w:rsidP="00BE0DDC">
      <w:pPr>
        <w:ind w:left="720"/>
        <w:jc w:val="both"/>
        <w:rPr>
          <w:b/>
        </w:rPr>
      </w:pPr>
    </w:p>
    <w:p w:rsidR="00BE0DDC" w:rsidRDefault="00BE0DDC" w:rsidP="00BE0DDC">
      <w:pPr>
        <w:ind w:left="720"/>
        <w:jc w:val="both"/>
        <w:rPr>
          <w:b/>
        </w:rPr>
      </w:pPr>
    </w:p>
    <w:p w:rsidR="00BE0DDC" w:rsidRDefault="00BE0DDC" w:rsidP="00BE0DDC">
      <w:pPr>
        <w:ind w:left="720"/>
        <w:jc w:val="both"/>
        <w:rPr>
          <w:b/>
        </w:rPr>
      </w:pPr>
    </w:p>
    <w:p w:rsidR="00BE0DDC" w:rsidRDefault="00BE0DDC" w:rsidP="00BE0DDC">
      <w:pPr>
        <w:ind w:left="720"/>
        <w:jc w:val="both"/>
        <w:rPr>
          <w:b/>
        </w:rPr>
      </w:pPr>
    </w:p>
    <w:p w:rsidR="00BE0DDC" w:rsidRDefault="00BE0DDC" w:rsidP="00BE0DDC">
      <w:pPr>
        <w:jc w:val="both"/>
      </w:pPr>
      <w:r w:rsidRPr="00BE0DDC">
        <w:rPr>
          <w:b/>
        </w:rPr>
        <w:t>Fig. 1: This explains the measurement setup where in Human serum is filled on the sides of the chambers and a cathode and anode are manually inserted and then Voltage source is turned on to take the readings</w:t>
      </w:r>
      <w: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20"/>
        <w:gridCol w:w="2455"/>
        <w:gridCol w:w="2520"/>
        <w:gridCol w:w="2520"/>
      </w:tblGrid>
      <w:tr w:rsidR="00610225" w:rsidTr="00610225">
        <w:tc>
          <w:tcPr>
            <w:tcW w:w="2220" w:type="dxa"/>
          </w:tcPr>
          <w:p w:rsidR="007258E5" w:rsidRDefault="007258E5" w:rsidP="00BE0DDC">
            <w:pPr>
              <w:jc w:val="both"/>
            </w:pPr>
            <w:r>
              <w:t xml:space="preserve">Design options </w:t>
            </w:r>
          </w:p>
        </w:tc>
        <w:tc>
          <w:tcPr>
            <w:tcW w:w="2455" w:type="dxa"/>
          </w:tcPr>
          <w:p w:rsidR="00610225" w:rsidRDefault="007258E5" w:rsidP="00610225">
            <w:pPr>
              <w:pStyle w:val="ListParagraph"/>
              <w:numPr>
                <w:ilvl w:val="0"/>
                <w:numId w:val="7"/>
              </w:numPr>
              <w:jc w:val="both"/>
            </w:pPr>
            <w:proofErr w:type="spellStart"/>
            <w:r>
              <w:t>Rasberry</w:t>
            </w:r>
            <w:proofErr w:type="spellEnd"/>
            <w:r>
              <w:t xml:space="preserve"> Pi + </w:t>
            </w:r>
            <w:r w:rsidR="00610225">
              <w:t>Ethernet</w:t>
            </w:r>
          </w:p>
          <w:p w:rsidR="007258E5" w:rsidRDefault="00610225" w:rsidP="00610225">
            <w:pPr>
              <w:pStyle w:val="ListParagraph"/>
              <w:jc w:val="both"/>
            </w:pPr>
            <w:r>
              <w:t>(</w:t>
            </w:r>
            <w:r w:rsidR="007258E5">
              <w:t>Sockets</w:t>
            </w:r>
            <w:r>
              <w:t>)</w:t>
            </w:r>
          </w:p>
        </w:tc>
        <w:tc>
          <w:tcPr>
            <w:tcW w:w="2520" w:type="dxa"/>
          </w:tcPr>
          <w:p w:rsidR="007258E5" w:rsidRDefault="007258E5" w:rsidP="00FF2C5B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Arduino + Seri</w:t>
            </w:r>
            <w:r w:rsidR="00FF2C5B">
              <w:t>a</w:t>
            </w:r>
            <w:r>
              <w:t>l</w:t>
            </w:r>
            <w:r w:rsidR="00FF2C5B">
              <w:t>-</w:t>
            </w:r>
            <w:proofErr w:type="spellStart"/>
            <w:r w:rsidR="00FF2C5B">
              <w:t>I2C</w:t>
            </w:r>
            <w:proofErr w:type="spellEnd"/>
            <w:r>
              <w:t xml:space="preserve"> communication </w:t>
            </w:r>
          </w:p>
        </w:tc>
        <w:tc>
          <w:tcPr>
            <w:tcW w:w="2520" w:type="dxa"/>
          </w:tcPr>
          <w:p w:rsidR="007258E5" w:rsidRDefault="00FF2C5B" w:rsidP="00BE0DDC">
            <w:pPr>
              <w:jc w:val="both"/>
            </w:pPr>
            <w:r>
              <w:t xml:space="preserve">Arduino + </w:t>
            </w:r>
            <w:r w:rsidR="00610225">
              <w:t>Ethernet (Socket)</w:t>
            </w:r>
          </w:p>
        </w:tc>
      </w:tr>
      <w:tr w:rsidR="00610225" w:rsidTr="00610225">
        <w:tc>
          <w:tcPr>
            <w:tcW w:w="2220" w:type="dxa"/>
          </w:tcPr>
          <w:p w:rsidR="007258E5" w:rsidRDefault="00610225" w:rsidP="00BE0DDC">
            <w:pPr>
              <w:jc w:val="both"/>
            </w:pPr>
            <w:r>
              <w:t xml:space="preserve">Cost </w:t>
            </w:r>
          </w:p>
        </w:tc>
        <w:tc>
          <w:tcPr>
            <w:tcW w:w="2455" w:type="dxa"/>
          </w:tcPr>
          <w:p w:rsidR="007258E5" w:rsidRDefault="00610225" w:rsidP="00BE0DDC">
            <w:pPr>
              <w:jc w:val="both"/>
            </w:pPr>
            <w:r>
              <w:t xml:space="preserve">USD </w:t>
            </w:r>
            <w:r>
              <w:t>50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U</w:t>
            </w:r>
            <w:r>
              <w:t>SD 50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USD 50</w:t>
            </w:r>
          </w:p>
        </w:tc>
      </w:tr>
      <w:tr w:rsidR="00610225" w:rsidTr="00610225">
        <w:tc>
          <w:tcPr>
            <w:tcW w:w="2220" w:type="dxa"/>
          </w:tcPr>
          <w:p w:rsidR="00610225" w:rsidRDefault="00610225" w:rsidP="00BE0DDC">
            <w:pPr>
              <w:jc w:val="both"/>
            </w:pPr>
            <w:r>
              <w:t>Size</w:t>
            </w:r>
          </w:p>
        </w:tc>
        <w:tc>
          <w:tcPr>
            <w:tcW w:w="2455" w:type="dxa"/>
          </w:tcPr>
          <w:p w:rsidR="00610225" w:rsidRDefault="00610225" w:rsidP="00BE0DDC">
            <w:pPr>
              <w:jc w:val="both"/>
            </w:pPr>
            <w:r>
              <w:t>small</w:t>
            </w:r>
          </w:p>
        </w:tc>
        <w:tc>
          <w:tcPr>
            <w:tcW w:w="2520" w:type="dxa"/>
          </w:tcPr>
          <w:p w:rsidR="00610225" w:rsidRDefault="00610225" w:rsidP="00BE0DDC">
            <w:pPr>
              <w:jc w:val="both"/>
            </w:pPr>
            <w:r>
              <w:t>small</w:t>
            </w:r>
          </w:p>
        </w:tc>
        <w:tc>
          <w:tcPr>
            <w:tcW w:w="2520" w:type="dxa"/>
          </w:tcPr>
          <w:p w:rsidR="00610225" w:rsidRDefault="00610225" w:rsidP="00BE0DDC">
            <w:pPr>
              <w:jc w:val="both"/>
            </w:pPr>
            <w:r>
              <w:t>S</w:t>
            </w:r>
            <w:r>
              <w:t>mall</w:t>
            </w:r>
          </w:p>
        </w:tc>
      </w:tr>
      <w:tr w:rsidR="00610225" w:rsidTr="00610225">
        <w:tc>
          <w:tcPr>
            <w:tcW w:w="2220" w:type="dxa"/>
          </w:tcPr>
          <w:p w:rsidR="007258E5" w:rsidRDefault="00610225" w:rsidP="00BE0DDC">
            <w:pPr>
              <w:jc w:val="both"/>
            </w:pPr>
            <w:r>
              <w:t xml:space="preserve">Difficulty </w:t>
            </w:r>
          </w:p>
        </w:tc>
        <w:tc>
          <w:tcPr>
            <w:tcW w:w="2455" w:type="dxa"/>
          </w:tcPr>
          <w:p w:rsidR="007258E5" w:rsidRDefault="00610225" w:rsidP="00BE0DDC">
            <w:pPr>
              <w:jc w:val="both"/>
            </w:pPr>
            <w:r>
              <w:t>Hard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Hard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Hard</w:t>
            </w:r>
          </w:p>
        </w:tc>
      </w:tr>
      <w:tr w:rsidR="00610225" w:rsidTr="00610225">
        <w:tc>
          <w:tcPr>
            <w:tcW w:w="2220" w:type="dxa"/>
          </w:tcPr>
          <w:p w:rsidR="007258E5" w:rsidRDefault="00610225" w:rsidP="00BE0DDC">
            <w:pPr>
              <w:jc w:val="both"/>
            </w:pPr>
            <w:r>
              <w:t xml:space="preserve">Knowledge </w:t>
            </w:r>
          </w:p>
        </w:tc>
        <w:tc>
          <w:tcPr>
            <w:tcW w:w="2455" w:type="dxa"/>
          </w:tcPr>
          <w:p w:rsidR="007258E5" w:rsidRDefault="00610225" w:rsidP="00BE0DDC">
            <w:pPr>
              <w:jc w:val="both"/>
            </w:pPr>
            <w:r>
              <w:t>Knowledge from course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Knowledge</w:t>
            </w:r>
            <w:r>
              <w:t xml:space="preserve"> from course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Knowledge</w:t>
            </w:r>
            <w:r>
              <w:t xml:space="preserve"> from course</w:t>
            </w:r>
          </w:p>
        </w:tc>
      </w:tr>
      <w:tr w:rsidR="00610225" w:rsidTr="00610225">
        <w:tc>
          <w:tcPr>
            <w:tcW w:w="2220" w:type="dxa"/>
          </w:tcPr>
          <w:p w:rsidR="007258E5" w:rsidRDefault="00610225" w:rsidP="00BE0DDC">
            <w:pPr>
              <w:jc w:val="both"/>
            </w:pPr>
            <w:r>
              <w:t xml:space="preserve">Security </w:t>
            </w:r>
          </w:p>
        </w:tc>
        <w:tc>
          <w:tcPr>
            <w:tcW w:w="2455" w:type="dxa"/>
          </w:tcPr>
          <w:p w:rsidR="007258E5" w:rsidRDefault="00610225" w:rsidP="00BE0DDC">
            <w:pPr>
              <w:jc w:val="both"/>
            </w:pPr>
            <w:r>
              <w:t xml:space="preserve">Possible issues 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Possible issues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Possible issues</w:t>
            </w:r>
          </w:p>
        </w:tc>
      </w:tr>
      <w:tr w:rsidR="00610225" w:rsidTr="00610225">
        <w:tc>
          <w:tcPr>
            <w:tcW w:w="2220" w:type="dxa"/>
          </w:tcPr>
          <w:p w:rsidR="007258E5" w:rsidRDefault="00610225" w:rsidP="00BE0DDC">
            <w:pPr>
              <w:jc w:val="both"/>
            </w:pPr>
            <w:r>
              <w:t xml:space="preserve">Time </w:t>
            </w:r>
          </w:p>
        </w:tc>
        <w:tc>
          <w:tcPr>
            <w:tcW w:w="2455" w:type="dxa"/>
          </w:tcPr>
          <w:p w:rsidR="007258E5" w:rsidRDefault="00610225" w:rsidP="00BE0DDC">
            <w:pPr>
              <w:jc w:val="both"/>
            </w:pPr>
            <w:r>
              <w:t>Fast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Fast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Fast</w:t>
            </w:r>
          </w:p>
        </w:tc>
      </w:tr>
      <w:tr w:rsidR="00610225" w:rsidTr="00610225">
        <w:tc>
          <w:tcPr>
            <w:tcW w:w="2220" w:type="dxa"/>
          </w:tcPr>
          <w:p w:rsidR="007258E5" w:rsidRDefault="00610225" w:rsidP="00BE0DDC">
            <w:pPr>
              <w:jc w:val="both"/>
            </w:pPr>
            <w:r>
              <w:t>I/O Pins</w:t>
            </w:r>
          </w:p>
        </w:tc>
        <w:tc>
          <w:tcPr>
            <w:tcW w:w="2455" w:type="dxa"/>
          </w:tcPr>
          <w:p w:rsidR="007258E5" w:rsidRDefault="00610225" w:rsidP="00BE0DDC">
            <w:pPr>
              <w:jc w:val="both"/>
            </w:pPr>
            <w:r>
              <w:t xml:space="preserve">&gt;10 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&gt;10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 xml:space="preserve">&gt;10 </w:t>
            </w:r>
          </w:p>
        </w:tc>
      </w:tr>
      <w:tr w:rsidR="00610225" w:rsidTr="00610225">
        <w:tc>
          <w:tcPr>
            <w:tcW w:w="2220" w:type="dxa"/>
          </w:tcPr>
          <w:p w:rsidR="007258E5" w:rsidRDefault="00610225" w:rsidP="00BE0DDC">
            <w:pPr>
              <w:jc w:val="both"/>
            </w:pPr>
            <w:r>
              <w:t xml:space="preserve">User Friendliness </w:t>
            </w:r>
          </w:p>
        </w:tc>
        <w:tc>
          <w:tcPr>
            <w:tcW w:w="2455" w:type="dxa"/>
          </w:tcPr>
          <w:p w:rsidR="007258E5" w:rsidRDefault="00610225" w:rsidP="00BE0DDC">
            <w:pPr>
              <w:jc w:val="both"/>
            </w:pPr>
            <w:r>
              <w:t>Low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High</w:t>
            </w:r>
          </w:p>
        </w:tc>
        <w:tc>
          <w:tcPr>
            <w:tcW w:w="2520" w:type="dxa"/>
          </w:tcPr>
          <w:p w:rsidR="007258E5" w:rsidRDefault="00610225" w:rsidP="00BE0DDC">
            <w:pPr>
              <w:jc w:val="both"/>
            </w:pPr>
            <w:r>
              <w:t>Low</w:t>
            </w:r>
          </w:p>
        </w:tc>
      </w:tr>
    </w:tbl>
    <w:p w:rsidR="007258E5" w:rsidRPr="00342D0F" w:rsidRDefault="007258E5" w:rsidP="00BE0DDC">
      <w:pPr>
        <w:jc w:val="both"/>
      </w:pPr>
    </w:p>
    <w:p w:rsidR="00BC790B" w:rsidRDefault="00BC790B" w:rsidP="00BC790B">
      <w:pPr>
        <w:jc w:val="both"/>
      </w:pPr>
      <w:r>
        <w:t>One problem in the system is that it is highly manual in nature which is highly inefficie</w:t>
      </w:r>
      <w:r w:rsidR="008C39B5">
        <w:t>nt for producing large amount of samples, testing on large scale and also several human errors are introduced.</w:t>
      </w:r>
      <w:r w:rsidR="00BE0DDC">
        <w:t xml:space="preserve"> Therefore, automation is the key to solve this problem.</w:t>
      </w:r>
    </w:p>
    <w:p w:rsidR="008C39B5" w:rsidRDefault="008C39B5" w:rsidP="00BC790B">
      <w:pPr>
        <w:jc w:val="both"/>
      </w:pPr>
      <w:r>
        <w:t xml:space="preserve">In order to automate this process, we plan to integrate a Robotic arm </w:t>
      </w:r>
      <w:r w:rsidR="00BE0DDC">
        <w:t xml:space="preserve">- </w:t>
      </w:r>
      <w:r>
        <w:t xml:space="preserve">Auto sampler CTC Pal </w:t>
      </w:r>
      <w:proofErr w:type="spellStart"/>
      <w:r>
        <w:t>HTS</w:t>
      </w:r>
      <w:proofErr w:type="spellEnd"/>
      <w:r>
        <w:t xml:space="preserve"> to do the Pipetting and handling of the chemicals to fill the electrolytic chambers on the side.</w:t>
      </w:r>
      <w:r w:rsidR="00BE0DDC">
        <w:t xml:space="preserve"> This Auto sampler should automatically trigger the Voltage source to take the readings, acquire and process the data and store it in a common shared cloud folder. </w:t>
      </w:r>
    </w:p>
    <w:p w:rsidR="008C39B5" w:rsidRDefault="00BE0DDC" w:rsidP="00BC790B">
      <w:pPr>
        <w:jc w:val="both"/>
      </w:pPr>
      <w:r>
        <w:t>We would be utilizing an Arduino to accomplish this. The whole project is undertaken by me to realize better research output in my lab.</w:t>
      </w:r>
    </w:p>
    <w:p w:rsidR="00AC718F" w:rsidRPr="00BE0DDC" w:rsidRDefault="00AC718F" w:rsidP="00BC790B">
      <w:pPr>
        <w:jc w:val="both"/>
      </w:pPr>
      <w:r>
        <w:t xml:space="preserve">Option 2 is chosen since it most user friendly option in this case to establish, it can easily be linked with </w:t>
      </w:r>
      <w:r w:rsidR="00F77A02">
        <w:t>LabVIEW</w:t>
      </w:r>
      <w:r>
        <w:t xml:space="preserve"> Modules so that the end user(</w:t>
      </w:r>
      <w:proofErr w:type="spellStart"/>
      <w:r>
        <w:t>i.e</w:t>
      </w:r>
      <w:proofErr w:type="spellEnd"/>
      <w:r>
        <w:t xml:space="preserve"> Chemists) do not have to deal with the backend code environment or </w:t>
      </w:r>
      <w:r w:rsidR="00F77A02">
        <w:t>Linux</w:t>
      </w:r>
      <w:r>
        <w:t xml:space="preserve"> environment.</w:t>
      </w:r>
      <w:r w:rsidR="00F77A02">
        <w:t xml:space="preserve"> Instead a Windows based Graphic user interface can be easily realized for which Chemists can easily be trained to use a mouse and User form to design complex experimental lab tasks as well as take measurements.</w:t>
      </w:r>
      <w:bookmarkStart w:id="0" w:name="_GoBack"/>
      <w:bookmarkEnd w:id="0"/>
      <w:r w:rsidR="00F77A02">
        <w:t xml:space="preserve"> </w:t>
      </w:r>
    </w:p>
    <w:p w:rsidR="00BC790B" w:rsidRDefault="00BE0DDC" w:rsidP="00BC790B">
      <w:pPr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12700</wp:posOffset>
            </wp:positionH>
            <wp:positionV relativeFrom="paragraph">
              <wp:posOffset>88265</wp:posOffset>
            </wp:positionV>
            <wp:extent cx="5840095" cy="2346325"/>
            <wp:effectExtent l="0" t="0" r="0" b="0"/>
            <wp:wrapTight wrapText="bothSides">
              <wp:wrapPolygon edited="0">
                <wp:start x="18601" y="0"/>
                <wp:lineTo x="3030" y="701"/>
                <wp:lineTo x="2959" y="2631"/>
                <wp:lineTo x="5073" y="2806"/>
                <wp:lineTo x="3593" y="5612"/>
                <wp:lineTo x="986" y="5787"/>
                <wp:lineTo x="705" y="5963"/>
                <wp:lineTo x="705" y="8418"/>
                <wp:lineTo x="0" y="10698"/>
                <wp:lineTo x="0" y="13854"/>
                <wp:lineTo x="3171" y="14030"/>
                <wp:lineTo x="4227" y="16836"/>
                <wp:lineTo x="4298" y="18765"/>
                <wp:lineTo x="5073" y="19642"/>
                <wp:lineTo x="6693" y="19642"/>
                <wp:lineTo x="6693" y="21220"/>
                <wp:lineTo x="10287" y="21220"/>
                <wp:lineTo x="18389" y="20869"/>
                <wp:lineTo x="18389" y="19642"/>
                <wp:lineTo x="19869" y="19642"/>
                <wp:lineTo x="20292" y="17011"/>
                <wp:lineTo x="18953" y="16836"/>
                <wp:lineTo x="21419" y="14556"/>
                <wp:lineTo x="21419" y="14030"/>
                <wp:lineTo x="20362" y="11224"/>
                <wp:lineTo x="18389" y="8418"/>
                <wp:lineTo x="18389" y="5612"/>
                <wp:lineTo x="19094" y="5612"/>
                <wp:lineTo x="21137" y="3507"/>
                <wp:lineTo x="21208" y="2104"/>
                <wp:lineTo x="20715" y="701"/>
                <wp:lineTo x="20151" y="0"/>
                <wp:lineTo x="1860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34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90B" w:rsidRDefault="00BC790B" w:rsidP="00BC790B">
      <w:pPr>
        <w:jc w:val="both"/>
        <w:rPr>
          <w:b/>
        </w:rPr>
      </w:pPr>
    </w:p>
    <w:p w:rsidR="00BC790B" w:rsidRDefault="00BC790B" w:rsidP="00BC790B">
      <w:pPr>
        <w:jc w:val="both"/>
        <w:rPr>
          <w:b/>
        </w:rPr>
      </w:pPr>
    </w:p>
    <w:p w:rsidR="00BE0DDC" w:rsidRDefault="00BE0DDC" w:rsidP="00BC790B">
      <w:pPr>
        <w:jc w:val="both"/>
        <w:rPr>
          <w:b/>
        </w:rPr>
      </w:pPr>
    </w:p>
    <w:p w:rsidR="00BE0DDC" w:rsidRDefault="00BE0DDC" w:rsidP="00BC790B">
      <w:pPr>
        <w:jc w:val="both"/>
        <w:rPr>
          <w:b/>
        </w:rPr>
      </w:pPr>
    </w:p>
    <w:p w:rsidR="00BE0DDC" w:rsidRDefault="00BE0DDC" w:rsidP="00BC790B">
      <w:pPr>
        <w:jc w:val="both"/>
        <w:rPr>
          <w:b/>
        </w:rPr>
      </w:pPr>
    </w:p>
    <w:p w:rsidR="00BE0DDC" w:rsidRDefault="00BE0DDC" w:rsidP="00BC790B">
      <w:pPr>
        <w:jc w:val="both"/>
        <w:rPr>
          <w:b/>
        </w:rPr>
      </w:pPr>
    </w:p>
    <w:p w:rsidR="00BE0DDC" w:rsidRDefault="00BE0DDC" w:rsidP="00BC790B">
      <w:pPr>
        <w:jc w:val="both"/>
        <w:rPr>
          <w:b/>
        </w:rPr>
      </w:pPr>
    </w:p>
    <w:p w:rsidR="00BE0DDC" w:rsidRDefault="00EF1B17" w:rsidP="00BC790B">
      <w:pPr>
        <w:jc w:val="both"/>
        <w:rPr>
          <w:b/>
        </w:rPr>
      </w:pPr>
      <w:r w:rsidRPr="00BE0DDC">
        <w:rPr>
          <w:b/>
        </w:rPr>
        <w:t xml:space="preserve">Fig. </w:t>
      </w:r>
      <w:r>
        <w:rPr>
          <w:b/>
        </w:rPr>
        <w:t>2</w:t>
      </w:r>
      <w:r w:rsidRPr="00BE0DDC">
        <w:rPr>
          <w:b/>
        </w:rPr>
        <w:t xml:space="preserve">: </w:t>
      </w:r>
      <w:r>
        <w:rPr>
          <w:b/>
        </w:rPr>
        <w:t>Schematics of the proposed system.</w:t>
      </w:r>
    </w:p>
    <w:sectPr w:rsidR="00BE0DD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B47" w:rsidRDefault="00310B47" w:rsidP="00331F20">
      <w:pPr>
        <w:spacing w:after="0" w:line="240" w:lineRule="auto"/>
      </w:pPr>
      <w:r>
        <w:separator/>
      </w:r>
    </w:p>
  </w:endnote>
  <w:endnote w:type="continuationSeparator" w:id="0">
    <w:p w:rsidR="00310B47" w:rsidRDefault="00310B47" w:rsidP="0033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B47" w:rsidRDefault="00310B47" w:rsidP="00331F20">
      <w:pPr>
        <w:spacing w:after="0" w:line="240" w:lineRule="auto"/>
      </w:pPr>
      <w:r>
        <w:separator/>
      </w:r>
    </w:p>
  </w:footnote>
  <w:footnote w:type="continuationSeparator" w:id="0">
    <w:p w:rsidR="00310B47" w:rsidRDefault="00310B47" w:rsidP="0033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20" w:rsidRPr="00331F20" w:rsidRDefault="00AC718F" w:rsidP="00331F20">
    <w:pPr>
      <w:jc w:val="center"/>
      <w:rPr>
        <w:rStyle w:val="Strong"/>
        <w:rFonts w:ascii="Arial" w:hAnsi="Arial" w:cs="Arial"/>
        <w:color w:val="1F1F1F"/>
        <w:sz w:val="40"/>
        <w:szCs w:val="21"/>
        <w:shd w:val="clear" w:color="auto" w:fill="FFFFFF"/>
      </w:rPr>
    </w:pPr>
    <w:r>
      <w:rPr>
        <w:rStyle w:val="Strong"/>
        <w:rFonts w:ascii="Arial" w:hAnsi="Arial" w:cs="Arial"/>
        <w:sz w:val="40"/>
        <w:szCs w:val="21"/>
        <w:shd w:val="clear" w:color="auto" w:fill="FFFFFF"/>
      </w:rPr>
      <w:t>Key System Design Decisions</w:t>
    </w:r>
  </w:p>
  <w:p w:rsidR="00331F20" w:rsidRDefault="0033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274"/>
    <w:multiLevelType w:val="hybridMultilevel"/>
    <w:tmpl w:val="C3562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B2F12"/>
    <w:multiLevelType w:val="hybridMultilevel"/>
    <w:tmpl w:val="C9763586"/>
    <w:lvl w:ilvl="0" w:tplc="15301B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00AAA"/>
    <w:multiLevelType w:val="hybridMultilevel"/>
    <w:tmpl w:val="FE5A7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2684F"/>
    <w:multiLevelType w:val="hybridMultilevel"/>
    <w:tmpl w:val="2068B870"/>
    <w:lvl w:ilvl="0" w:tplc="1A3E1E26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5AA1"/>
    <w:multiLevelType w:val="hybridMultilevel"/>
    <w:tmpl w:val="65BE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C6A54"/>
    <w:multiLevelType w:val="hybridMultilevel"/>
    <w:tmpl w:val="06A0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57A37"/>
    <w:multiLevelType w:val="hybridMultilevel"/>
    <w:tmpl w:val="DF705BAA"/>
    <w:lvl w:ilvl="0" w:tplc="71E034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20"/>
    <w:rsid w:val="00310B47"/>
    <w:rsid w:val="00331F20"/>
    <w:rsid w:val="00342D0F"/>
    <w:rsid w:val="004A6BB4"/>
    <w:rsid w:val="004B58CC"/>
    <w:rsid w:val="00610225"/>
    <w:rsid w:val="0065021B"/>
    <w:rsid w:val="007258E5"/>
    <w:rsid w:val="0077113F"/>
    <w:rsid w:val="008C39B5"/>
    <w:rsid w:val="008C4637"/>
    <w:rsid w:val="0095157C"/>
    <w:rsid w:val="00AC718F"/>
    <w:rsid w:val="00BC790B"/>
    <w:rsid w:val="00BE0DDC"/>
    <w:rsid w:val="00EF1B17"/>
    <w:rsid w:val="00F212C8"/>
    <w:rsid w:val="00F77A02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71AF"/>
  <w15:chartTrackingRefBased/>
  <w15:docId w15:val="{B5D82B47-A61A-48DB-BA09-6A397462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B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F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20"/>
    <w:rPr>
      <w:lang w:val="en-US"/>
    </w:rPr>
  </w:style>
  <w:style w:type="paragraph" w:styleId="ListParagraph">
    <w:name w:val="List Paragraph"/>
    <w:basedOn w:val="Normal"/>
    <w:uiPriority w:val="34"/>
    <w:qFormat/>
    <w:rsid w:val="00BC790B"/>
    <w:pPr>
      <w:ind w:left="720"/>
      <w:contextualSpacing/>
    </w:pPr>
  </w:style>
  <w:style w:type="table" w:styleId="TableGrid">
    <w:name w:val="Table Grid"/>
    <w:basedOn w:val="TableNormal"/>
    <w:uiPriority w:val="39"/>
    <w:rsid w:val="0072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Gothenburg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5</cp:revision>
  <dcterms:created xsi:type="dcterms:W3CDTF">2022-03-14T16:55:00Z</dcterms:created>
  <dcterms:modified xsi:type="dcterms:W3CDTF">2022-03-15T13:58:00Z</dcterms:modified>
</cp:coreProperties>
</file>