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0C" w:rsidRPr="008A200C" w:rsidRDefault="0094440C" w:rsidP="0094440C">
      <w:pPr>
        <w:ind w:firstLine="720"/>
        <w:jc w:val="center"/>
        <w:rPr>
          <w:rFonts w:cstheme="minorHAnsi"/>
        </w:rPr>
      </w:pPr>
      <w:r w:rsidRPr="008A200C">
        <w:rPr>
          <w:rFonts w:cstheme="minorHAnsi"/>
          <w:noProof/>
          <w:lang w:eastAsia="en-US"/>
        </w:rPr>
        <w:drawing>
          <wp:inline distT="0" distB="0" distL="0" distR="0" wp14:anchorId="5B4220E3" wp14:editId="12F489D9">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 xml:space="preserve">Supervisor: Mr. Nguyen Van </w:t>
      </w:r>
      <w:proofErr w:type="spellStart"/>
      <w:r w:rsidRPr="00A107D2">
        <w:rPr>
          <w:rFonts w:ascii="Times New Roman" w:hAnsi="Times New Roman"/>
          <w:b/>
          <w:sz w:val="28"/>
          <w:szCs w:val="28"/>
        </w:rPr>
        <w:t>Hien</w:t>
      </w:r>
      <w:proofErr w:type="spellEnd"/>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lastRenderedPageBreak/>
        <w:t>Record of changes:</w:t>
      </w:r>
    </w:p>
    <w:tbl>
      <w:tblPr>
        <w:tblStyle w:val="TableGrid"/>
        <w:tblW w:w="0" w:type="auto"/>
        <w:tblLayout w:type="fixed"/>
        <w:tblLook w:val="04A0" w:firstRow="1" w:lastRow="0" w:firstColumn="1" w:lastColumn="0" w:noHBand="0" w:noVBand="1"/>
      </w:tblPr>
      <w:tblGrid>
        <w:gridCol w:w="1278"/>
        <w:gridCol w:w="2023"/>
        <w:gridCol w:w="3377"/>
        <w:gridCol w:w="1679"/>
        <w:gridCol w:w="1620"/>
      </w:tblGrid>
      <w:tr w:rsidR="00F17562" w:rsidRPr="008A200C" w:rsidTr="008925F4">
        <w:tc>
          <w:tcPr>
            <w:tcW w:w="1278" w:type="dxa"/>
          </w:tcPr>
          <w:p w:rsidR="00F17562" w:rsidRPr="008A200C" w:rsidRDefault="00F17562" w:rsidP="008925F4">
            <w:pPr>
              <w:jc w:val="center"/>
              <w:rPr>
                <w:rFonts w:cstheme="minorHAnsi"/>
                <w:b/>
              </w:rPr>
            </w:pPr>
            <w:r w:rsidRPr="008A200C">
              <w:rPr>
                <w:rFonts w:cstheme="minorHAnsi"/>
                <w:b/>
              </w:rPr>
              <w:t>Date</w:t>
            </w:r>
          </w:p>
        </w:tc>
        <w:tc>
          <w:tcPr>
            <w:tcW w:w="2023" w:type="dxa"/>
          </w:tcPr>
          <w:p w:rsidR="00F17562" w:rsidRPr="008A200C" w:rsidRDefault="00F17562" w:rsidP="008925F4">
            <w:pPr>
              <w:jc w:val="center"/>
              <w:rPr>
                <w:rFonts w:cstheme="minorHAnsi"/>
                <w:b/>
              </w:rPr>
            </w:pPr>
            <w:r>
              <w:rPr>
                <w:rFonts w:cstheme="minorHAnsi"/>
                <w:b/>
              </w:rPr>
              <w:t>Type (C/M/D)</w:t>
            </w:r>
          </w:p>
        </w:tc>
        <w:tc>
          <w:tcPr>
            <w:tcW w:w="3377" w:type="dxa"/>
          </w:tcPr>
          <w:p w:rsidR="00F17562" w:rsidRPr="008A200C" w:rsidRDefault="00F17562" w:rsidP="008925F4">
            <w:pPr>
              <w:jc w:val="center"/>
              <w:rPr>
                <w:rFonts w:cstheme="minorHAnsi"/>
                <w:b/>
              </w:rPr>
            </w:pPr>
            <w:r w:rsidRPr="008A200C">
              <w:rPr>
                <w:rFonts w:cstheme="minorHAnsi"/>
                <w:b/>
              </w:rPr>
              <w:t>Description</w:t>
            </w:r>
          </w:p>
        </w:tc>
        <w:tc>
          <w:tcPr>
            <w:tcW w:w="1679" w:type="dxa"/>
          </w:tcPr>
          <w:p w:rsidR="00F17562" w:rsidRPr="008A200C" w:rsidRDefault="00F17562" w:rsidP="008925F4">
            <w:pPr>
              <w:jc w:val="center"/>
              <w:rPr>
                <w:rFonts w:cstheme="minorHAnsi"/>
                <w:b/>
              </w:rPr>
            </w:pPr>
            <w:r w:rsidRPr="008A200C">
              <w:rPr>
                <w:rFonts w:cstheme="minorHAnsi"/>
                <w:b/>
              </w:rPr>
              <w:t>By</w:t>
            </w:r>
          </w:p>
        </w:tc>
        <w:tc>
          <w:tcPr>
            <w:tcW w:w="1620" w:type="dxa"/>
          </w:tcPr>
          <w:p w:rsidR="00F17562" w:rsidRPr="008A200C" w:rsidRDefault="00F17562" w:rsidP="008925F4">
            <w:pPr>
              <w:jc w:val="center"/>
              <w:rPr>
                <w:rFonts w:cstheme="minorHAnsi"/>
                <w:b/>
              </w:rPr>
            </w:pPr>
            <w:r w:rsidRPr="008A200C">
              <w:rPr>
                <w:rFonts w:cstheme="minorHAnsi"/>
                <w:b/>
              </w:rPr>
              <w:t>Version</w:t>
            </w:r>
          </w:p>
        </w:tc>
      </w:tr>
      <w:tr w:rsidR="00F17562" w:rsidRPr="008A200C" w:rsidTr="008925F4">
        <w:tc>
          <w:tcPr>
            <w:tcW w:w="1278" w:type="dxa"/>
          </w:tcPr>
          <w:p w:rsidR="00F17562" w:rsidRPr="008A200C" w:rsidRDefault="00F17562" w:rsidP="008925F4">
            <w:pPr>
              <w:rPr>
                <w:rFonts w:cstheme="minorHAnsi"/>
              </w:rPr>
            </w:pPr>
          </w:p>
        </w:tc>
        <w:tc>
          <w:tcPr>
            <w:tcW w:w="2023" w:type="dxa"/>
          </w:tcPr>
          <w:p w:rsidR="00F17562" w:rsidRPr="0067167C" w:rsidRDefault="00F17562" w:rsidP="008925F4">
            <w:pPr>
              <w:rPr>
                <w:rFonts w:cstheme="minorHAnsi"/>
                <w:b/>
              </w:rPr>
            </w:pPr>
          </w:p>
        </w:tc>
        <w:tc>
          <w:tcPr>
            <w:tcW w:w="3377" w:type="dxa"/>
          </w:tcPr>
          <w:p w:rsidR="00F17562" w:rsidRPr="008A200C" w:rsidRDefault="00F17562" w:rsidP="008925F4">
            <w:pPr>
              <w:rPr>
                <w:rFonts w:cstheme="minorHAnsi"/>
              </w:rPr>
            </w:pPr>
            <w:r w:rsidRPr="008A200C">
              <w:rPr>
                <w:rFonts w:cstheme="minorHAnsi"/>
              </w:rPr>
              <w:t>Create document</w:t>
            </w:r>
          </w:p>
        </w:tc>
        <w:tc>
          <w:tcPr>
            <w:tcW w:w="1679" w:type="dxa"/>
          </w:tcPr>
          <w:p w:rsidR="00F17562" w:rsidRPr="008A200C" w:rsidRDefault="00F17562" w:rsidP="008925F4">
            <w:pPr>
              <w:rPr>
                <w:rFonts w:cstheme="minorHAnsi"/>
              </w:rPr>
            </w:pPr>
          </w:p>
        </w:tc>
        <w:tc>
          <w:tcPr>
            <w:tcW w:w="1620" w:type="dxa"/>
          </w:tcPr>
          <w:p w:rsidR="00F17562" w:rsidRPr="008A200C" w:rsidRDefault="00F17562" w:rsidP="008925F4">
            <w:pPr>
              <w:rPr>
                <w:rFonts w:cstheme="minorHAnsi"/>
              </w:rPr>
            </w:pPr>
            <w:r>
              <w:rPr>
                <w:rFonts w:cstheme="minorHAnsi"/>
              </w:rPr>
              <w:t>0.1</w:t>
            </w:r>
          </w:p>
        </w:tc>
      </w:tr>
      <w:tr w:rsidR="00F17562" w:rsidRPr="008A200C" w:rsidTr="008925F4">
        <w:trPr>
          <w:trHeight w:val="188"/>
        </w:trPr>
        <w:tc>
          <w:tcPr>
            <w:tcW w:w="1278" w:type="dxa"/>
          </w:tcPr>
          <w:p w:rsidR="00F17562" w:rsidRPr="008A200C" w:rsidRDefault="00F17562" w:rsidP="008925F4">
            <w:pPr>
              <w:rPr>
                <w:rFonts w:cstheme="minorHAnsi"/>
              </w:rPr>
            </w:pPr>
          </w:p>
        </w:tc>
        <w:tc>
          <w:tcPr>
            <w:tcW w:w="2023" w:type="dxa"/>
          </w:tcPr>
          <w:p w:rsidR="00F17562" w:rsidRPr="008A200C" w:rsidRDefault="00F17562" w:rsidP="008925F4">
            <w:pPr>
              <w:rPr>
                <w:rFonts w:cstheme="minorHAnsi"/>
                <w:b/>
              </w:rPr>
            </w:pPr>
          </w:p>
        </w:tc>
        <w:tc>
          <w:tcPr>
            <w:tcW w:w="3377" w:type="dxa"/>
          </w:tcPr>
          <w:p w:rsidR="00F17562" w:rsidRPr="0067167C" w:rsidRDefault="00F17562" w:rsidP="008925F4">
            <w:pPr>
              <w:rPr>
                <w:rFonts w:cstheme="minorHAnsi"/>
              </w:rPr>
            </w:pPr>
          </w:p>
        </w:tc>
        <w:tc>
          <w:tcPr>
            <w:tcW w:w="1679" w:type="dxa"/>
          </w:tcPr>
          <w:p w:rsidR="00F17562" w:rsidRPr="008A200C" w:rsidRDefault="00F17562" w:rsidP="008925F4">
            <w:pPr>
              <w:rPr>
                <w:rFonts w:cstheme="minorHAnsi"/>
              </w:rPr>
            </w:pPr>
          </w:p>
        </w:tc>
        <w:tc>
          <w:tcPr>
            <w:tcW w:w="1620" w:type="dxa"/>
          </w:tcPr>
          <w:p w:rsidR="00F17562" w:rsidRPr="008A200C" w:rsidRDefault="00F17562" w:rsidP="008925F4">
            <w:pPr>
              <w:rPr>
                <w:rFonts w:cstheme="minorHAnsi"/>
              </w:rPr>
            </w:pPr>
          </w:p>
        </w:tc>
      </w:tr>
      <w:tr w:rsidR="00F17562" w:rsidRPr="008A200C" w:rsidTr="008925F4">
        <w:tc>
          <w:tcPr>
            <w:tcW w:w="1278" w:type="dxa"/>
          </w:tcPr>
          <w:p w:rsidR="00F17562" w:rsidRPr="008A200C" w:rsidRDefault="00F17562" w:rsidP="008925F4">
            <w:pPr>
              <w:rPr>
                <w:rFonts w:cstheme="minorHAnsi"/>
                <w:b/>
              </w:rPr>
            </w:pPr>
          </w:p>
        </w:tc>
        <w:tc>
          <w:tcPr>
            <w:tcW w:w="2023" w:type="dxa"/>
          </w:tcPr>
          <w:p w:rsidR="00F17562" w:rsidRPr="008A200C" w:rsidRDefault="00F17562" w:rsidP="008925F4">
            <w:pPr>
              <w:rPr>
                <w:rFonts w:cstheme="minorHAnsi"/>
                <w:b/>
              </w:rPr>
            </w:pPr>
          </w:p>
        </w:tc>
        <w:tc>
          <w:tcPr>
            <w:tcW w:w="3377" w:type="dxa"/>
          </w:tcPr>
          <w:p w:rsidR="00F17562" w:rsidRPr="008A200C" w:rsidRDefault="00F17562" w:rsidP="008925F4">
            <w:pPr>
              <w:rPr>
                <w:rFonts w:cstheme="minorHAnsi"/>
                <w:b/>
              </w:rPr>
            </w:pPr>
          </w:p>
        </w:tc>
        <w:tc>
          <w:tcPr>
            <w:tcW w:w="1679" w:type="dxa"/>
          </w:tcPr>
          <w:p w:rsidR="00F17562" w:rsidRPr="008A200C" w:rsidRDefault="00F17562" w:rsidP="008925F4">
            <w:pPr>
              <w:rPr>
                <w:rFonts w:cstheme="minorHAnsi"/>
                <w:b/>
              </w:rPr>
            </w:pPr>
          </w:p>
        </w:tc>
        <w:tc>
          <w:tcPr>
            <w:tcW w:w="1620" w:type="dxa"/>
          </w:tcPr>
          <w:p w:rsidR="00F17562" w:rsidRPr="008A200C" w:rsidRDefault="00F17562" w:rsidP="008925F4">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106DC7">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106DC7">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lastRenderedPageBreak/>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t>Test Plan</w:t>
      </w:r>
      <w:bookmarkEnd w:id="3"/>
    </w:p>
    <w:p w:rsidR="00791910" w:rsidRPr="00F770EF" w:rsidRDefault="00791910" w:rsidP="00791910">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Start w:id="7" w:name="_GoBack"/>
      <w:bookmarkEnd w:id="6"/>
      <w:bookmarkEnd w:id="7"/>
    </w:p>
    <w:p w:rsidR="00791910" w:rsidRPr="00F770EF" w:rsidRDefault="00791910" w:rsidP="00791910">
      <w:pPr>
        <w:pStyle w:val="Heading2"/>
        <w:numPr>
          <w:ilvl w:val="1"/>
          <w:numId w:val="1"/>
        </w:numPr>
        <w:rPr>
          <w:rFonts w:ascii="Times New Roman" w:hAnsi="Times New Roman" w:cs="Times New Roman"/>
          <w:sz w:val="32"/>
          <w:szCs w:val="32"/>
        </w:rPr>
      </w:pPr>
      <w:bookmarkStart w:id="8" w:name="_Toc340562620"/>
      <w:r w:rsidRPr="00F770EF">
        <w:rPr>
          <w:rFonts w:ascii="Times New Roman" w:hAnsi="Times New Roman" w:cs="Times New Roman"/>
          <w:sz w:val="32"/>
          <w:szCs w:val="32"/>
        </w:rPr>
        <w:t>Test case for GUI</w:t>
      </w:r>
      <w:bookmarkEnd w:id="8"/>
    </w:p>
    <w:p w:rsidR="00791910" w:rsidRDefault="00791910" w:rsidP="00791910">
      <w:pPr>
        <w:pStyle w:val="Heading2"/>
        <w:numPr>
          <w:ilvl w:val="1"/>
          <w:numId w:val="1"/>
        </w:numPr>
        <w:rPr>
          <w:rFonts w:ascii="Times New Roman" w:hAnsi="Times New Roman" w:cs="Times New Roman"/>
          <w:sz w:val="32"/>
          <w:szCs w:val="32"/>
        </w:rPr>
      </w:pPr>
      <w:bookmarkStart w:id="9" w:name="_Toc340562621"/>
      <w:r w:rsidRPr="00F770EF">
        <w:rPr>
          <w:rFonts w:ascii="Times New Roman" w:hAnsi="Times New Roman" w:cs="Times New Roman"/>
          <w:sz w:val="32"/>
          <w:szCs w:val="32"/>
        </w:rPr>
        <w:t>Test case for functions</w:t>
      </w:r>
      <w:bookmarkEnd w:id="9"/>
    </w:p>
    <w:p w:rsidR="00511AE5" w:rsidRPr="00511AE5" w:rsidRDefault="00511AE5" w:rsidP="00511AE5">
      <w:pPr>
        <w:pStyle w:val="Heading1"/>
        <w:numPr>
          <w:ilvl w:val="0"/>
          <w:numId w:val="1"/>
        </w:numPr>
        <w:rPr>
          <w:rFonts w:ascii="Times New Roman" w:hAnsi="Times New Roman" w:cs="Times New Roman"/>
          <w:sz w:val="36"/>
          <w:szCs w:val="36"/>
          <w:u w:val="single"/>
        </w:rPr>
      </w:pPr>
      <w:r w:rsidRPr="00511AE5">
        <w:rPr>
          <w:rFonts w:ascii="Times New Roman" w:hAnsi="Times New Roman" w:cs="Times New Roman"/>
          <w:sz w:val="36"/>
          <w:szCs w:val="36"/>
          <w:u w:val="single"/>
        </w:rPr>
        <w:t>Unit Test</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10" w:name="_Toc340562622"/>
      <w:r w:rsidRPr="00F770EF">
        <w:rPr>
          <w:rFonts w:ascii="Times New Roman" w:hAnsi="Times New Roman" w:cs="Times New Roman"/>
          <w:sz w:val="36"/>
          <w:szCs w:val="36"/>
          <w:u w:val="single"/>
        </w:rPr>
        <w:t>Test report</w:t>
      </w:r>
      <w:bookmarkEnd w:id="10"/>
    </w:p>
    <w:sectPr w:rsidR="00791910" w:rsidRPr="00F7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106DC7"/>
    <w:rsid w:val="00333807"/>
    <w:rsid w:val="003D597F"/>
    <w:rsid w:val="00511AE5"/>
    <w:rsid w:val="0066020C"/>
    <w:rsid w:val="00791910"/>
    <w:rsid w:val="007C007C"/>
    <w:rsid w:val="0094440C"/>
    <w:rsid w:val="00E232D7"/>
    <w:rsid w:val="00F17562"/>
    <w:rsid w:val="00F563FC"/>
    <w:rsid w:val="00F7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3D597F"/>
    <w:pPr>
      <w:spacing w:after="100"/>
    </w:p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3D597F"/>
    <w:pPr>
      <w:spacing w:after="100"/>
    </w:p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44866-8DDE-4EEA-80B7-CB05D130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Gau.nau90</cp:lastModifiedBy>
  <cp:revision>8</cp:revision>
  <dcterms:created xsi:type="dcterms:W3CDTF">2012-11-13T01:44:00Z</dcterms:created>
  <dcterms:modified xsi:type="dcterms:W3CDTF">2012-12-08T05:18:00Z</dcterms:modified>
</cp:coreProperties>
</file>