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21" w:rsidRDefault="00946921" w:rsidP="00946921">
      <w:pPr>
        <w:pageBreakBefore/>
        <w:autoSpaceDE w:val="0"/>
        <w:jc w:val="center"/>
        <w:rPr>
          <w:rFonts w:ascii="Courier New" w:eastAsia="Birka" w:hAnsi="Courier New" w:cs="Birka"/>
          <w:b/>
          <w:bCs/>
          <w:sz w:val="36"/>
          <w:szCs w:val="36"/>
        </w:rPr>
      </w:pPr>
      <w:r>
        <w:rPr>
          <w:rFonts w:ascii="Courier New" w:eastAsia="Birka" w:hAnsi="Courier New" w:cs="Birka"/>
          <w:b/>
          <w:bCs/>
          <w:sz w:val="36"/>
          <w:szCs w:val="36"/>
        </w:rPr>
        <w:t xml:space="preserve">Laboratório </w:t>
      </w:r>
      <w:proofErr w:type="gramStart"/>
      <w:r>
        <w:rPr>
          <w:rFonts w:ascii="Courier New" w:eastAsia="Birka" w:hAnsi="Courier New" w:cs="Birka"/>
          <w:b/>
          <w:bCs/>
          <w:sz w:val="36"/>
          <w:szCs w:val="36"/>
        </w:rPr>
        <w:t>2</w:t>
      </w:r>
      <w:proofErr w:type="gramEnd"/>
    </w:p>
    <w:p w:rsidR="00946921" w:rsidRDefault="00946921" w:rsidP="00946921">
      <w:pPr>
        <w:pStyle w:val="Tt2"/>
        <w:rPr>
          <w:rFonts w:ascii="Courier New" w:hAnsi="Courier New"/>
          <w:sz w:val="18"/>
          <w:szCs w:val="18"/>
        </w:rPr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857500" cy="6505575"/>
            <wp:effectExtent l="0" t="0" r="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0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sz w:val="18"/>
          <w:szCs w:val="18"/>
        </w:rPr>
        <w:t>2.5.1 Objetivo: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Além dos objetivos definidos acima neste laboratório temos também a criação de classes, atributos e instanciação de objetos.</w:t>
      </w:r>
    </w:p>
    <w:p w:rsidR="00946921" w:rsidRDefault="00946921" w:rsidP="00946921">
      <w:pPr>
        <w:pStyle w:val="Tt2"/>
        <w:rPr>
          <w:rFonts w:ascii="Courier New" w:hAnsi="Courier New"/>
          <w:sz w:val="18"/>
          <w:szCs w:val="18"/>
        </w:rPr>
      </w:pPr>
      <w:bookmarkStart w:id="0" w:name="__RefHeading__175_812937759"/>
      <w:bookmarkEnd w:id="0"/>
      <w:r>
        <w:rPr>
          <w:rFonts w:ascii="Courier New" w:hAnsi="Courier New"/>
          <w:sz w:val="18"/>
          <w:szCs w:val="18"/>
        </w:rPr>
        <w:t>2.5.2 Definição: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view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Lab01Sistema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Lab01Sistema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>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model</w:t>
      </w:r>
      <w:proofErr w:type="spellEnd"/>
      <w:r>
        <w:rPr>
          <w:rFonts w:ascii="Courier New" w:hAnsi="Courier New"/>
          <w:sz w:val="18"/>
          <w:szCs w:val="18"/>
        </w:rPr>
        <w:t xml:space="preserve"> e </w:t>
      </w:r>
      <w:proofErr w:type="gramStart"/>
      <w:r>
        <w:rPr>
          <w:rFonts w:ascii="Courier New" w:hAnsi="Courier New"/>
          <w:sz w:val="18"/>
          <w:szCs w:val="18"/>
        </w:rPr>
        <w:t>implementar</w:t>
      </w:r>
      <w:proofErr w:type="gramEnd"/>
      <w:r>
        <w:rPr>
          <w:rFonts w:ascii="Courier New" w:hAnsi="Courier New"/>
          <w:sz w:val="18"/>
          <w:szCs w:val="18"/>
        </w:rPr>
        <w:t xml:space="preserve"> os seguintes atributos para 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>: A tabela 2.1 apresenta um exemplo em como os atributos devem ser criados.</w:t>
      </w:r>
    </w:p>
    <w:tbl>
      <w:tblPr>
        <w:tblW w:w="0" w:type="auto"/>
        <w:tblInd w:w="16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322"/>
      </w:tblGrid>
      <w:tr w:rsidR="00946921" w:rsidTr="00C6649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Atributo</w:t>
            </w:r>
            <w:proofErr w:type="spellEnd"/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Descrição</w:t>
            </w:r>
            <w:proofErr w:type="spellEnd"/>
          </w:p>
        </w:tc>
      </w:tr>
      <w:tr w:rsidR="00946921" w:rsidTr="00C6649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numAge</w:t>
            </w:r>
            <w:proofErr w:type="spellEnd"/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Número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Agência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</w:t>
            </w:r>
            <w:proofErr w:type="spellEnd"/>
          </w:p>
        </w:tc>
      </w:tr>
      <w:tr w:rsidR="00946921" w:rsidTr="00C6649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numConta</w:t>
            </w:r>
            <w:proofErr w:type="spellEnd"/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Número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Conta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</w:t>
            </w:r>
            <w:proofErr w:type="spellEnd"/>
          </w:p>
        </w:tc>
      </w:tr>
      <w:tr w:rsidR="00946921" w:rsidTr="00C6649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nome</w:t>
            </w:r>
            <w:proofErr w:type="spellEnd"/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Nome do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String</w:t>
            </w:r>
          </w:p>
        </w:tc>
      </w:tr>
      <w:tr w:rsidR="00946921" w:rsidTr="00C6649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saldo</w:t>
            </w:r>
            <w:proofErr w:type="spellEnd"/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921" w:rsidRDefault="00946921" w:rsidP="00C66493">
            <w:pPr>
              <w:pStyle w:val="TextoTabela"/>
              <w:snapToGrid w:val="0"/>
              <w:rPr>
                <w:rFonts w:ascii="Courier New" w:hAnsi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/>
                <w:sz w:val="18"/>
                <w:szCs w:val="18"/>
                <w:lang w:val="pt-BR"/>
              </w:rPr>
              <w:t xml:space="preserve">Saldo da Conta Corrente –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  <w:lang w:val="pt-BR"/>
              </w:rPr>
              <w:t>double</w:t>
            </w:r>
            <w:proofErr w:type="spellEnd"/>
            <w:proofErr w:type="gramEnd"/>
          </w:p>
        </w:tc>
      </w:tr>
    </w:tbl>
    <w:p w:rsidR="00946921" w:rsidRDefault="00946921" w:rsidP="00946921">
      <w:pPr>
        <w:pStyle w:val="LegendaTabela"/>
        <w:rPr>
          <w:rFonts w:ascii="Courier New" w:hAnsi="Courier New"/>
          <w:color w:val="FF0000"/>
          <w:sz w:val="18"/>
          <w:szCs w:val="18"/>
        </w:rPr>
      </w:pPr>
      <w:r>
        <w:rPr>
          <w:rFonts w:ascii="Courier New" w:hAnsi="Courier New"/>
          <w:color w:val="FF0000"/>
          <w:sz w:val="18"/>
          <w:szCs w:val="18"/>
        </w:rPr>
        <w:t xml:space="preserve">Tabela 2.1 – Atributos do laboratório </w:t>
      </w:r>
      <w:proofErr w:type="gramStart"/>
      <w:r>
        <w:rPr>
          <w:rFonts w:ascii="Courier New" w:hAnsi="Courier New"/>
          <w:color w:val="FF0000"/>
          <w:sz w:val="18"/>
          <w:szCs w:val="18"/>
        </w:rPr>
        <w:t>2</w:t>
      </w:r>
      <w:proofErr w:type="gramEnd"/>
      <w:r>
        <w:rPr>
          <w:rFonts w:ascii="Courier New" w:hAnsi="Courier New"/>
          <w:color w:val="FF0000"/>
          <w:sz w:val="18"/>
          <w:szCs w:val="18"/>
        </w:rPr>
        <w:t>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proofErr w:type="gramStart"/>
      <w:r>
        <w:rPr>
          <w:rFonts w:ascii="Courier New" w:hAnsi="Courier New"/>
          <w:sz w:val="18"/>
          <w:szCs w:val="18"/>
        </w:rPr>
        <w:t>Implementar</w:t>
      </w:r>
      <w:proofErr w:type="gramEnd"/>
      <w:r>
        <w:rPr>
          <w:rFonts w:ascii="Courier New" w:hAnsi="Courier New"/>
          <w:sz w:val="18"/>
          <w:szCs w:val="18"/>
        </w:rPr>
        <w:t xml:space="preserve"> também os seguintes métodos para 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>: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proofErr w:type="gramStart"/>
      <w:r>
        <w:rPr>
          <w:rStyle w:val="Monoespacado"/>
          <w:rFonts w:ascii="Courier New" w:hAnsi="Courier New"/>
          <w:sz w:val="18"/>
          <w:szCs w:val="18"/>
        </w:rPr>
        <w:t>sacar</w:t>
      </w:r>
      <w:proofErr w:type="gramEnd"/>
      <w:r>
        <w:rPr>
          <w:rFonts w:ascii="Courier New" w:hAnsi="Courier New"/>
          <w:sz w:val="18"/>
          <w:szCs w:val="18"/>
        </w:rPr>
        <w:t xml:space="preserve"> () - Este método recebe o valor do saque como parâmetro e verifica se o saldo disponível na conta é suficiente para realizar o saque. Caso seja, deve-se subtrair o valor do saque do atributo saldo e retorna </w:t>
      </w:r>
      <w:proofErr w:type="gramStart"/>
      <w:r>
        <w:rPr>
          <w:rFonts w:ascii="Courier New" w:hAnsi="Courier New"/>
          <w:sz w:val="18"/>
          <w:szCs w:val="18"/>
        </w:rPr>
        <w:t>1</w:t>
      </w:r>
      <w:proofErr w:type="gramEnd"/>
      <w:r>
        <w:rPr>
          <w:rFonts w:ascii="Courier New" w:hAnsi="Courier New"/>
          <w:sz w:val="18"/>
          <w:szCs w:val="18"/>
        </w:rPr>
        <w:t xml:space="preserve"> como retorno. Caso o saldo não seja suficiente, deve-se retornar </w:t>
      </w:r>
      <w:proofErr w:type="gramStart"/>
      <w:r>
        <w:rPr>
          <w:rFonts w:ascii="Courier New" w:hAnsi="Courier New"/>
          <w:sz w:val="18"/>
          <w:szCs w:val="18"/>
        </w:rPr>
        <w:t>0</w:t>
      </w:r>
      <w:proofErr w:type="gramEnd"/>
      <w:r>
        <w:rPr>
          <w:rFonts w:ascii="Courier New" w:hAnsi="Courier New"/>
          <w:sz w:val="18"/>
          <w:szCs w:val="18"/>
        </w:rPr>
        <w:t xml:space="preserve"> no método.</w:t>
      </w:r>
    </w:p>
    <w:p w:rsidR="00946921" w:rsidRDefault="00946921" w:rsidP="00946921">
      <w:pPr>
        <w:pStyle w:val="TextoNormal"/>
        <w:rPr>
          <w:rStyle w:val="Monoespacado"/>
          <w:rFonts w:ascii="Courier New" w:hAnsi="Courier New"/>
          <w:sz w:val="18"/>
          <w:szCs w:val="18"/>
          <w:lang w:val="fr-FR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fr-FR"/>
        </w:rPr>
        <w:t xml:space="preserve">Protótipo: </w:t>
      </w:r>
      <w:r>
        <w:rPr>
          <w:rStyle w:val="Monoespacado"/>
          <w:rFonts w:ascii="Courier New" w:hAnsi="Courier New"/>
          <w:sz w:val="18"/>
          <w:szCs w:val="18"/>
          <w:lang w:val="fr-FR"/>
        </w:rPr>
        <w:t>public int saque (double pValor)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proofErr w:type="gramStart"/>
      <w:r>
        <w:rPr>
          <w:rStyle w:val="Monoespacado"/>
          <w:rFonts w:ascii="Courier New" w:hAnsi="Courier New"/>
          <w:sz w:val="18"/>
          <w:szCs w:val="18"/>
        </w:rPr>
        <w:t>depositar</w:t>
      </w:r>
      <w:proofErr w:type="gramEnd"/>
      <w:r>
        <w:rPr>
          <w:rFonts w:ascii="Courier New" w:hAnsi="Courier New"/>
          <w:sz w:val="18"/>
          <w:szCs w:val="18"/>
        </w:rPr>
        <w:t xml:space="preserve"> () - Este método recebe um valor como parâmetro e faz o depósito no saldo da conta. O método não retorna nenhum valor.</w:t>
      </w:r>
    </w:p>
    <w:p w:rsidR="00946921" w:rsidRDefault="00946921" w:rsidP="00946921">
      <w:pPr>
        <w:pStyle w:val="TextoNormal"/>
        <w:rPr>
          <w:rStyle w:val="Monoespacado"/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 xml:space="preserve">Protótipo: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public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void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deposito (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double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pValor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>)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um objeto da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na classe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 como um atributo. 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proofErr w:type="spellStart"/>
      <w:proofErr w:type="gramStart"/>
      <w:r>
        <w:rPr>
          <w:rFonts w:ascii="Courier New" w:hAnsi="Courier New"/>
          <w:sz w:val="18"/>
          <w:szCs w:val="18"/>
        </w:rPr>
        <w:t>OBS.:</w:t>
      </w:r>
      <w:proofErr w:type="gramEnd"/>
      <w:r>
        <w:rPr>
          <w:rFonts w:ascii="Courier New" w:hAnsi="Courier New"/>
          <w:sz w:val="18"/>
          <w:szCs w:val="18"/>
        </w:rPr>
        <w:t>Não</w:t>
      </w:r>
      <w:proofErr w:type="spellEnd"/>
      <w:r>
        <w:rPr>
          <w:rFonts w:ascii="Courier New" w:hAnsi="Courier New"/>
          <w:sz w:val="18"/>
          <w:szCs w:val="18"/>
        </w:rPr>
        <w:t xml:space="preserve"> esquecer de realizar o </w:t>
      </w:r>
      <w:proofErr w:type="spellStart"/>
      <w:r>
        <w:rPr>
          <w:rFonts w:ascii="Courier New" w:hAnsi="Courier New"/>
          <w:sz w:val="18"/>
          <w:szCs w:val="18"/>
        </w:rPr>
        <w:t>import</w:t>
      </w:r>
      <w:proofErr w:type="spellEnd"/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, pois esta foi desenvolvida em outro pacote. 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Na classe </w:t>
      </w:r>
      <w:proofErr w:type="gramStart"/>
      <w:r>
        <w:rPr>
          <w:rStyle w:val="Monoespacado"/>
          <w:rFonts w:ascii="Courier New" w:hAnsi="Courier New"/>
          <w:sz w:val="18"/>
          <w:szCs w:val="18"/>
        </w:rPr>
        <w:t>lab02Sistema</w:t>
      </w:r>
      <w:proofErr w:type="gramEnd"/>
      <w:r>
        <w:rPr>
          <w:rFonts w:ascii="Courier New" w:hAnsi="Courier New"/>
          <w:sz w:val="18"/>
          <w:szCs w:val="18"/>
        </w:rPr>
        <w:t xml:space="preserve"> alterar o método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execCadastramento</w:t>
      </w:r>
      <w:proofErr w:type="spellEnd"/>
      <w:r>
        <w:rPr>
          <w:rFonts w:ascii="Courier New" w:hAnsi="Courier New"/>
          <w:sz w:val="18"/>
          <w:szCs w:val="18"/>
        </w:rPr>
        <w:t xml:space="preserve"> () para colocar os valores nos atributos do objeto criado, caso seja confirmado o cadastramento.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também 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execDeposito</w:t>
      </w:r>
      <w:proofErr w:type="spellEnd"/>
      <w:r>
        <w:rPr>
          <w:rFonts w:ascii="Courier New" w:hAnsi="Courier New"/>
          <w:sz w:val="18"/>
          <w:szCs w:val="18"/>
        </w:rPr>
        <w:t xml:space="preserve"> () para que estes leiam um valor e perguntem se a operação será confirmada. Caso seja escolhida a opção “s” executar o método sacar ou depositar respectivamente. Se for escolhida a opção “n” não processar a operação escolhida.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Caso o saque não seja realizado por insuficiência de saldo, deve-se emitir uma mensagem de erro igual a: "Saldo Insuficiente".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na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() que deverá apresentar na tela os valores dos atributos da classe.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execConsulta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() na classe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. Este método deve chamar o método </w:t>
      </w:r>
      <w:r>
        <w:rPr>
          <w:rStyle w:val="Monoespacado"/>
          <w:rFonts w:ascii="Courier New" w:hAnsi="Courier New"/>
          <w:sz w:val="18"/>
          <w:szCs w:val="18"/>
        </w:rPr>
        <w:t>imprimir</w:t>
      </w:r>
      <w:r>
        <w:rPr>
          <w:rFonts w:ascii="Courier New" w:hAnsi="Courier New"/>
          <w:sz w:val="18"/>
          <w:szCs w:val="18"/>
        </w:rPr>
        <w:t xml:space="preserve"> () da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. Este método apresenta na tela todos os valores dos atributos. Não </w:t>
      </w:r>
      <w:proofErr w:type="gramStart"/>
      <w:r>
        <w:rPr>
          <w:rFonts w:ascii="Courier New" w:hAnsi="Courier New"/>
          <w:sz w:val="18"/>
          <w:szCs w:val="18"/>
        </w:rPr>
        <w:t>esquecer de</w:t>
      </w:r>
      <w:proofErr w:type="gramEnd"/>
      <w:r>
        <w:rPr>
          <w:rFonts w:ascii="Courier New" w:hAnsi="Courier New"/>
          <w:sz w:val="18"/>
          <w:szCs w:val="18"/>
        </w:rPr>
        <w:t xml:space="preserve"> alterar o menu do método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main</w:t>
      </w:r>
      <w:proofErr w:type="spellEnd"/>
      <w:r>
        <w:rPr>
          <w:rFonts w:ascii="Courier New" w:hAnsi="Courier New"/>
          <w:sz w:val="18"/>
          <w:szCs w:val="18"/>
        </w:rPr>
        <w:t xml:space="preserve"> () para refletir a nova opção.</w:t>
      </w:r>
    </w:p>
    <w:p w:rsidR="00946921" w:rsidRDefault="00946921" w:rsidP="00946921">
      <w:pPr>
        <w:pStyle w:val="Tt3"/>
        <w:rPr>
          <w:rFonts w:ascii="Courier New" w:hAnsi="Courier New"/>
          <w:sz w:val="18"/>
          <w:szCs w:val="18"/>
        </w:rPr>
      </w:pPr>
      <w:bookmarkStart w:id="1" w:name="__RefHeading__177_812937759"/>
      <w:bookmarkEnd w:id="1"/>
      <w:r>
        <w:rPr>
          <w:rFonts w:ascii="Courier New" w:hAnsi="Courier New"/>
          <w:sz w:val="18"/>
          <w:szCs w:val="18"/>
        </w:rPr>
        <w:t>2.5.2.1 Sugestões: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No método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 deve-se testar o retorno do método sacar () para emitir uma mensagem de erro ou de operação com sucesso.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não deve possuir o método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main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>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lastRenderedPageBreak/>
        <w:t xml:space="preserve">Não esquecer nos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proofErr w:type="gramEnd"/>
      <w:r>
        <w:rPr>
          <w:rFonts w:ascii="Courier New" w:hAnsi="Courier New"/>
          <w:sz w:val="18"/>
          <w:szCs w:val="18"/>
        </w:rPr>
        <w:t xml:space="preserve"> ()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execDeposito</w:t>
      </w:r>
      <w:proofErr w:type="spellEnd"/>
      <w:r>
        <w:rPr>
          <w:rFonts w:ascii="Courier New" w:hAnsi="Courier New"/>
          <w:sz w:val="18"/>
          <w:szCs w:val="18"/>
        </w:rPr>
        <w:t xml:space="preserve"> () da classe </w:t>
      </w:r>
      <w:r>
        <w:rPr>
          <w:rStyle w:val="Monoespacado"/>
          <w:rFonts w:ascii="Courier New" w:hAnsi="Courier New"/>
          <w:sz w:val="18"/>
          <w:szCs w:val="18"/>
        </w:rPr>
        <w:t>Lab02Sistema</w:t>
      </w:r>
      <w:r>
        <w:rPr>
          <w:rFonts w:ascii="Courier New" w:hAnsi="Courier New"/>
          <w:sz w:val="18"/>
          <w:szCs w:val="18"/>
        </w:rPr>
        <w:t xml:space="preserve"> de iniciar os atributos da classe </w:t>
      </w:r>
      <w:r>
        <w:rPr>
          <w:rStyle w:val="Monoespacado"/>
          <w:rFonts w:ascii="Courier New" w:hAnsi="Courier New"/>
          <w:sz w:val="18"/>
          <w:szCs w:val="18"/>
        </w:rPr>
        <w:t>Lab02ContaCorrente</w:t>
      </w:r>
      <w:r>
        <w:rPr>
          <w:rFonts w:ascii="Courier New" w:hAnsi="Courier New"/>
          <w:sz w:val="18"/>
          <w:szCs w:val="18"/>
        </w:rPr>
        <w:t xml:space="preserve"> com os valores lidos através do teclado.</w:t>
      </w:r>
    </w:p>
    <w:p w:rsidR="00946921" w:rsidRDefault="00946921" w:rsidP="00946921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Validar a leitura dos valores do teclado utilizando o comando de repetição </w:t>
      </w:r>
      <w:r>
        <w:rPr>
          <w:rStyle w:val="Monoespacado"/>
          <w:rFonts w:ascii="Courier New" w:hAnsi="Courier New"/>
          <w:sz w:val="18"/>
          <w:szCs w:val="18"/>
        </w:rPr>
        <w:t>do-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while</w:t>
      </w:r>
      <w:proofErr w:type="spellEnd"/>
      <w:r>
        <w:rPr>
          <w:rFonts w:ascii="Courier New" w:hAnsi="Courier New"/>
          <w:sz w:val="18"/>
          <w:szCs w:val="18"/>
        </w:rPr>
        <w:t>.</w:t>
      </w:r>
    </w:p>
    <w:p w:rsidR="00946921" w:rsidRPr="003B6B9D" w:rsidRDefault="00946921" w:rsidP="00946921">
      <w:pPr>
        <w:pStyle w:val="CdigoFonte1CharChar"/>
        <w:rPr>
          <w:rFonts w:ascii="Courier New" w:hAnsi="Courier New"/>
          <w:sz w:val="18"/>
          <w:szCs w:val="18"/>
        </w:rPr>
      </w:pPr>
      <w:proofErr w:type="gramStart"/>
      <w:r w:rsidRPr="003B6B9D">
        <w:rPr>
          <w:rFonts w:ascii="Courier New" w:hAnsi="Courier New"/>
          <w:sz w:val="18"/>
          <w:szCs w:val="18"/>
        </w:rPr>
        <w:t>do</w:t>
      </w:r>
      <w:proofErr w:type="gramEnd"/>
      <w:r w:rsidRPr="003B6B9D">
        <w:rPr>
          <w:rFonts w:ascii="Courier New" w:hAnsi="Courier New"/>
          <w:sz w:val="18"/>
          <w:szCs w:val="18"/>
        </w:rPr>
        <w:t xml:space="preserve"> {</w:t>
      </w:r>
    </w:p>
    <w:p w:rsidR="00946921" w:rsidRPr="003B6B9D" w:rsidRDefault="00946921" w:rsidP="00946921">
      <w:pPr>
        <w:pStyle w:val="CdigoFonte1CharChar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  <w:t xml:space="preserve">    </w:t>
      </w:r>
      <w:proofErr w:type="spellStart"/>
      <w:r w:rsidRPr="003B6B9D">
        <w:rPr>
          <w:rFonts w:ascii="Courier New" w:hAnsi="Courier New"/>
          <w:sz w:val="18"/>
          <w:szCs w:val="18"/>
        </w:rPr>
        <w:t>System.out.print</w:t>
      </w:r>
      <w:proofErr w:type="spellEnd"/>
      <w:r w:rsidRPr="003B6B9D">
        <w:rPr>
          <w:rFonts w:ascii="Courier New" w:hAnsi="Courier New"/>
          <w:sz w:val="18"/>
          <w:szCs w:val="18"/>
        </w:rPr>
        <w:t xml:space="preserve"> ("Valor             :");</w:t>
      </w:r>
    </w:p>
    <w:p w:rsidR="00946921" w:rsidRPr="003B6B9D" w:rsidRDefault="00946921" w:rsidP="00946921">
      <w:pPr>
        <w:pStyle w:val="CdigoFonte1CharChar"/>
        <w:rPr>
          <w:rFonts w:ascii="Courier New" w:hAnsi="Courier New"/>
          <w:sz w:val="18"/>
          <w:szCs w:val="18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proofErr w:type="gramStart"/>
      <w:r w:rsidRPr="003B6B9D">
        <w:rPr>
          <w:rFonts w:ascii="Courier New" w:hAnsi="Courier New"/>
          <w:sz w:val="18"/>
          <w:szCs w:val="18"/>
        </w:rPr>
        <w:t>valor</w:t>
      </w:r>
      <w:proofErr w:type="gramEnd"/>
      <w:r w:rsidRPr="003B6B9D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3B6B9D">
        <w:rPr>
          <w:rFonts w:ascii="Courier New" w:hAnsi="Courier New"/>
          <w:sz w:val="18"/>
          <w:szCs w:val="18"/>
        </w:rPr>
        <w:t>sc.nextDouble</w:t>
      </w:r>
      <w:proofErr w:type="spellEnd"/>
      <w:r w:rsidRPr="003B6B9D">
        <w:rPr>
          <w:rFonts w:ascii="Courier New" w:hAnsi="Courier New"/>
          <w:sz w:val="18"/>
          <w:szCs w:val="18"/>
        </w:rPr>
        <w:t>();</w:t>
      </w:r>
    </w:p>
    <w:p w:rsidR="00946921" w:rsidRDefault="00946921" w:rsidP="00946921">
      <w:pPr>
        <w:pStyle w:val="CdigoFonte1CharChar"/>
        <w:rPr>
          <w:rFonts w:ascii="Courier New" w:eastAsia="LucidaSans-Typewriter" w:hAnsi="Courier New" w:cs="LucidaSans-Typewriter"/>
          <w:sz w:val="18"/>
          <w:szCs w:val="18"/>
          <w:lang w:val="pt-BR"/>
        </w:rPr>
      </w:pPr>
      <w:r w:rsidRPr="003B6B9D">
        <w:rPr>
          <w:rFonts w:ascii="Courier New" w:eastAsia="LucidaSans-Typewriter" w:hAnsi="Courier New" w:cs="LucidaSans-Typewriter"/>
          <w:sz w:val="18"/>
          <w:szCs w:val="18"/>
        </w:rPr>
        <w:tab/>
      </w:r>
      <w:r w:rsidRPr="003B6B9D">
        <w:rPr>
          <w:rFonts w:ascii="Courier New" w:eastAsia="LucidaSans-Typewriter" w:hAnsi="Courier New" w:cs="LucidaSans-Typewriter"/>
          <w:sz w:val="18"/>
          <w:szCs w:val="18"/>
        </w:rPr>
        <w:tab/>
      </w:r>
      <w:proofErr w:type="gramStart"/>
      <w:r>
        <w:rPr>
          <w:rFonts w:ascii="Courier New" w:eastAsia="LucidaSans-Typewriter" w:hAnsi="Courier New" w:cs="LucidaSans-Typewriter"/>
          <w:sz w:val="18"/>
          <w:szCs w:val="18"/>
          <w:lang w:val="pt-BR"/>
        </w:rPr>
        <w:t>}</w:t>
      </w:r>
      <w:proofErr w:type="gramEnd"/>
      <w:r>
        <w:rPr>
          <w:rFonts w:ascii="Courier New" w:eastAsia="LucidaSans-Typewriter" w:hAnsi="Courier New" w:cs="LucidaSans-Typewriter"/>
          <w:sz w:val="18"/>
          <w:szCs w:val="18"/>
          <w:lang w:val="pt-BR"/>
        </w:rPr>
        <w:t xml:space="preserve"> </w:t>
      </w:r>
      <w:proofErr w:type="spellStart"/>
      <w:r>
        <w:rPr>
          <w:rFonts w:ascii="Courier New" w:eastAsia="LucidaSans-Typewriter" w:hAnsi="Courier New" w:cs="LucidaSans-Typewriter"/>
          <w:sz w:val="18"/>
          <w:szCs w:val="18"/>
          <w:lang w:val="pt-BR"/>
        </w:rPr>
        <w:t>while</w:t>
      </w:r>
      <w:proofErr w:type="spellEnd"/>
      <w:r>
        <w:rPr>
          <w:rFonts w:ascii="Courier New" w:eastAsia="LucidaSans-Typewriter" w:hAnsi="Courier New" w:cs="LucidaSans-Typewriter"/>
          <w:sz w:val="18"/>
          <w:szCs w:val="18"/>
          <w:lang w:val="pt-BR"/>
        </w:rPr>
        <w:t xml:space="preserve"> (valor &lt;= 0.0);</w:t>
      </w:r>
    </w:p>
    <w:p w:rsidR="00946921" w:rsidRPr="003B6B9D" w:rsidRDefault="00946921" w:rsidP="00946921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bookmarkStart w:id="2" w:name="_GoBack"/>
      <w:bookmarkEnd w:id="2"/>
    </w:p>
    <w:sectPr w:rsidR="00946921" w:rsidRPr="003B6B9D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-CnSemibold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</w:font>
  <w:font w:name="Myriad-Condensed">
    <w:altName w:val="Times New Roman"/>
    <w:charset w:val="00"/>
    <w:family w:val="auto"/>
    <w:pitch w:val="default"/>
  </w:font>
  <w:font w:name="LucidaSans-Typewriter"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946921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B35E3A" wp14:editId="04328DF6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94692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94692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946921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7CB8A6" wp14:editId="25C482D3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94692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94692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21"/>
    <w:rsid w:val="005242BE"/>
    <w:rsid w:val="009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21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946921"/>
  </w:style>
  <w:style w:type="character" w:customStyle="1" w:styleId="Monoespacado">
    <w:name w:val="@Monoespacado"/>
    <w:rsid w:val="00946921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946921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946921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94692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946921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946921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946921"/>
    <w:pPr>
      <w:ind w:firstLine="283"/>
    </w:pPr>
  </w:style>
  <w:style w:type="paragraph" w:customStyle="1" w:styleId="Tt2">
    <w:name w:val="@Tít2"/>
    <w:basedOn w:val="Normal"/>
    <w:rsid w:val="00946921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946921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946921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946921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946921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LegendaTabela">
    <w:name w:val="@LegendaTabela"/>
    <w:basedOn w:val="Normal"/>
    <w:rsid w:val="00946921"/>
    <w:pPr>
      <w:keepNext/>
      <w:keepLines/>
      <w:autoSpaceDE w:val="0"/>
      <w:spacing w:before="283" w:line="264" w:lineRule="auto"/>
      <w:ind w:left="567" w:firstLine="0"/>
      <w:jc w:val="center"/>
      <w:textAlignment w:val="center"/>
    </w:pPr>
    <w:rPr>
      <w:rFonts w:ascii="Futura Lt BT" w:eastAsia="Calibri" w:hAnsi="Futura Lt BT" w:cs="Futura Lt BT"/>
      <w:color w:val="000000"/>
      <w:sz w:val="20"/>
    </w:rPr>
  </w:style>
  <w:style w:type="paragraph" w:customStyle="1" w:styleId="NomeListagem">
    <w:name w:val="@NomeListagem"/>
    <w:basedOn w:val="Normal"/>
    <w:rsid w:val="00946921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946921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946921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946921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21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946921"/>
  </w:style>
  <w:style w:type="character" w:customStyle="1" w:styleId="Monoespacado">
    <w:name w:val="@Monoespacado"/>
    <w:rsid w:val="00946921"/>
    <w:rPr>
      <w:rFonts w:ascii="Lucida Sans Typewriter" w:hAnsi="Lucida Sans Typewriter" w:cs="Lucida Sans Typewriter"/>
      <w:color w:val="4B0082"/>
      <w:sz w:val="17"/>
      <w:szCs w:val="17"/>
    </w:rPr>
  </w:style>
  <w:style w:type="character" w:customStyle="1" w:styleId="TextoNormalChar">
    <w:name w:val="@TextoNormal Char"/>
    <w:basedOn w:val="Fontepargpadro"/>
    <w:rsid w:val="00946921"/>
    <w:rPr>
      <w:rFonts w:ascii="Birka" w:eastAsia="Calibri" w:hAnsi="Birka" w:cs="Birka"/>
      <w:color w:val="000000"/>
      <w:sz w:val="21"/>
      <w:szCs w:val="21"/>
      <w:lang w:val="pt-BR" w:eastAsia="ar-SA" w:bidi="ar-SA"/>
    </w:rPr>
  </w:style>
  <w:style w:type="paragraph" w:styleId="Rodap">
    <w:name w:val="footer"/>
    <w:basedOn w:val="Normal"/>
    <w:link w:val="RodapChar"/>
    <w:rsid w:val="00946921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94692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rsid w:val="00946921"/>
    <w:pPr>
      <w:ind w:left="708" w:firstLine="1"/>
      <w:jc w:val="both"/>
    </w:pPr>
    <w:rPr>
      <w:rFonts w:ascii="Courier New" w:hAnsi="Courier New" w:cs="Courier New"/>
      <w:sz w:val="20"/>
    </w:rPr>
  </w:style>
  <w:style w:type="paragraph" w:customStyle="1" w:styleId="TextoNormalPrimParag">
    <w:name w:val="@TextoNormalPrimParag"/>
    <w:basedOn w:val="Normal"/>
    <w:rsid w:val="00946921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946921"/>
    <w:pPr>
      <w:ind w:firstLine="283"/>
    </w:pPr>
  </w:style>
  <w:style w:type="paragraph" w:customStyle="1" w:styleId="Tt2">
    <w:name w:val="@Tít2"/>
    <w:basedOn w:val="Normal"/>
    <w:rsid w:val="00946921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Tt3">
    <w:name w:val="@Tít3"/>
    <w:basedOn w:val="Tt2"/>
    <w:rsid w:val="00946921"/>
    <w:pPr>
      <w:spacing w:before="283"/>
    </w:pPr>
    <w:rPr>
      <w:i/>
      <w:iCs/>
      <w:sz w:val="24"/>
      <w:szCs w:val="24"/>
    </w:rPr>
  </w:style>
  <w:style w:type="paragraph" w:customStyle="1" w:styleId="CdigoFontePrimLinha">
    <w:name w:val="@CódigoFontePrimLinha"/>
    <w:basedOn w:val="Normal"/>
    <w:rsid w:val="00946921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946921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TextoTabela">
    <w:name w:val="@TextoTabela"/>
    <w:basedOn w:val="Normal"/>
    <w:rsid w:val="00946921"/>
    <w:pPr>
      <w:autoSpaceDE w:val="0"/>
      <w:spacing w:before="170" w:after="57" w:line="264" w:lineRule="auto"/>
      <w:ind w:firstLine="0"/>
      <w:textAlignment w:val="center"/>
    </w:pPr>
    <w:rPr>
      <w:rFonts w:ascii="Arial Narrow" w:eastAsia="Calibri" w:hAnsi="Arial Narrow" w:cs="Arial Narrow"/>
      <w:color w:val="000000"/>
      <w:sz w:val="17"/>
      <w:szCs w:val="17"/>
      <w:lang w:val="en-US"/>
    </w:rPr>
  </w:style>
  <w:style w:type="paragraph" w:customStyle="1" w:styleId="LegendaTabela">
    <w:name w:val="@LegendaTabela"/>
    <w:basedOn w:val="Normal"/>
    <w:rsid w:val="00946921"/>
    <w:pPr>
      <w:keepNext/>
      <w:keepLines/>
      <w:autoSpaceDE w:val="0"/>
      <w:spacing w:before="283" w:line="264" w:lineRule="auto"/>
      <w:ind w:left="567" w:firstLine="0"/>
      <w:jc w:val="center"/>
      <w:textAlignment w:val="center"/>
    </w:pPr>
    <w:rPr>
      <w:rFonts w:ascii="Futura Lt BT" w:eastAsia="Calibri" w:hAnsi="Futura Lt BT" w:cs="Futura Lt BT"/>
      <w:color w:val="000000"/>
      <w:sz w:val="20"/>
    </w:rPr>
  </w:style>
  <w:style w:type="paragraph" w:customStyle="1" w:styleId="NomeListagem">
    <w:name w:val="@NomeListagem"/>
    <w:basedOn w:val="Normal"/>
    <w:rsid w:val="00946921"/>
    <w:pPr>
      <w:tabs>
        <w:tab w:val="left" w:pos="340"/>
      </w:tabs>
      <w:autoSpaceDE w:val="0"/>
      <w:spacing w:before="283" w:line="288" w:lineRule="auto"/>
      <w:ind w:firstLine="0"/>
      <w:jc w:val="both"/>
      <w:textAlignment w:val="center"/>
    </w:pPr>
    <w:rPr>
      <w:rFonts w:ascii="Myriad-Condensed" w:eastAsia="Calibri" w:hAnsi="Myriad-Condensed" w:cs="Myriad-Condensed"/>
      <w:color w:val="3F5FBF"/>
      <w:sz w:val="24"/>
      <w:szCs w:val="24"/>
      <w:lang w:val="en-US"/>
    </w:rPr>
  </w:style>
  <w:style w:type="paragraph" w:customStyle="1" w:styleId="CdigoFonte1CharCharNegrito">
    <w:name w:val="@CódigoFonte1 Char Char + Negrito"/>
    <w:basedOn w:val="CdigoFonte1CharChar"/>
    <w:rsid w:val="00946921"/>
    <w:rPr>
      <w:b/>
      <w:bCs/>
      <w:color w:val="7F0055"/>
    </w:rPr>
  </w:style>
  <w:style w:type="paragraph" w:customStyle="1" w:styleId="TextoTabelaNegrito">
    <w:name w:val="@TextoTabela + Negrito"/>
    <w:basedOn w:val="TextoNormal"/>
    <w:rsid w:val="00946921"/>
    <w:pPr>
      <w:spacing w:after="200"/>
      <w:ind w:firstLine="0"/>
      <w:jc w:val="center"/>
    </w:pPr>
  </w:style>
  <w:style w:type="paragraph" w:customStyle="1" w:styleId="Bullet1">
    <w:name w:val="@Bullet1"/>
    <w:basedOn w:val="TextoNormal"/>
    <w:rsid w:val="00946921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2578</Characters>
  <Application>Microsoft Office Word</Application>
  <DocSecurity>0</DocSecurity>
  <Lines>21</Lines>
  <Paragraphs>6</Paragraphs>
  <ScaleCrop>false</ScaleCrop>
  <Company>HP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2013-05-09T17:51:00Z</dcterms:created>
  <dcterms:modified xsi:type="dcterms:W3CDTF">2013-05-09T17:56:00Z</dcterms:modified>
</cp:coreProperties>
</file>