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5EDB6" w14:textId="77777777" w:rsidR="00E77886" w:rsidRDefault="00E77886">
      <w:r>
        <w:t xml:space="preserve">Other fixed assets should show notes – there are cases where notes become a number plus a letter with </w:t>
      </w:r>
      <w:proofErr w:type="spellStart"/>
      <w:r>
        <w:t>ot</w:t>
      </w:r>
      <w:proofErr w:type="spellEnd"/>
      <w:r>
        <w:t xml:space="preserve"> without bracket – in the last run it was 16(a) against right of use assets.</w:t>
      </w:r>
    </w:p>
    <w:p w14:paraId="006A37AF" w14:textId="65BDC2C5" w:rsidR="00312D00" w:rsidRDefault="00E77886">
      <w:r>
        <w:br/>
        <w:t xml:space="preserve">Other Fixed assets </w:t>
      </w:r>
      <w:proofErr w:type="gramStart"/>
      <w:r>
        <w:t>is</w:t>
      </w:r>
      <w:proofErr w:type="gramEnd"/>
      <w:r>
        <w:t xml:space="preserve"> showing a formula on the front-end which does not even tally with the number it is showing. The number it has populated is correct. </w:t>
      </w:r>
      <w:r>
        <w:br/>
      </w:r>
      <w:r w:rsidRPr="00E77886">
        <w:drawing>
          <wp:inline distT="0" distB="0" distL="0" distR="0" wp14:anchorId="189F2695" wp14:editId="49D40482">
            <wp:extent cx="5943600" cy="2019935"/>
            <wp:effectExtent l="0" t="0" r="0" b="0"/>
            <wp:docPr id="900398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3983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01FE7" w14:textId="77777777" w:rsidR="00E77886" w:rsidRDefault="00E77886"/>
    <w:p w14:paraId="26B7A19B" w14:textId="049871B0" w:rsidR="00E77886" w:rsidRDefault="00E77886">
      <w:r>
        <w:t xml:space="preserve">All the </w:t>
      </w:r>
      <w:r w:rsidR="002272D7">
        <w:t xml:space="preserve">items where there is an </w:t>
      </w:r>
      <w:r>
        <w:t>add on items seem to not be showcasing well, can you check</w:t>
      </w:r>
      <w:r w:rsidR="002272D7">
        <w:br/>
      </w:r>
      <w:r w:rsidR="002272D7">
        <w:br/>
      </w:r>
      <w:r w:rsidR="002272D7" w:rsidRPr="002272D7">
        <w:drawing>
          <wp:inline distT="0" distB="0" distL="0" distR="0" wp14:anchorId="674E32D8" wp14:editId="64CE1A1F">
            <wp:extent cx="5943600" cy="2496185"/>
            <wp:effectExtent l="0" t="0" r="0" b="0"/>
            <wp:docPr id="261989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9890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9B72F" w14:textId="77777777" w:rsidR="002272D7" w:rsidRDefault="002272D7"/>
    <w:p w14:paraId="45C79562" w14:textId="53195FF6" w:rsidR="002272D7" w:rsidRDefault="002272D7">
      <w:r>
        <w:t xml:space="preserve">Same error that we identified for gross fixed assets Depreciation and net fixed assets is also there in Trade receivables (Gross_, </w:t>
      </w:r>
      <w:proofErr w:type="spellStart"/>
      <w:r>
        <w:t>Alow</w:t>
      </w:r>
      <w:proofErr w:type="spellEnd"/>
      <w:r>
        <w:t xml:space="preserve"> for doubtful accounts and Net trade receivables. Please fix the same</w:t>
      </w:r>
    </w:p>
    <w:sectPr w:rsidR="002272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886"/>
    <w:rsid w:val="002272D7"/>
    <w:rsid w:val="002F1F43"/>
    <w:rsid w:val="00312D00"/>
    <w:rsid w:val="0039044A"/>
    <w:rsid w:val="00434A61"/>
    <w:rsid w:val="004F327A"/>
    <w:rsid w:val="00E77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D3DFE"/>
  <w15:chartTrackingRefBased/>
  <w15:docId w15:val="{C6EA41C1-30D0-4C2E-8AFF-C4EB4CCE8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8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8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8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8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8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8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8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8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8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8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8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Shah</dc:creator>
  <cp:keywords/>
  <dc:description/>
  <cp:lastModifiedBy>Siddharth Shah</cp:lastModifiedBy>
  <cp:revision>1</cp:revision>
  <dcterms:created xsi:type="dcterms:W3CDTF">2026-09-02T12:29:00Z</dcterms:created>
  <dcterms:modified xsi:type="dcterms:W3CDTF">2026-09-02T12:50:00Z</dcterms:modified>
</cp:coreProperties>
</file>