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SIDHANT MATHUR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Toronto, ON | 613-795-9684 | hello@sidhantmathur.com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linkedin.com/in/sidhantmathur | github.com/sidhantmathur | sidhantmathur.com</w:t>
      </w:r>
    </w:p>
    <w:p>
      <w:pPr>
        <w:pBdr>
          <w:bottom w:val="single" w:color="999999" w:sz="6"/>
        </w:pBdr>
        <w:spacing w:after="40" w:before="10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AI-native revenue operations builder who turns ambiguous business problems into shipped software. 3+ years owning sales reporting, forecasting, and quarter-end close infrastructure for global sales and finance teams at Nokia (150+ users across 7 regions). Co-Founder &amp; CTO of A Darle 20, a live two-sided marketplace with 1,400+ users and 2,100+ bookings, architected and shipped solo with an AI-agent-heavy development workflow. Looking for a RevOps / GTM systems role at an AI-forward company.</w:t>
      </w:r>
    </w:p>
    <w:p>
      <w:pPr>
        <w:pBdr>
          <w:bottom w:val="single" w:color="999999" w:sz="6"/>
        </w:pBdr>
        <w:spacing w:after="40" w:before="10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Nokia</w:t>
      </w:r>
      <w:r>
        <w:rPr>
          <w:rFonts w:ascii="Calibri" w:cs="Calibri" w:eastAsia="Calibri" w:hAnsi="Calibri"/>
          <w:sz w:val="20"/>
          <w:szCs w:val="20"/>
        </w:rPr>
        <w:t xml:space="preserve">	Toronto, ON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Sales Operations Specialist (Internal Tools &amp; Automation)</w:t>
      </w:r>
      <w:r>
        <w:rPr>
          <w:rFonts w:ascii="Calibri" w:cs="Calibri" w:eastAsia="Calibri" w:hAnsi="Calibri"/>
          <w:sz w:val="20"/>
          <w:szCs w:val="20"/>
        </w:rPr>
        <w:t xml:space="preserve">	Jun 2024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self-serve Power App used by 80+ stakeholders across 7 regions for quarterly executive reporting — eliminating a manual collection process that consumed one finance analyst's entire workday, every day of quarter-end close.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Migrated all sales reporting from Salesforce Analytics to Power BI for 150+ users — owned data modeling, transformation logic (SQL/DAX), and the global stakeholder rollout end-to-end.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Own every tool through its full lifecycle — translating vague requests from sales and finance leadership into scoped requirements, then executive demos, global rollout, user support, and rapid iteration across time zones.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Workforce Management Specialist</w:t>
      </w:r>
      <w:r>
        <w:rPr>
          <w:rFonts w:ascii="Calibri" w:cs="Calibri" w:eastAsia="Calibri" w:hAnsi="Calibri"/>
          <w:sz w:val="20"/>
          <w:szCs w:val="20"/>
        </w:rPr>
        <w:t xml:space="preserve">	Oct 2022 – Jun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Owned headcount reporting and forecasting for a 3,000–4,000-person organization.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Identified $1.2M in real-estate cost savings by analyzing lab and facility utilization data.</w:t>
      </w:r>
    </w:p>
    <w:p>
      <w:pPr>
        <w:tabs>
          <w:tab w:val="right" w:pos="10800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Darle 20 (“Let’s Go 20”) — adarle20.com</w:t>
      </w:r>
      <w:r>
        <w:rPr>
          <w:rFonts w:ascii="Calibri" w:cs="Calibri" w:eastAsia="Calibri" w:hAnsi="Calibri"/>
          <w:sz w:val="20"/>
          <w:szCs w:val="20"/>
        </w:rPr>
        <w:t xml:space="preserve">	Toronto, ON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Co-Founder &amp; CTO (solo developer)</w:t>
      </w:r>
      <w:r>
        <w:rPr>
          <w:rFonts w:ascii="Calibri" w:cs="Calibri" w:eastAsia="Calibri" w:hAnsi="Calibri"/>
          <w:sz w:val="20"/>
          <w:szCs w:val="20"/>
        </w:rPr>
        <w:t xml:space="preserve">	Aug 2025 – Present · launched Mar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Architected and shipped the entire marketplace as solo developer — TypeScript, Next.js, Supabase/PostgreSQL, Stripe Connect, Vercel — running an AI-agent-heavy development workflow (Claude Code), with hands-on ownership of architecture, code review, and release.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Grew to 1,400+ registered users, 127 hosts, and 2,100+ bookings in the first four months post-launch, with 200–400 unique visitors daily.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Instrumented the funnel end-to-end — bookings, conversion, cancellations, refunds, host activation — and use the data to steer product and monetization decisions.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the technology behind a flagship 251-player event at a 19,000-attendee convention, rated 4.96/5 by attendees.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Stripe Connect for host payouts, platform fees, and OXXO cash payments — solution-designing payment flows around a low-card-penetration Mexican customer base, with automated refunds and transactional email.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Run an autonomous multi-agent code-audit workflow (Claude Code) that reviews, refactors, and regression-tests the production codebase.</w:t>
      </w:r>
    </w:p>
    <w:p>
      <w:pPr>
        <w:tabs>
          <w:tab w:val="right" w:pos="10800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Freelance Web Development &amp; Consulting</w:t>
      </w:r>
      <w:r>
        <w:rPr>
          <w:rFonts w:ascii="Calibri" w:cs="Calibri" w:eastAsia="Calibri" w:hAnsi="Calibri"/>
          <w:sz w:val="20"/>
          <w:szCs w:val="20"/>
        </w:rPr>
        <w:t xml:space="preserve">	Remote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Self-employed</w:t>
      </w:r>
      <w:r>
        <w:rPr>
          <w:rFonts w:ascii="Calibri" w:cs="Calibri" w:eastAsia="Calibri" w:hAnsi="Calibri"/>
          <w:sz w:val="20"/>
          <w:szCs w:val="20"/>
        </w:rPr>
        <w:t xml:space="preserve">	May 2019 – Oct 2022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Advised a startup client on web-development strategy, saving $100k+ in agency fees.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custom client solutions, including an integrated web-ordering experience and an affiliate-marketing site.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Resolved a client security breach and restored their domains from email blacklists.</w:t>
      </w:r>
    </w:p>
    <w:p>
      <w:pPr>
        <w:tabs>
          <w:tab w:val="right" w:pos="10800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Dell Technologies</w:t>
      </w:r>
      <w:r>
        <w:rPr>
          <w:rFonts w:ascii="Calibri" w:cs="Calibri" w:eastAsia="Calibri" w:hAnsi="Calibri"/>
          <w:sz w:val="20"/>
          <w:szCs w:val="20"/>
        </w:rPr>
        <w:t xml:space="preserve">	Austin, TX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Marketing Intern</w:t>
      </w:r>
      <w:r>
        <w:rPr>
          <w:rFonts w:ascii="Calibri" w:cs="Calibri" w:eastAsia="Calibri" w:hAnsi="Calibri"/>
          <w:sz w:val="20"/>
          <w:szCs w:val="20"/>
        </w:rPr>
        <w:t xml:space="preserve">	May 2018 – Aug 2018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propensity model (Azure ML) on Dell's historical customer database to identify cross-sell targets for a high-margin software product — surfaced ~20,000 qualified accounts representing an estimated $129M pipeline (segment-level average deal size).</w:t>
      </w:r>
    </w:p>
    <w:p>
      <w:pPr>
        <w:pBdr>
          <w:bottom w:val="single" w:color="999999" w:sz="6"/>
        </w:pBdr>
        <w:spacing w:after="40" w:before="10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B.S. in Business Administration — The University of Texas at Dallas</w:t>
      </w:r>
      <w:r>
        <w:rPr>
          <w:rFonts w:ascii="Calibri" w:cs="Calibri" w:eastAsia="Calibri" w:hAnsi="Calibri"/>
          <w:sz w:val="20"/>
          <w:szCs w:val="20"/>
        </w:rPr>
        <w:t xml:space="preserve">	2016 – 2019</w:t>
      </w:r>
    </w:p>
    <w:p>
      <w:pPr>
        <w:tabs>
          <w:tab w:val="right" w:pos="10800"/>
        </w:tabs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Software Engineering Immersive — General Assembly, Toronto</w:t>
      </w:r>
      <w:r>
        <w:rPr>
          <w:rFonts w:ascii="Calibri" w:cs="Calibri" w:eastAsia="Calibri" w:hAnsi="Calibri"/>
          <w:sz w:val="20"/>
          <w:szCs w:val="20"/>
        </w:rPr>
        <w:t xml:space="preserve">	2020 – 2021</w:t>
      </w:r>
    </w:p>
    <w:p>
      <w:pPr>
        <w:pBdr>
          <w:bottom w:val="single" w:color="999999" w:sz="6"/>
        </w:pBdr>
        <w:spacing w:after="40" w:before="100"/>
      </w:pPr>
      <w:r>
        <w:rPr>
          <w:rFonts w:ascii="Calibri" w:cs="Calibri" w:eastAsia="Calibri" w:hAnsi="Calibri"/>
          <w:b/>
          <w:bCs/>
          <w:caps/>
          <w:color w:val="1A1A1A"/>
          <w:sz w:val="21"/>
          <w:szCs w:val="21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GTM Systems &amp; Analytics: </w:t>
      </w:r>
      <w:r>
        <w:rPr>
          <w:rFonts w:ascii="Calibri" w:cs="Calibri" w:eastAsia="Calibri" w:hAnsi="Calibri"/>
          <w:sz w:val="20"/>
          <w:szCs w:val="20"/>
        </w:rPr>
        <w:t xml:space="preserve">Salesforce, Power BI, DAX, Power Apps / Power Automate, SharePoint, Excel/VBA, forecasting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sz w:val="20"/>
          <w:szCs w:val="20"/>
        </w:rPr>
        <w:t xml:space="preserve">LLM integration &amp; agentic workflows (Claude Code, Anthropic API), prompt engineering, Python automation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Engineering: </w:t>
      </w:r>
      <w:r>
        <w:rPr>
          <w:rFonts w:ascii="Calibri" w:cs="Calibri" w:eastAsia="Calibri" w:hAnsi="Calibri"/>
          <w:sz w:val="20"/>
          <w:szCs w:val="20"/>
        </w:rPr>
        <w:t xml:space="preserve">TypeScript, React, Next.js, Node.js, Python, SQL, PostgreSQL, Supabase, Stripe, REST APIs, ETL &amp; data workflows</w:t>
      </w:r>
    </w:p>
    <w:p>
      <w:pPr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Canadian Citizen</w:t>
      </w:r>
    </w:p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2026-07-23T01:41:15.486Z</dcterms:created>
  <dcterms:modified xsi:type="dcterms:W3CDTF">2026-07-23T01:41:15.499Z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