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</w:t>
      </w:r>
    </w:p>
    <w:p>
      <w:r>
        <w:t>This Agreement is made between Northwind Logistics Ltd (the Client) and Meridian Componentes Holdings Ltd (the Supplier).</w:t>
      </w:r>
    </w:p>
    <w:p>
      <w:r>
        <w:t>Effective date: 1 October 2025</w:t>
      </w:r>
    </w:p>
    <w:p>
      <w:r>
        <w:t>Contract value: USD 48,000.00</w:t>
      </w:r>
    </w:p>
    <w:p>
      <w:r>
        <w:t>Scope: warehouse automation consulting across two client sites.</w:t>
      </w:r>
    </w:p>
    <w:p>
      <w:r>
        <w:t>Payment terms: net 30 from date of a valid invoice.</w:t>
      </w:r>
    </w:p>
    <w:p>
      <w:r>
        <w:t>No variation to the contract value is effective unless agreed in a signed amendment.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