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05A82"/>
          <w:sz w:val="52"/>
        </w:rPr>
        <w:t>Sparkline AI Assistant</w:t>
      </w:r>
    </w:p>
    <w:p>
      <w:pPr>
        <w:spacing w:after="40"/>
      </w:pPr>
      <w:r>
        <w:rPr>
          <w:b w:val="0"/>
          <w:i w:val="0"/>
          <w:color w:val="4A535F"/>
          <w:sz w:val="28"/>
        </w:rPr>
        <w:t>A Guide for Pilot Testers</w:t>
      </w:r>
    </w:p>
    <w:p>
      <w:pPr>
        <w:spacing w:after="320"/>
      </w:pPr>
      <w:r>
        <w:rPr>
          <w:b w:val="0"/>
          <w:i/>
          <w:sz w:val="19"/>
        </w:rPr>
        <w:t>Internal use · Pilot test</w:t>
      </w:r>
    </w:p>
    <w:p>
      <w:r>
        <w:rPr>
          <w:b w:val="0"/>
          <w:i w:val="0"/>
        </w:rPr>
        <w:t>This guide assumes no previous experience with AI tools. Please start at the top — it takes about five minutes to read, and it will save you time later.</w:t>
      </w:r>
    </w:p>
    <w:p>
      <w:pPr>
        <w:pStyle w:val="Heading1"/>
      </w:pPr>
      <w:r>
        <w:t>1. What this actually is</w:t>
      </w:r>
    </w:p>
    <w:p>
      <w:r>
        <w:rPr>
          <w:b w:val="0"/>
          <w:i w:val="0"/>
        </w:rPr>
        <w:t>The Sparkline Assistant is a private chat tool that runs on our own server here in the office. Nothing you type leaves the building, and no outside company sees your questions or our documents.</w:t>
      </w:r>
    </w:p>
    <w:p>
      <w:r>
        <w:rPr>
          <w:b w:val="0"/>
          <w:i w:val="0"/>
        </w:rPr>
        <w:t>It has two different kinds of knowledge. This distinction is the single most important thing in this guide:</w:t>
      </w:r>
    </w:p>
    <w:p>
      <w:pPr>
        <w:pStyle w:val="ListBullet"/>
      </w:pPr>
      <w:r>
        <w:rPr>
          <w:b w:val="0"/>
          <w:i w:val="0"/>
        </w:rPr>
        <w:t>Our company documents — a number of Sparkline documents have been loaded into it. When your question is covered by one of them, it answers from that document and tells you which one.</w:t>
      </w:r>
    </w:p>
    <w:p>
      <w:pPr>
        <w:pStyle w:val="ListBullet"/>
      </w:pPr>
      <w:r>
        <w:rPr>
          <w:b w:val="0"/>
          <w:i w:val="0"/>
        </w:rPr>
        <w:t>General knowledge — like any chatbot, it also knows ordinary things: what depreciation means, how to word an email. This knowledge is NOT from Sparkline and is not checked against anything.</w:t>
      </w:r>
    </w:p>
    <w:p>
      <w:r>
        <w:rPr>
          <w:b w:val="0"/>
          <w:i w:val="0"/>
        </w:rPr>
        <w:t>You never have to choose between the two. The assistant decides for itself with each question, and then tells you which one it used. Learning to read that label is most of what you need to know.</w:t>
      </w:r>
    </w:p>
    <w:p>
      <w:pPr>
        <w:pStyle w:val="Heading1"/>
      </w:pPr>
      <w:r>
        <w:t>2. Getting started</w:t>
      </w:r>
    </w:p>
    <w:tbl>
      <w:tblPr>
        <w:tblStyle w:val="LightGrid-Accent1"/>
        <w:tblW w:type="auto" w:w="0"/>
        <w:tblLook w:firstColumn="1" w:firstRow="1" w:lastColumn="0" w:lastRow="0" w:noHBand="0" w:noVBand="1" w:val="04A0"/>
      </w:tblPr>
      <w:tblGrid>
        <w:gridCol w:w="4320"/>
        <w:gridCol w:w="4320"/>
      </w:tblGrid>
      <w:tr>
        <w:tc>
          <w:tcPr>
            <w:tcW w:type="dxa" w:w="2304"/>
          </w:tcPr>
          <w:p>
            <w:r>
              <w:rPr>
                <w:b/>
              </w:rPr>
              <w:t>Address</w:t>
            </w:r>
          </w:p>
        </w:tc>
        <w:tc>
          <w:tcPr>
            <w:tcW w:type="dxa" w:w="6336"/>
          </w:tcPr>
          <w:p>
            <w:r>
              <w:t>http://192.168.200.21:13000</w:t>
            </w:r>
          </w:p>
        </w:tc>
      </w:tr>
      <w:tr>
        <w:tc>
          <w:tcPr>
            <w:tcW w:type="dxa" w:w="2304"/>
          </w:tcPr>
          <w:p>
            <w:r>
              <w:rPr>
                <w:b/>
              </w:rPr>
              <w:t>Username</w:t>
            </w:r>
          </w:p>
        </w:tc>
        <w:tc>
          <w:tcPr>
            <w:tcW w:type="dxa" w:w="6336"/>
          </w:tcPr>
          <w:p>
            <w:r>
              <w:t>your full Sparkline email address</w:t>
            </w:r>
          </w:p>
        </w:tc>
      </w:tr>
      <w:tr>
        <w:tc>
          <w:tcPr>
            <w:tcW w:type="dxa" w:w="2304"/>
          </w:tcPr>
          <w:p>
            <w:r>
              <w:rPr>
                <w:b/>
              </w:rPr>
              <w:t>Password</w:t>
            </w:r>
          </w:p>
        </w:tc>
        <w:tc>
          <w:tcPr>
            <w:tcW w:type="dxa" w:w="6336"/>
          </w:tcPr>
          <w:p>
            <w:r>
              <w:t>Spark@@2026</w:t>
            </w:r>
          </w:p>
        </w:tc>
      </w:tr>
    </w:tbl>
    <w:p/>
    <w:p>
      <w:pPr>
        <w:pStyle w:val="ListNumber"/>
      </w:pPr>
      <w:r>
        <w:rPr>
          <w:b w:val="0"/>
          <w:i w:val="0"/>
        </w:rPr>
        <w:t>Open the address in your browser. Chrome or Edge, on the office network. It will not work from outside the office or on mobile data.</w:t>
      </w:r>
    </w:p>
    <w:p>
      <w:pPr>
        <w:pStyle w:val="ListNumber"/>
      </w:pPr>
      <w:r>
        <w:rPr>
          <w:b w:val="0"/>
          <w:i w:val="0"/>
        </w:rPr>
        <w:t>Sign in with your full Sparkline email address and the password above. Everyone starts with the same password.</w:t>
      </w:r>
    </w:p>
    <w:p>
      <w:pPr>
        <w:pStyle w:val="ListNumber"/>
      </w:pPr>
      <w:r>
        <w:rPr>
          <w:b w:val="0"/>
          <w:i w:val="0"/>
        </w:rPr>
        <w:t>Change your password. Click your name in the bottom-left corner, then Settings, then Account. This is safe to do and will not affect anything else.</w:t>
      </w:r>
    </w:p>
    <w:p>
      <w:pPr>
        <w:pStyle w:val="ListNumber"/>
      </w:pPr>
      <w:r>
        <w:rPr>
          <w:b w:val="0"/>
          <w:i w:val="0"/>
        </w:rPr>
        <w:t>Check the model name at the top of the chat window reads “Sparkline RAG”. If the list is empty or you cannot find it, stop and tell Sidharth — that is a fault on our side, not something you did.</w:t>
      </w:r>
    </w:p>
    <w:p>
      <w:pPr>
        <w:pStyle w:val="ListNumber"/>
      </w:pPr>
      <w:r>
        <w:rPr>
          <w:b w:val="0"/>
          <w:i w:val="0"/>
        </w:rPr>
        <w:t>Ask your first question in the box at the bottom and press Enter. The first answer of the day may take a few seconds longer than the rest.</w:t>
      </w:r>
    </w:p>
    <w:p>
      <w:pPr>
        <w:pStyle w:val="Heading1"/>
      </w:pPr>
      <w:r>
        <w:t>3. Reading the answer</w:t>
      </w:r>
    </w:p>
    <w:p>
      <w:r>
        <w:rPr>
          <w:b w:val="0"/>
          <w:i w:val="0"/>
        </w:rPr>
        <w:t>Every answer ends with a line telling you where it came from. Please look at it every time.</w:t>
      </w:r>
    </w:p>
    <w:tbl>
      <w:tblPr>
        <w:tblStyle w:val="LightGrid-Accent1"/>
        <w:tblW w:type="auto" w:w="0"/>
        <w:tblLook w:firstColumn="1" w:firstRow="1" w:lastColumn="0" w:lastRow="0" w:noHBand="0" w:noVBand="1" w:val="04A0"/>
      </w:tblPr>
      <w:tblGrid>
        <w:gridCol w:w="4320"/>
        <w:gridCol w:w="4320"/>
      </w:tblGrid>
      <w:tr>
        <w:tc>
          <w:tcPr>
            <w:tcW w:type="dxa" w:w="3312"/>
          </w:tcPr>
          <w:p>
            <w:r>
              <w:rPr>
                <w:b/>
              </w:rPr>
              <w:t>Label at the end of the answer</w:t>
            </w:r>
          </w:p>
        </w:tc>
        <w:tc>
          <w:tcPr>
            <w:tcW w:type="dxa" w:w="5616"/>
          </w:tcPr>
          <w:p>
            <w:r>
              <w:rPr>
                <w:b/>
              </w:rPr>
              <w:t>What it means for you</w:t>
            </w:r>
          </w:p>
        </w:tc>
      </w:tr>
      <w:tr>
        <w:tc>
          <w:tcPr>
            <w:tcW w:type="dxa" w:w="3312"/>
          </w:tcPr>
          <w:p>
            <w:r>
              <w:t>Answered from Sparkline documents</w:t>
            </w:r>
          </w:p>
        </w:tc>
        <w:tc>
          <w:tcPr>
            <w:tcW w:type="dxa" w:w="5616"/>
          </w:tcPr>
          <w:p>
            <w:r>
              <w:t>It found this in a Sparkline document and will name the file. You can go and check it. Treat this as reliable, but still verify anything you would act on.</w:t>
            </w:r>
          </w:p>
        </w:tc>
      </w:tr>
      <w:tr>
        <w:tc>
          <w:tcPr>
            <w:tcW w:type="dxa" w:w="3312"/>
          </w:tcPr>
          <w:p>
            <w:r>
              <w:t>Answered from general knowledge</w:t>
            </w:r>
          </w:p>
        </w:tc>
        <w:tc>
          <w:tcPr>
            <w:tcW w:type="dxa" w:w="5616"/>
          </w:tcPr>
          <w:p>
            <w:r>
              <w:t>This came from the assistant's own general knowledge. Nothing about Sparkline was involved. Treat it exactly as you would treat an answer from any chatbot on the internet — useful, and sometimes confidently wrong.</w:t>
            </w:r>
          </w:p>
        </w:tc>
      </w:tr>
    </w:tbl>
    <w:p/>
    <w:p>
      <w:pPr>
        <w:spacing w:after="40"/>
      </w:pPr>
      <w:r>
        <w:rPr>
          <w:b/>
          <w:i w:val="0"/>
        </w:rPr>
        <w:t>The most common misunderstanding</w:t>
      </w:r>
    </w:p>
    <w:p>
      <w:r>
        <w:rPr>
          <w:b w:val="0"/>
          <w:i w:val="0"/>
        </w:rPr>
        <w:t>If you ask something the loaded documents do not cover, you will still get a confident, well-written answer. It will just be general knowledge, and it will say so. It is NOT telling you what Sparkline's policy is. Check the label before you believe a number.</w:t>
      </w:r>
    </w:p>
    <w:p>
      <w:pPr>
        <w:pStyle w:val="Heading1"/>
      </w:pPr>
      <w:r>
        <w:t>4. Asking better questions</w:t>
      </w:r>
    </w:p>
    <w:p>
      <w:pPr>
        <w:pStyle w:val="Heading2"/>
      </w:pPr>
      <w:r>
        <w:t>Spelling mistakes are fine</w:t>
      </w:r>
    </w:p>
    <w:p>
      <w:r>
        <w:rPr>
          <w:b w:val="0"/>
          <w:i w:val="0"/>
        </w:rPr>
        <w:t>You do not need to type carefully. The assistant corrects misspellings against the words in our documents before it searches, so “whats the responsibilty split” works exactly as well as the correct spelling. Please do not slow down to fix typos. If a typo does cause a wrong answer, that is genuinely useful for us to hear about.</w:t>
      </w:r>
    </w:p>
    <w:p>
      <w:pPr>
        <w:pStyle w:val="Heading2"/>
      </w:pPr>
      <w:r>
        <w:t>Be specific rather than broad</w:t>
      </w:r>
    </w:p>
    <w:p>
      <w:r>
        <w:rPr>
          <w:b w:val="0"/>
          <w:i w:val="0"/>
        </w:rPr>
        <w:t>“Who is responsible for the data layer?” works better than “tell me about the project”. Narrow questions find the right passage; very broad ones sometimes fall back to general knowledge.</w:t>
      </w:r>
    </w:p>
    <w:p>
      <w:pPr>
        <w:pStyle w:val="Heading2"/>
      </w:pPr>
      <w:r>
        <w:t>You can ask follow-up questions</w:t>
      </w:r>
    </w:p>
    <w:p>
      <w:r>
        <w:rPr>
          <w:b w:val="0"/>
          <w:i w:val="0"/>
        </w:rPr>
        <w:t>It remembers the conversation, so “and why was that chosen?” works after a previous question. Start a new chat when you move to an unrelated topic.</w:t>
      </w:r>
    </w:p>
    <w:p>
      <w:pPr>
        <w:pStyle w:val="Heading2"/>
      </w:pPr>
      <w:r>
        <w:t>Ask in English</w:t>
      </w:r>
    </w:p>
    <w:p>
      <w:r>
        <w:rPr>
          <w:b w:val="0"/>
          <w:i w:val="0"/>
        </w:rPr>
        <w:t>It will attempt other languages but has only been tested in English.</w:t>
      </w:r>
    </w:p>
    <w:p>
      <w:pPr>
        <w:pStyle w:val="Heading1"/>
      </w:pPr>
      <w:r>
        <w:t>5. Current features and limitations</w:t>
      </w:r>
    </w:p>
    <w:p>
      <w:r>
        <w:rPr>
          <w:b w:val="0"/>
          <w:i w:val="0"/>
        </w:rPr>
        <w:t>Please read this section before you start. Several things below are known to be broken — finding them again is not useful to us. Anything NOT on this list is worth reporting.</w:t>
      </w:r>
    </w:p>
    <w:p>
      <w:pPr>
        <w:pStyle w:val="Heading2"/>
      </w:pPr>
      <w:r>
        <w:t>Working now</w:t>
      </w:r>
    </w:p>
    <w:tbl>
      <w:tblPr>
        <w:tblStyle w:val="LightGrid-Accent1"/>
        <w:tblW w:type="auto" w:w="0"/>
        <w:tblLook w:firstColumn="1" w:firstRow="1" w:lastColumn="0" w:lastRow="0" w:noHBand="0" w:noVBand="1" w:val="04A0"/>
      </w:tblPr>
      <w:tblGrid>
        <w:gridCol w:w="4320"/>
        <w:gridCol w:w="4320"/>
      </w:tblGrid>
      <w:tr>
        <w:tc>
          <w:tcPr>
            <w:tcW w:type="dxa" w:w="3312"/>
          </w:tcPr>
          <w:p>
            <w:r>
              <w:rPr>
                <w:b/>
              </w:rPr>
              <w:t>Feature</w:t>
            </w:r>
          </w:p>
        </w:tc>
        <w:tc>
          <w:tcPr>
            <w:tcW w:type="dxa" w:w="5616"/>
          </w:tcPr>
          <w:p>
            <w:r>
              <w:rPr>
                <w:b/>
              </w:rPr>
              <w:t>Notes</w:t>
            </w:r>
          </w:p>
        </w:tc>
      </w:tr>
      <w:tr>
        <w:tc>
          <w:tcPr>
            <w:tcW w:type="dxa" w:w="3312"/>
          </w:tcPr>
          <w:p>
            <w:r>
              <w:t>Questions about loaded Sparkline documents</w:t>
            </w:r>
          </w:p>
        </w:tc>
        <w:tc>
          <w:tcPr>
            <w:tcW w:type="dxa" w:w="5616"/>
          </w:tcPr>
          <w:p>
            <w:r>
              <w:t>Answered with the source file named, so you can check it.</w:t>
            </w:r>
          </w:p>
        </w:tc>
      </w:tr>
      <w:tr>
        <w:tc>
          <w:tcPr>
            <w:tcW w:type="dxa" w:w="3312"/>
          </w:tcPr>
          <w:p>
            <w:r>
              <w:t>General business and finance questions</w:t>
            </w:r>
          </w:p>
        </w:tc>
        <w:tc>
          <w:tcPr>
            <w:tcW w:type="dxa" w:w="5616"/>
          </w:tcPr>
          <w:p>
            <w:r>
              <w:t>Definitions, explanations, drafting help — clearly labelled as general knowledge.</w:t>
            </w:r>
          </w:p>
        </w:tc>
      </w:tr>
      <w:tr>
        <w:tc>
          <w:tcPr>
            <w:tcW w:type="dxa" w:w="3312"/>
          </w:tcPr>
          <w:p>
            <w:r>
              <w:t>Misspellings and typos</w:t>
            </w:r>
          </w:p>
        </w:tc>
        <w:tc>
          <w:tcPr>
            <w:tcW w:type="dxa" w:w="5616"/>
          </w:tcPr>
          <w:p>
            <w:r>
              <w:t>Corrected automatically against the vocabulary of our documents.</w:t>
            </w:r>
          </w:p>
        </w:tc>
      </w:tr>
      <w:tr>
        <w:tc>
          <w:tcPr>
            <w:tcW w:type="dxa" w:w="3312"/>
          </w:tcPr>
          <w:p>
            <w:r>
              <w:t>Follow-up questions and chat history</w:t>
            </w:r>
          </w:p>
        </w:tc>
        <w:tc>
          <w:tcPr>
            <w:tcW w:type="dxa" w:w="5616"/>
          </w:tcPr>
          <w:p>
            <w:r>
              <w:t>It remembers the current conversation.</w:t>
            </w:r>
          </w:p>
        </w:tc>
      </w:tr>
      <w:tr>
        <w:tc>
          <w:tcPr>
            <w:tcW w:type="dxa" w:w="3312"/>
          </w:tcPr>
          <w:p>
            <w:r>
              <w:t>Changing your own password</w:t>
            </w:r>
          </w:p>
        </w:tc>
        <w:tc>
          <w:tcPr>
            <w:tcW w:type="dxa" w:w="5616"/>
          </w:tcPr>
          <w:p>
            <w:r>
              <w:t>Safe to do at any time.</w:t>
            </w:r>
          </w:p>
        </w:tc>
      </w:tr>
    </w:tbl>
    <w:p/>
    <w:p>
      <w:pPr>
        <w:pStyle w:val="Heading2"/>
      </w:pPr>
      <w:r>
        <w:t>Works, but with limits</w:t>
      </w:r>
    </w:p>
    <w:tbl>
      <w:tblPr>
        <w:tblStyle w:val="LightGrid-Accent1"/>
        <w:tblW w:type="auto" w:w="0"/>
        <w:tblLook w:firstColumn="1" w:firstRow="1" w:lastColumn="0" w:lastRow="0" w:noHBand="0" w:noVBand="1" w:val="04A0"/>
      </w:tblPr>
      <w:tblGrid>
        <w:gridCol w:w="4320"/>
        <w:gridCol w:w="4320"/>
      </w:tblGrid>
      <w:tr>
        <w:tc>
          <w:tcPr>
            <w:tcW w:type="dxa" w:w="3312"/>
          </w:tcPr>
          <w:p>
            <w:r>
              <w:rPr>
                <w:b/>
              </w:rPr>
              <w:t>Limitation</w:t>
            </w:r>
          </w:p>
        </w:tc>
        <w:tc>
          <w:tcPr>
            <w:tcW w:type="dxa" w:w="5616"/>
          </w:tcPr>
          <w:p>
            <w:r>
              <w:rPr>
                <w:b/>
              </w:rPr>
              <w:t>What it means for you</w:t>
            </w:r>
          </w:p>
        </w:tc>
      </w:tr>
      <w:tr>
        <w:tc>
          <w:tcPr>
            <w:tcW w:type="dxa" w:w="3312"/>
          </w:tcPr>
          <w:p>
            <w:r>
              <w:t>It only knows the documents that have been loaded</w:t>
            </w:r>
          </w:p>
        </w:tc>
        <w:tc>
          <w:tcPr>
            <w:tcW w:type="dxa" w:w="5616"/>
          </w:tcPr>
          <w:p>
            <w:r>
              <w:t>If it does not know something about Sparkline, that is almost always because nobody has added the document yet — not a fault. Send Sidharth anything you want included.</w:t>
            </w:r>
          </w:p>
        </w:tc>
      </w:tr>
      <w:tr>
        <w:tc>
          <w:tcPr>
            <w:tcW w:type="dxa" w:w="3312"/>
          </w:tcPr>
          <w:p>
            <w:r>
              <w:t>General knowledge stops at 2023</w:t>
            </w:r>
          </w:p>
        </w:tc>
        <w:tc>
          <w:tcPr>
            <w:tcW w:type="dxa" w:w="5616"/>
          </w:tcPr>
          <w:p>
            <w:r>
              <w:t>It knows nothing after that and will state out-of-date facts with complete confidence. Do not rely on it for anything recent.</w:t>
            </w:r>
          </w:p>
        </w:tc>
      </w:tr>
      <w:tr>
        <w:tc>
          <w:tcPr>
            <w:tcW w:type="dxa" w:w="3312"/>
          </w:tcPr>
          <w:p>
            <w:r>
              <w:t>Speed varies</w:t>
            </w:r>
          </w:p>
        </w:tc>
        <w:tc>
          <w:tcPr>
            <w:tcW w:type="dxa" w:w="5616"/>
          </w:tcPr>
          <w:p>
            <w:r>
              <w:t>Document answers usually take a few seconds; general answers can take longer. It shares a graphics card with another project, so it is occasionally slower.</w:t>
            </w:r>
          </w:p>
        </w:tc>
      </w:tr>
      <w:tr>
        <w:tc>
          <w:tcPr>
            <w:tcW w:type="dxa" w:w="3312"/>
          </w:tcPr>
          <w:p>
            <w:r>
              <w:t>You cannot upload documents yourself</w:t>
            </w:r>
          </w:p>
        </w:tc>
        <w:tc>
          <w:tcPr>
            <w:tcW w:type="dxa" w:w="5616"/>
          </w:tcPr>
          <w:p>
            <w:r>
              <w:t>Only the administrator can add documents. Email anything you want loaded to Sidharth. Word and PDF are ideal; for spreadsheets please send .xlsx rather than the older .xls.</w:t>
            </w:r>
          </w:p>
        </w:tc>
      </w:tr>
      <w:tr>
        <w:tc>
          <w:tcPr>
            <w:tcW w:type="dxa" w:w="3312"/>
          </w:tcPr>
          <w:p>
            <w:r>
              <w:t>It cannot read pictures inside documents</w:t>
            </w:r>
          </w:p>
        </w:tc>
        <w:tc>
          <w:tcPr>
            <w:tcW w:type="dxa" w:w="5616"/>
          </w:tcPr>
          <w:p>
            <w:r>
              <w:t>Text in scanned PDFs is read. Charts, diagrams and photographs inside a file are not understood.</w:t>
            </w:r>
          </w:p>
        </w:tc>
      </w:tr>
    </w:tbl>
    <w:p/>
    <w:p>
      <w:pPr>
        <w:pStyle w:val="Heading2"/>
      </w:pPr>
      <w:r>
        <w:t>Not working yet</w:t>
      </w:r>
    </w:p>
    <w:tbl>
      <w:tblPr>
        <w:tblStyle w:val="LightGrid-Accent1"/>
        <w:tblW w:type="auto" w:w="0"/>
        <w:tblLook w:firstColumn="1" w:firstRow="1" w:lastColumn="0" w:lastRow="0" w:noHBand="0" w:noVBand="1" w:val="04A0"/>
      </w:tblPr>
      <w:tblGrid>
        <w:gridCol w:w="4320"/>
        <w:gridCol w:w="4320"/>
      </w:tblGrid>
      <w:tr>
        <w:tc>
          <w:tcPr>
            <w:tcW w:type="dxa" w:w="3312"/>
          </w:tcPr>
          <w:p>
            <w:r>
              <w:rPr>
                <w:b/>
              </w:rPr>
              <w:t>Does not work</w:t>
            </w:r>
          </w:p>
        </w:tc>
        <w:tc>
          <w:tcPr>
            <w:tcW w:type="dxa" w:w="5616"/>
          </w:tcPr>
          <w:p>
            <w:r>
              <w:rPr>
                <w:b/>
              </w:rPr>
              <w:t>What happens if you try</w:t>
            </w:r>
          </w:p>
        </w:tc>
      </w:tr>
      <w:tr>
        <w:tc>
          <w:tcPr>
            <w:tcW w:type="dxa" w:w="3312"/>
          </w:tcPr>
          <w:p>
            <w:r>
              <w:t>Charts and graphs</w:t>
            </w:r>
          </w:p>
        </w:tc>
        <w:tc>
          <w:tcPr>
            <w:tcW w:type="dxa" w:w="5616"/>
          </w:tcPr>
          <w:p>
            <w:r>
              <w:t>Returns an unhelpful message. Known fault — please do not spend time on it.</w:t>
            </w:r>
          </w:p>
        </w:tc>
      </w:tr>
      <w:tr>
        <w:tc>
          <w:tcPr>
            <w:tcW w:type="dxa" w:w="3312"/>
          </w:tcPr>
          <w:p>
            <w:r>
              <w:t>Exporting to Word or Excel</w:t>
            </w:r>
          </w:p>
        </w:tc>
        <w:tc>
          <w:tcPr>
            <w:tcW w:type="dxa" w:w="5616"/>
          </w:tcPr>
          <w:p>
            <w:r>
              <w:t>Dumps a block of raw computer code into the chat. It looks alarming, it is a known fault, and it harms nothing. Copy and paste the text manually for now.</w:t>
            </w:r>
          </w:p>
        </w:tc>
      </w:tr>
      <w:tr>
        <w:tc>
          <w:tcPr>
            <w:tcW w:type="dxa" w:w="3312"/>
          </w:tcPr>
          <w:p>
            <w:r>
              <w:t>Live business data</w:t>
            </w:r>
          </w:p>
        </w:tc>
        <w:tc>
          <w:tcPr>
            <w:tcW w:type="dxa" w:w="5616"/>
          </w:tcPr>
          <w:p>
            <w:r>
              <w:t>No connection to ERP, invoices, stock, sales figures, payroll or attendance. It cannot tell you an outstanding balance or a current stock level.</w:t>
            </w:r>
          </w:p>
        </w:tc>
      </w:tr>
      <w:tr>
        <w:tc>
          <w:tcPr>
            <w:tcW w:type="dxa" w:w="3312"/>
          </w:tcPr>
          <w:p>
            <w:r>
              <w:t>Internet access</w:t>
            </w:r>
          </w:p>
        </w:tc>
        <w:tc>
          <w:tcPr>
            <w:tcW w:type="dxa" w:w="5616"/>
          </w:tcPr>
          <w:p>
            <w:r>
              <w:t>It cannot look anything up online, open a link, or tell you today's news or rates.</w:t>
            </w:r>
          </w:p>
        </w:tc>
      </w:tr>
    </w:tbl>
    <w:p/>
    <w:p>
      <w:pPr>
        <w:pStyle w:val="Heading1"/>
      </w:pPr>
      <w:r>
        <w:t>6. What we need from you</w:t>
      </w:r>
    </w:p>
    <w:p>
      <w:r>
        <w:rPr>
          <w:b w:val="0"/>
          <w:i w:val="0"/>
        </w:rPr>
        <w:t>The purpose of today is to find what we have not thought of. Awkward, sceptical and unusual questions are more valuable to us than easy ones.</w:t>
      </w:r>
    </w:p>
    <w:p>
      <w:pPr>
        <w:spacing w:after="80"/>
      </w:pPr>
      <w:r>
        <w:rPr>
          <w:b w:val="0"/>
          <w:i w:val="0"/>
        </w:rPr>
        <w:t>When something goes wrong, the most useful report is short and specific:</w:t>
      </w:r>
    </w:p>
    <w:p>
      <w:pPr>
        <w:pStyle w:val="ListBullet"/>
      </w:pPr>
      <w:r>
        <w:rPr>
          <w:b w:val="0"/>
          <w:i w:val="0"/>
        </w:rPr>
        <w:t>The exact question you typed — copy and paste it, including any typos. The typos matter.</w:t>
      </w:r>
    </w:p>
    <w:p>
      <w:pPr>
        <w:pStyle w:val="ListBullet"/>
      </w:pPr>
      <w:r>
        <w:rPr>
          <w:b w:val="0"/>
          <w:i w:val="0"/>
        </w:rPr>
        <w:t>What it answered, or a screenshot.</w:t>
      </w:r>
    </w:p>
    <w:p>
      <w:pPr>
        <w:pStyle w:val="ListBullet"/>
      </w:pPr>
      <w:r>
        <w:rPr>
          <w:b w:val="0"/>
          <w:i w:val="0"/>
        </w:rPr>
        <w:t>What you expected instead, and if you know it, which document should have had the answer.</w:t>
      </w:r>
    </w:p>
    <w:p>
      <w:pPr>
        <w:pStyle w:val="ListBullet"/>
      </w:pPr>
      <w:r>
        <w:rPr>
          <w:b w:val="0"/>
          <w:i w:val="0"/>
        </w:rPr>
        <w:t>Roughly when it happened, so it can be traced in the logs.</w:t>
      </w:r>
    </w:p>
    <w:p>
      <w:pPr>
        <w:spacing w:after="80"/>
      </w:pPr>
      <w:r>
        <w:rPr>
          <w:b w:val="0"/>
          <w:i w:val="0"/>
        </w:rPr>
        <w:t>Particularly worth reporting:</w:t>
      </w:r>
    </w:p>
    <w:p>
      <w:pPr>
        <w:pStyle w:val="ListBullet"/>
      </w:pPr>
      <w:r>
        <w:rPr>
          <w:b w:val="0"/>
          <w:i w:val="0"/>
        </w:rPr>
        <w:t>An answer labelled “from Sparkline documents” that was wrong, or that named the wrong file. This is the most serious kind of fault.</w:t>
      </w:r>
    </w:p>
    <w:p>
      <w:pPr>
        <w:pStyle w:val="ListBullet"/>
      </w:pPr>
      <w:r>
        <w:rPr>
          <w:b w:val="0"/>
          <w:i w:val="0"/>
        </w:rPr>
        <w:t>A question our documents clearly cover that came back as general knowledge instead.</w:t>
      </w:r>
    </w:p>
    <w:p>
      <w:pPr>
        <w:pStyle w:val="ListBullet"/>
      </w:pPr>
      <w:r>
        <w:rPr>
          <w:b w:val="0"/>
          <w:i w:val="0"/>
        </w:rPr>
        <w:t>Anything that felt confident but was untrue.</w:t>
      </w:r>
    </w:p>
    <w:p>
      <w:pPr>
        <w:pStyle w:val="ListBullet"/>
      </w:pPr>
      <w:r>
        <w:rPr>
          <w:b w:val="0"/>
          <w:i w:val="0"/>
        </w:rPr>
        <w:t>Anything confusing about the wording of an answer, even if it was technically correct.</w:t>
      </w:r>
    </w:p>
    <w:p>
      <w:pPr>
        <w:spacing w:after="40"/>
      </w:pPr>
      <w:r>
        <w:rPr>
          <w:b/>
          <w:i w:val="0"/>
        </w:rPr>
        <w:t>You cannot break it.</w:t>
      </w:r>
    </w:p>
    <w:p>
      <w:r>
        <w:rPr>
          <w:b w:val="0"/>
          <w:i w:val="0"/>
        </w:rPr>
        <w:t>Nothing you type can damage the system, delete a document, or affect anyone else's work. There is no wrong question. If it behaves oddly, that is information we want.</w:t>
      </w:r>
    </w:p>
    <w:p>
      <w:pPr>
        <w:pStyle w:val="Heading1"/>
      </w:pPr>
      <w:r>
        <w:t>7. If something goes wrong</w:t>
      </w:r>
    </w:p>
    <w:tbl>
      <w:tblPr>
        <w:tblStyle w:val="LightGrid-Accent1"/>
        <w:tblW w:type="auto" w:w="0"/>
        <w:tblLook w:firstColumn="1" w:firstRow="1" w:lastColumn="0" w:lastRow="0" w:noHBand="0" w:noVBand="1" w:val="04A0"/>
      </w:tblPr>
      <w:tblGrid>
        <w:gridCol w:w="4320"/>
        <w:gridCol w:w="4320"/>
      </w:tblGrid>
      <w:tr>
        <w:tc>
          <w:tcPr>
            <w:tcW w:type="dxa" w:w="3312"/>
          </w:tcPr>
          <w:p>
            <w:r>
              <w:rPr>
                <w:b/>
              </w:rPr>
              <w:t>Symptom</w:t>
            </w:r>
          </w:p>
        </w:tc>
        <w:tc>
          <w:tcPr>
            <w:tcW w:type="dxa" w:w="5616"/>
          </w:tcPr>
          <w:p>
            <w:r>
              <w:rPr>
                <w:b/>
              </w:rPr>
              <w:t>What to do</w:t>
            </w:r>
          </w:p>
        </w:tc>
      </w:tr>
      <w:tr>
        <w:tc>
          <w:tcPr>
            <w:tcW w:type="dxa" w:w="3312"/>
          </w:tcPr>
          <w:p>
            <w:r>
              <w:t>No models listed in the dropdown</w:t>
            </w:r>
          </w:p>
        </w:tc>
        <w:tc>
          <w:tcPr>
            <w:tcW w:type="dxa" w:w="5616"/>
          </w:tcPr>
          <w:p>
            <w:r>
              <w:t>Tell Sidharth straight away — your account needs a permission fixed. Not something you can solve yourself.</w:t>
            </w:r>
          </w:p>
        </w:tc>
      </w:tr>
      <w:tr>
        <w:tc>
          <w:tcPr>
            <w:tcW w:type="dxa" w:w="3312"/>
          </w:tcPr>
          <w:p>
            <w:r>
              <w:t>Login rejected</w:t>
            </w:r>
          </w:p>
        </w:tc>
        <w:tc>
          <w:tcPr>
            <w:tcW w:type="dxa" w:w="5616"/>
          </w:tcPr>
          <w:p>
            <w:r>
              <w:t>Check you used your full email address. If you changed your password and forgot it, Sidharth can reset it.</w:t>
            </w:r>
          </w:p>
        </w:tc>
      </w:tr>
      <w:tr>
        <w:tc>
          <w:tcPr>
            <w:tcW w:type="dxa" w:w="3312"/>
          </w:tcPr>
          <w:p>
            <w:r>
              <w:t>No reply for a minute or more</w:t>
            </w:r>
          </w:p>
        </w:tc>
        <w:tc>
          <w:tcPr>
            <w:tcW w:type="dxa" w:w="5616"/>
          </w:tcPr>
          <w:p>
            <w:r>
              <w:t>Wait a little longer, then refresh the page and ask again. Tell us if it keeps happening.</w:t>
            </w:r>
          </w:p>
        </w:tc>
      </w:tr>
      <w:tr>
        <w:tc>
          <w:tcPr>
            <w:tcW w:type="dxa" w:w="3312"/>
          </w:tcPr>
          <w:p>
            <w:r>
              <w:t>Raw code appears in the chat</w:t>
            </w:r>
          </w:p>
        </w:tc>
        <w:tc>
          <w:tcPr>
            <w:tcW w:type="dxa" w:w="5616"/>
          </w:tcPr>
          <w:p>
            <w:r>
              <w:t>You asked for an export or a chart. Known fault — ignore it and carry on.</w:t>
            </w:r>
          </w:p>
        </w:tc>
      </w:tr>
      <w:tr>
        <w:tc>
          <w:tcPr>
            <w:tcW w:type="dxa" w:w="3312"/>
          </w:tcPr>
          <w:p>
            <w:r>
              <w:t>“I couldn't find this in the available documents”</w:t>
            </w:r>
          </w:p>
        </w:tc>
        <w:tc>
          <w:tcPr>
            <w:tcW w:type="dxa" w:w="5616"/>
          </w:tcPr>
          <w:p>
            <w:r>
              <w:t>The document has probably not been loaded yet. Tell us which document should have covered it.</w:t>
            </w:r>
          </w:p>
        </w:tc>
      </w:tr>
    </w:tbl>
    <w:p/>
    <w:p/>
    <w:p>
      <w:r>
        <w:rPr>
          <w:b w:val="0"/>
          <w:i/>
          <w:sz w:val="19"/>
        </w:rPr>
        <w:t>Questions and feedback to Sidharth Vijayan. This is an internal document; the assistant, our documents and your conversations all stay on Sparkline's own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5A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5A8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