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9B2C2C"/>
          <w:sz w:val="48"/>
        </w:rPr>
        <w:t>Sparkline AI Assistant</w:t>
      </w:r>
    </w:p>
    <w:p>
      <w:pPr>
        <w:spacing w:after="40"/>
      </w:pPr>
      <w:r>
        <w:rPr>
          <w:b w:val="0"/>
          <w:i w:val="0"/>
          <w:color w:val="4A535F"/>
          <w:sz w:val="28"/>
        </w:rPr>
        <w:t>Administrator Guide</w:t>
      </w:r>
    </w:p>
    <w:p>
      <w:pPr>
        <w:spacing w:after="280"/>
      </w:pPr>
      <w:r>
        <w:rPr>
          <w:b/>
          <w:i w:val="0"/>
          <w:color w:val="9B2C2C"/>
          <w:sz w:val="20"/>
        </w:rPr>
        <w:t>CONFIDENTIAL — do not circulate with the tester handbook</w:t>
      </w:r>
    </w:p>
    <w:p>
      <w:r>
        <w:rPr>
          <w:b w:val="0"/>
          <w:i w:val="0"/>
        </w:rPr>
        <w:t>This guide covers the administrator account, which can add and permanently remove documents. It is kept separate from the tester handbook on purpose: anyone holding these credentials can delete every document in the system.</w:t>
      </w:r>
    </w:p>
    <w:p>
      <w:pPr>
        <w:pStyle w:val="Heading1"/>
      </w:pPr>
      <w:r>
        <w:t>Administrator account</w:t>
      </w:r>
    </w:p>
    <w:tbl>
      <w:tblPr>
        <w:tblStyle w:val="LightGrid-Accent2"/>
        <w:tblW w:type="auto" w:w="0"/>
        <w:tblLook w:firstColumn="1" w:firstRow="1" w:lastColumn="0" w:lastRow="0" w:noHBand="0" w:noVBand="1" w:val="04A0"/>
      </w:tblPr>
      <w:tblGrid>
        <w:gridCol w:w="4320"/>
        <w:gridCol w:w="4320"/>
      </w:tblGrid>
      <w:tr>
        <w:tc>
          <w:tcPr>
            <w:tcW w:type="dxa" w:w="2448"/>
          </w:tcPr>
          <w:p>
            <w:r>
              <w:rPr>
                <w:b/>
              </w:rPr>
              <w:t>Field</w:t>
            </w:r>
          </w:p>
        </w:tc>
        <w:tc>
          <w:tcPr>
            <w:tcW w:type="dxa" w:w="6192"/>
          </w:tcPr>
          <w:p>
            <w:r>
              <w:rPr>
                <w:b/>
              </w:rPr>
              <w:t>Value</w:t>
            </w:r>
          </w:p>
        </w:tc>
      </w:tr>
      <w:tr>
        <w:tc>
          <w:tcPr>
            <w:tcW w:type="dxa" w:w="2448"/>
          </w:tcPr>
          <w:p>
            <w:r>
              <w:t>Chat address</w:t>
            </w:r>
          </w:p>
        </w:tc>
        <w:tc>
          <w:tcPr>
            <w:tcW w:type="dxa" w:w="6192"/>
          </w:tcPr>
          <w:p>
            <w:r>
              <w:t>http://192.168.200.21:13000</w:t>
            </w:r>
          </w:p>
        </w:tc>
      </w:tr>
      <w:tr>
        <w:tc>
          <w:tcPr>
            <w:tcW w:type="dxa" w:w="2448"/>
          </w:tcPr>
          <w:p>
            <w:r>
              <w:t>Email</w:t>
            </w:r>
          </w:p>
        </w:tc>
        <w:tc>
          <w:tcPr>
            <w:tcW w:type="dxa" w:w="6192"/>
          </w:tcPr>
          <w:p>
            <w:r>
              <w:t>fileadmin@sparkline.in</w:t>
            </w:r>
          </w:p>
        </w:tc>
      </w:tr>
      <w:tr>
        <w:tc>
          <w:tcPr>
            <w:tcW w:type="dxa" w:w="2448"/>
          </w:tcPr>
          <w:p>
            <w:r>
              <w:t>Password</w:t>
            </w:r>
          </w:p>
        </w:tc>
        <w:tc>
          <w:tcPr>
            <w:tcW w:type="dxa" w:w="6192"/>
          </w:tcPr>
          <w:p>
            <w:r>
              <w:t>FileAdmin@2025</w:t>
            </w:r>
          </w:p>
        </w:tc>
      </w:tr>
      <w:tr>
        <w:tc>
          <w:tcPr>
            <w:tcW w:type="dxa" w:w="2448"/>
          </w:tcPr>
          <w:p>
            <w:r>
              <w:t>Note</w:t>
            </w:r>
          </w:p>
        </w:tc>
        <w:tc>
          <w:tcPr>
            <w:tcW w:type="dxa" w:w="6192"/>
          </w:tcPr>
          <w:p>
            <w:r>
              <w:t>The email is on the older sparkline.in domain, not sparkline.co.in. Use it exactly as written.</w:t>
            </w:r>
          </w:p>
        </w:tc>
      </w:tr>
    </w:tbl>
    <w:p/>
    <w:p>
      <w:r>
        <w:rPr>
          <w:b w:val="0"/>
          <w:i w:val="0"/>
        </w:rPr>
        <w:t>This account can now be used in two ways: signed in to the chat like any other user, and via the document endpoints below for uploading and removing documents.</w:t>
      </w:r>
    </w:p>
    <w:p>
      <w:pPr>
        <w:spacing w:after="40"/>
      </w:pPr>
      <w:r>
        <w:rPr>
          <w:b/>
          <w:i w:val="0"/>
        </w:rPr>
        <w:t>Rotate this password after the pilot.</w:t>
      </w:r>
    </w:p>
    <w:p>
      <w:r>
        <w:rPr>
          <w:b w:val="0"/>
          <w:i w:val="0"/>
        </w:rPr>
        <w:t>It was set by the original setup script and appears in the project's earlier commit history, so it should be treated as known. It can be changed at any time from the chat interface under Settings → Account, or reset by an administrator through the API.</w:t>
      </w:r>
    </w:p>
    <w:p>
      <w:pPr>
        <w:pStyle w:val="Heading1"/>
      </w:pPr>
      <w:r>
        <w:t>Adding documents</w:t>
      </w:r>
    </w:p>
    <w:p>
      <w:pPr>
        <w:spacing w:after="80"/>
      </w:pPr>
      <w:r>
        <w:rPr>
          <w:b w:val="0"/>
          <w:i w:val="0"/>
        </w:rPr>
        <w:t>Documents are uploaded through the API rather than the chat window. From the server:</w:t>
      </w:r>
    </w:p>
    <w:p>
      <w:r>
        <w:rPr>
          <w:rFonts w:ascii="Consolas" w:hAnsi="Consolas"/>
          <w:b w:val="0"/>
          <w:i w:val="0"/>
          <w:sz w:val="19"/>
        </w:rPr>
        <w:t>curl -X POST http://localhost:18000/admin/ingest \</w:t>
        <w:br/>
        <w:t xml:space="preserve">  -H "Authorization: Bearer $TOKEN" \</w:t>
        <w:br/>
        <w:t xml:space="preserve">  -F "file=@/path/to/document.pdf" \</w:t>
        <w:br/>
        <w:t xml:space="preserve">  -F "is_public=true"</w:t>
      </w:r>
    </w:p>
    <w:p>
      <w:pPr>
        <w:spacing w:after="80"/>
      </w:pPr>
      <w:r>
        <w:rPr>
          <w:b w:val="0"/>
          <w:i w:val="0"/>
        </w:rPr>
        <w:t>Obtain $TOKEN by signing in:</w:t>
      </w:r>
    </w:p>
    <w:p>
      <w:r>
        <w:rPr>
          <w:rFonts w:ascii="Consolas" w:hAnsi="Consolas"/>
          <w:b w:val="0"/>
          <w:i w:val="0"/>
          <w:sz w:val="19"/>
        </w:rPr>
        <w:t>curl -X POST http://localhost:18000/auth/login \</w:t>
        <w:br/>
        <w:t xml:space="preserve">  -H "Content-Type: application/json" \</w:t>
        <w:br/>
        <w:t xml:space="preserve">  -d '{"username":"file.admin","password":"FileAdmin@2025"}'</w:t>
      </w:r>
    </w:p>
    <w:p>
      <w:pPr>
        <w:pStyle w:val="Heading2"/>
      </w:pPr>
      <w:r>
        <w:t>Two things to know before a bulk upload</w:t>
      </w:r>
    </w:p>
    <w:p>
      <w:pPr>
        <w:pStyle w:val="ListBullet"/>
      </w:pPr>
      <w:r>
        <w:rPr>
          <w:b w:val="0"/>
          <w:i w:val="0"/>
        </w:rPr>
        <w:t>Warm the model first. The first upload after a server restart also loads the embedding model, which takes around three minutes. Upload one small throwaway document first, then delete it — otherwise the first real document looks like it has frozen.</w:t>
      </w:r>
    </w:p>
    <w:p>
      <w:pPr>
        <w:pStyle w:val="ListBullet"/>
      </w:pPr>
      <w:r>
        <w:rPr>
          <w:b w:val="0"/>
          <w:i w:val="0"/>
        </w:rPr>
        <w:t>Expect under a minute per document. A typical Word or PDF document takes 5–20 seconds; a large image-heavy report around 40 seconds; a very large spreadsheet about a minute. Twenty documents is roughly five to ten minutes in total.</w:t>
      </w:r>
    </w:p>
    <w:p>
      <w:pPr>
        <w:pStyle w:val="Heading2"/>
      </w:pPr>
      <w:r>
        <w:t>Access tags</w:t>
      </w:r>
    </w:p>
    <w:tbl>
      <w:tblPr>
        <w:tblStyle w:val="LightGrid-Accent2"/>
        <w:tblW w:type="auto" w:w="0"/>
        <w:tblLook w:firstColumn="1" w:firstRow="1" w:lastColumn="0" w:lastRow="0" w:noHBand="0" w:noVBand="1" w:val="04A0"/>
      </w:tblPr>
      <w:tblGrid>
        <w:gridCol w:w="4320"/>
        <w:gridCol w:w="4320"/>
      </w:tblGrid>
      <w:tr>
        <w:tc>
          <w:tcPr>
            <w:tcW w:type="dxa" w:w="2880"/>
          </w:tcPr>
          <w:p>
            <w:r>
              <w:rPr>
                <w:b/>
              </w:rPr>
              <w:t>Option</w:t>
            </w:r>
          </w:p>
        </w:tc>
        <w:tc>
          <w:tcPr>
            <w:tcW w:type="dxa" w:w="5760"/>
          </w:tcPr>
          <w:p>
            <w:r>
              <w:rPr>
                <w:b/>
              </w:rPr>
              <w:t>Effect</w:t>
            </w:r>
          </w:p>
        </w:tc>
      </w:tr>
      <w:tr>
        <w:tc>
          <w:tcPr>
            <w:tcW w:type="dxa" w:w="2880"/>
          </w:tcPr>
          <w:p>
            <w:r>
              <w:t>is_public=true</w:t>
            </w:r>
          </w:p>
        </w:tc>
        <w:tc>
          <w:tcPr>
            <w:tcW w:type="dxa" w:w="5760"/>
          </w:tcPr>
          <w:p>
            <w:r>
              <w:t>Every user can see the document. Use this for general company material.</w:t>
            </w:r>
          </w:p>
        </w:tc>
      </w:tr>
      <w:tr>
        <w:tc>
          <w:tcPr>
            <w:tcW w:type="dxa" w:w="2880"/>
          </w:tcPr>
          <w:p>
            <w:r>
              <w:t>allowed_departments</w:t>
            </w:r>
          </w:p>
        </w:tc>
        <w:tc>
          <w:tcPr>
            <w:tcW w:type="dxa" w:w="5760"/>
          </w:tcPr>
          <w:p>
            <w:r>
              <w:t>Comma-separated list, e.g. "Finance,HR". Only users in those departments can retrieve it.</w:t>
            </w:r>
          </w:p>
        </w:tc>
      </w:tr>
      <w:tr>
        <w:tc>
          <w:tcPr>
            <w:tcW w:type="dxa" w:w="2880"/>
          </w:tcPr>
          <w:p>
            <w:r>
              <w:t>allowed_designations</w:t>
            </w:r>
          </w:p>
        </w:tc>
        <w:tc>
          <w:tcPr>
            <w:tcW w:type="dxa" w:w="5760"/>
          </w:tcPr>
          <w:p>
            <w:r>
              <w:t>Same, by designation.</w:t>
            </w:r>
          </w:p>
        </w:tc>
      </w:tr>
    </w:tbl>
    <w:p/>
    <w:p>
      <w:r>
        <w:rPr>
          <w:b w:val="0"/>
          <w:i/>
        </w:rPr>
        <w:t>Pilot users currently have blanket access, so restrictions will not take effect until department and designation data is loaded for them. Tag documents correctly anyway — the restrictions apply the moment that data arrives.</w:t>
      </w:r>
    </w:p>
    <w:p>
      <w:pPr>
        <w:pStyle w:val="Heading1"/>
      </w:pPr>
      <w:r>
        <w:t>Removing a document (undo)</w:t>
      </w:r>
    </w:p>
    <w:p>
      <w:pPr>
        <w:spacing w:after="80"/>
      </w:pPr>
      <w:r>
        <w:rPr>
          <w:b w:val="0"/>
          <w:i w:val="0"/>
        </w:rPr>
        <w:t>If a document is uploaded in error, to the wrong audience, or turns out to be the wrong draft, it can be withdrawn completely. List the documents to find its identifier:</w:t>
      </w:r>
    </w:p>
    <w:p>
      <w:r>
        <w:rPr>
          <w:rFonts w:ascii="Consolas" w:hAnsi="Consolas"/>
          <w:b w:val="0"/>
          <w:i w:val="0"/>
          <w:sz w:val="19"/>
        </w:rPr>
        <w:t>curl http://localhost:18000/admin/documents -H "Authorization: Bearer $TOKEN"</w:t>
      </w:r>
    </w:p>
    <w:p>
      <w:pPr>
        <w:spacing w:after="80"/>
      </w:pPr>
      <w:r>
        <w:rPr>
          <w:b w:val="0"/>
          <w:i w:val="0"/>
        </w:rPr>
        <w:t>Then remove it:</w:t>
      </w:r>
    </w:p>
    <w:p>
      <w:r>
        <w:rPr>
          <w:rFonts w:ascii="Consolas" w:hAnsi="Consolas"/>
          <w:b w:val="0"/>
          <w:i w:val="0"/>
          <w:sz w:val="19"/>
        </w:rPr>
        <w:t>curl -X DELETE http://localhost:18000/admin/documents/&lt;document_id&gt; \</w:t>
        <w:br/>
        <w:t xml:space="preserve">  -H "Authorization: Bearer $TOKEN"</w:t>
      </w:r>
    </w:p>
    <w:p>
      <w:r>
        <w:rPr>
          <w:b w:val="0"/>
          <w:i w:val="0"/>
        </w:rPr>
        <w:t>This removes every version of the document from the search index and the database, and rebuilds the keyword index. The document stops appearing in answers immediately.</w:t>
      </w:r>
    </w:p>
    <w:p>
      <w:pPr>
        <w:spacing w:after="40"/>
      </w:pPr>
      <w:r>
        <w:rPr>
          <w:b/>
          <w:i w:val="0"/>
        </w:rPr>
        <w:t>The original file is deliberately kept.</w:t>
      </w:r>
    </w:p>
    <w:p>
      <w:r>
        <w:rPr>
          <w:b w:val="0"/>
          <w:i w:val="0"/>
        </w:rPr>
        <w:t>The uploaded file itself remains in storage for audit purposes. What is removed is the assistant's ability to find and quote it. There is no way to un-delete from the chat, but the file can simply be uploaded again.</w:t>
      </w:r>
    </w:p>
    <w:p>
      <w:pPr>
        <w:pStyle w:val="Heading1"/>
      </w:pPr>
      <w:r>
        <w:t>Managing users</w:t>
      </w:r>
    </w:p>
    <w:tbl>
      <w:tblPr>
        <w:tblStyle w:val="LightGrid-Accent2"/>
        <w:tblW w:type="auto" w:w="0"/>
        <w:tblLook w:firstColumn="1" w:firstRow="1" w:lastColumn="0" w:lastRow="0" w:noHBand="0" w:noVBand="1" w:val="04A0"/>
      </w:tblPr>
      <w:tblGrid>
        <w:gridCol w:w="4320"/>
        <w:gridCol w:w="4320"/>
      </w:tblGrid>
      <w:tr>
        <w:tc>
          <w:tcPr>
            <w:tcW w:type="dxa" w:w="2880"/>
          </w:tcPr>
          <w:p>
            <w:r>
              <w:rPr>
                <w:b/>
              </w:rPr>
              <w:t>Task</w:t>
            </w:r>
          </w:p>
        </w:tc>
        <w:tc>
          <w:tcPr>
            <w:tcW w:type="dxa" w:w="5760"/>
          </w:tcPr>
          <w:p>
            <w:r>
              <w:rPr>
                <w:b/>
              </w:rPr>
              <w:t>How</w:t>
            </w:r>
          </w:p>
        </w:tc>
      </w:tr>
      <w:tr>
        <w:tc>
          <w:tcPr>
            <w:tcW w:type="dxa" w:w="2880"/>
          </w:tcPr>
          <w:p>
            <w:r>
              <w:t>Add a tester</w:t>
            </w:r>
          </w:p>
        </w:tc>
        <w:tc>
          <w:tcPr>
            <w:tcW w:type="dxa" w:w="5760"/>
          </w:tcPr>
          <w:p>
            <w:r>
              <w:t>POST /users with username, email, full_name and password (administrator only).</w:t>
            </w:r>
          </w:p>
        </w:tc>
      </w:tr>
      <w:tr>
        <w:tc>
          <w:tcPr>
            <w:tcW w:type="dxa" w:w="2880"/>
          </w:tcPr>
          <w:p>
            <w:r>
              <w:t>Reset a forgotten password</w:t>
            </w:r>
          </w:p>
        </w:tc>
        <w:tc>
          <w:tcPr>
            <w:tcW w:type="dxa" w:w="5760"/>
          </w:tcPr>
          <w:p>
            <w:r>
              <w:t>POST /users/&lt;user_id&gt;/reset-password with the new password.</w:t>
            </w:r>
          </w:p>
        </w:tc>
      </w:tr>
      <w:tr>
        <w:tc>
          <w:tcPr>
            <w:tcW w:type="dxa" w:w="2880"/>
          </w:tcPr>
          <w:p>
            <w:r>
              <w:t>Reconcile the whole roster</w:t>
            </w:r>
          </w:p>
        </w:tc>
        <w:tc>
          <w:tcPr>
            <w:tcW w:type="dxa" w:w="5760"/>
          </w:tcPr>
          <w:p>
            <w:r>
              <w:t>python -m db.seed_pilot_users --password '&lt;pw&gt;' --apply</w:t>
            </w:r>
          </w:p>
        </w:tc>
      </w:tr>
      <w:tr>
        <w:tc>
          <w:tcPr>
            <w:tcW w:type="dxa" w:w="2880"/>
          </w:tcPr>
          <w:p>
            <w:r>
              <w:t>Let a tester upload documents</w:t>
            </w:r>
          </w:p>
        </w:tc>
        <w:tc>
          <w:tcPr>
            <w:tcW w:type="dxa" w:w="5760"/>
          </w:tcPr>
          <w:p>
            <w:r>
              <w:t>Set is_file_admin = true for that user. This also gives them delete rights.</w:t>
            </w:r>
          </w:p>
        </w:tc>
      </w:tr>
    </w:tbl>
    <w:p/>
    <w:p>
      <w:r>
        <w:rPr>
          <w:b/>
          <w:i w:val="0"/>
        </w:rPr>
        <w:t>A new person needs three things, not one: an account on the backend, an account in the chat interface, and an explicit model permission in the chat interface. Missing the third leaves them able to sign in and see no models at all.</w:t>
      </w:r>
    </w:p>
    <w:p>
      <w:pPr>
        <w:pStyle w:val="Heading1"/>
      </w:pPr>
      <w:r>
        <w:t>Health checks</w:t>
      </w:r>
    </w:p>
    <w:tbl>
      <w:tblPr>
        <w:tblStyle w:val="LightGrid-Accent2"/>
        <w:tblW w:type="auto" w:w="0"/>
        <w:tblLook w:firstColumn="1" w:firstRow="1" w:lastColumn="0" w:lastRow="0" w:noHBand="0" w:noVBand="1" w:val="04A0"/>
      </w:tblPr>
      <w:tblGrid>
        <w:gridCol w:w="4320"/>
        <w:gridCol w:w="4320"/>
      </w:tblGrid>
      <w:tr>
        <w:tc>
          <w:tcPr>
            <w:tcW w:type="dxa" w:w="3168"/>
          </w:tcPr>
          <w:p>
            <w:r>
              <w:rPr>
                <w:b/>
              </w:rPr>
              <w:t>Check</w:t>
            </w:r>
          </w:p>
        </w:tc>
        <w:tc>
          <w:tcPr>
            <w:tcW w:type="dxa" w:w="5472"/>
          </w:tcPr>
          <w:p>
            <w:r>
              <w:rPr>
                <w:b/>
              </w:rPr>
              <w:t>Command</w:t>
            </w:r>
          </w:p>
        </w:tc>
      </w:tr>
      <w:tr>
        <w:tc>
          <w:tcPr>
            <w:tcW w:type="dxa" w:w="3168"/>
          </w:tcPr>
          <w:p>
            <w:r>
              <w:t>Service is up</w:t>
            </w:r>
          </w:p>
        </w:tc>
        <w:tc>
          <w:tcPr>
            <w:tcW w:type="dxa" w:w="5472"/>
          </w:tcPr>
          <w:p>
            <w:r>
              <w:t>curl http://localhost:18000/health</w:t>
            </w:r>
          </w:p>
        </w:tc>
      </w:tr>
      <w:tr>
        <w:tc>
          <w:tcPr>
            <w:tcW w:type="dxa" w:w="3168"/>
          </w:tcPr>
          <w:p>
            <w:r>
              <w:t>What is loaded</w:t>
            </w:r>
          </w:p>
        </w:tc>
        <w:tc>
          <w:tcPr>
            <w:tcW w:type="dxa" w:w="5472"/>
          </w:tcPr>
          <w:p>
            <w:r>
              <w:t>curl http://localhost:18000/admin/documents -H "Authorization: Bearer $TOKEN"</w:t>
            </w:r>
          </w:p>
        </w:tc>
      </w:tr>
      <w:tr>
        <w:tc>
          <w:tcPr>
            <w:tcW w:type="dxa" w:w="3168"/>
          </w:tcPr>
          <w:p>
            <w:r>
              <w:t>Re-measure routing after new documents</w:t>
            </w:r>
          </w:p>
        </w:tc>
        <w:tc>
          <w:tcPr>
            <w:tcW w:type="dxa" w:w="5472"/>
          </w:tcPr>
          <w:p>
            <w:r>
              <w:t>docker exec sparkline_api python -m eval.calibrate_router</w:t>
            </w:r>
          </w:p>
        </w:tc>
      </w:tr>
      <w:tr>
        <w:tc>
          <w:tcPr>
            <w:tcW w:type="dxa" w:w="3168"/>
          </w:tcPr>
          <w:p>
            <w:r>
              <w:t>Full regression suite</w:t>
            </w:r>
          </w:p>
        </w:tc>
        <w:tc>
          <w:tcPr>
            <w:tcW w:type="dxa" w:w="5472"/>
          </w:tcPr>
          <w:p>
            <w:r>
              <w:t>docker exec sparkline_api python -m eval.precommit_checks</w:t>
            </w:r>
          </w:p>
        </w:tc>
      </w:tr>
      <w:tr>
        <w:tc>
          <w:tcPr>
            <w:tcW w:type="dxa" w:w="3168"/>
          </w:tcPr>
          <w:p>
            <w:r>
              <w:t>What the assistant corrected</w:t>
            </w:r>
          </w:p>
        </w:tc>
        <w:tc>
          <w:tcPr>
            <w:tcW w:type="dxa" w:w="5472"/>
          </w:tcPr>
          <w:p>
            <w:r>
              <w:t>docker logs sparkline_api --since 10m | grep typo_corrected</w:t>
            </w:r>
          </w:p>
        </w:tc>
      </w:tr>
    </w:tbl>
    <w:p/>
    <w:p>
      <w:r>
        <w:rPr>
          <w:b w:val="0"/>
          <w:i/>
        </w:rPr>
        <w:t>Re-run the calibration after loading a significant batch of new documents. The routing thresholds were measured against a small corpus, and new content shifts every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B2C2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B2C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