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ectPr w:rsidR="00D82655" w:rsidRPr="00DA7D96">
      <w:pgSz w:w="12240" w:h="15840"/>
      <w:pgMar w:top="1000" w:right="1100" w:bottom="1000" w:left="1100" w:header="708" w:footer="708" w:gutter="0"/>
      <w:cols w:space="720"/>
      <w:docGrid w:linePitch="360"/>
    </w:sectPr>
    <w:p w:rsidR="00A07292" w:rsidRPr="00DA7D96" w:rsidRDefault="005372D6" w:rsidP="00DA7D96">
      <w:pPr>
        <w:spacing w:after="60"/>
        <w:jc w:val="center"/>
        <w:rPr>
          <w:b/>
          <w:sz w:val="36"/>
          <w:szCs w:val="36"/>
          <w:u w:val="single"/>
        </w:rPr>
      </w:pPr>
      <w:r>
        <w:rPr>
          <w:b/>
        </w:rPr>
        <w:t>Code Deployment Status Update</w:t>
      </w:r>
    </w:p>
    <w:p w:rsidR="00A07292" w:rsidRPr="00DA7D96" w:rsidRDefault="005372D6" w:rsidP="00DA7D96">
      <w:pPr>
        <w:spacing w:after="60"/>
        <w:jc w:val="center"/>
        <w:rPr>
          <w:b/>
          <w:sz w:val="36"/>
          <w:szCs w:val="36"/>
          <w:u w:val="single"/>
        </w:rPr>
      </w:pPr>
      <w:r>
        <w:t>Intern: Sidharth  |  Project: Sparkline AI Assistant</w:t>
      </w:r>
    </w:p>
    <w:p w:rsidR="00A07292" w:rsidRPr="00DA7D96" w:rsidRDefault="005372D6" w:rsidP="00DA7D96">
      <w:pPr>
        <w:spacing w:after="60"/>
        <w:jc w:val="center"/>
        <w:rPr>
          <w:b/>
          <w:sz w:val="36"/>
          <w:szCs w:val="36"/>
          <w:u w:val="single"/>
        </w:rPr>
      </w:pPr>
      <w:r>
        <w:t>Last updated: 2026-08-19</w:t>
      </w:r>
    </w:p>
    <w:p w:rsidR="00A07292" w:rsidRPr="00DA7D96" w:rsidRDefault="005372D6">
      <w:pPr>
        <w:pStyle w:val="Heading1"/>
        <w:spacing w:before="340" w:after="140"/>
        <w:rPr>
          <w:b/>
          <w:sz w:val="28"/>
          <w:szCs w:val="28"/>
        </w:rPr>
      </w:pPr>
      <w:r>
        <w:t>Completed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Full backend architecture built and internally tested — 51 files across infrastructure, ingestion, retrieval, agents, tool suite, access control, gateway, evaluation, and testing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Docker Compose stack live and verified on the production GPU server (SEPL-PC): PostgreSQL, Redis, MinIO, Qdrant, Ollama, FastAPI, and Open WebUI — all 7 containers healthy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FastAPI gateway running with auth (JWT), routing, and document-processing endpoints, documented via auto-generated API docs at /docs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Document ingestion pipeline fully functional and validated end-to-end against real documents: upload → text extraction → intelligent chunking → embedding generation (BAAI/bge-large-en) → storage in MinIO (raw file) and Qdrant (vectors + access-control metadata)</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Hybrid retrieval pipeline live: dense (Qdrant) + BM25 keyword search merged via Reciprocal Rank Fusion, with cross-encoder reranking and structured citation building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PDP/PEP access control (default-deny ABAC) enforced at retrieval time via Qdrant payload filters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GPU-backed LLM serving is live: qwen2.5-coder:14b running 100% on the RTX 5060 Ti, averaging ~1.4-second end-to-end query latency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Open WebUI connected as the chat frontend via a custom Pipe Function, routing every message through access control, retrieval, and reranking before it reaches the LLM</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First real-document RAG validation completed: 2 stakeholder documents ingested (93 chunks), verified via live chat queries returning correct answers with accurate citations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Four bugs found and fixed during validation: a document-visibility access-control bug, a background-task database-session bug affecting the keyword-search index, a missing Open WebUI Pipe Function on the new server (which would have bypassed access control and retrieval entirely), and an answer-parsing bug that rendered browser answers as sources with no answer text</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Stakeholder demo script prepared and updated to cover the now-live LLM chat flow, not just infrastructure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Open WebUI browser chat validated end-to-end on the production server: “Sparkline RAG” selectable as its own model, routing every message through access control, hybrid retrieval, and reranking, and returning cited answers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Citation display refined to list one source per document rather than one per retrieved chunk, with the full per-chunk trail retained in the API response and audit log for compliance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Automatic query routing is live: the assistant decides by itself whether a question is answerable from the ingested documents or should be answered from general knowledge, with no mode switching by the user. Retrieval runs first and the cross-encoder relevance score of the best passage selects between a grounded answer with citations, a blended answer that marks which parts are not from Sparkline documents, and a general answer with no retrieval</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Routing thresholds were measured rather than guessed, using a calibration harness (eval/calibrate_router.py) run over in-corpus and out-of-corpus question sets; they must be re-measured whenever the document set changes materially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Two retrieval-quality defects fixed: rank fusion was truncating the reranker's candidate pool to the final answer size (so the cross-encoder saw 5 of ~40 candidates and could never promote a lower-ranked passage), and BM25 tokenization left punctuation attached, so keyword search silently dropped out of the hybrid merge for any question ending in a question mark</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Open WebUI's internal title- and tag-generation requests no longer reach the RAG pipeline; each was consuming a full access-control, retrieval, rerank and GPU pass, polluting conversation history, and occasionally surfacing in the chat as the answer</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Answers now state their provenance in the browser — whether they came from Sparkline documents, partly from documents, or from general knowledge — since routing is automatic and the user never chose a mode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Automated test coverage expanded: 45 unit tests (from 10) plus a 17-check live regression suite covering session-history integrity, routing fallbacks, blended-mode behaviour, degenerate input, latency and audit logging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Rollback path in place: ROUTER_MODE=legacy in .env restores the previous always-RAG behaviour without a code change, verified working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Typo tolerance is live: misspelled questions are corrected before retrieval, using only the vocabulary of the documents currently ingested, rebuilt automatically on every upload so the feature follows new content with no code change. All twelve misspelled in-corpus test questions now score identically to their correctly spelled versions, and correctly spelled general questions are unaffected. Ordinary English words are protected from correction using the reranker's existing vocabulary, so a small corpus cannot cause the system to rewrite valid questions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shared password hardcoded in the Open WebUI integration has been removed. The chat front end now authenticates with a service credential and requests a session for an already-authenticated user by email, so it never handles user passwords — which is what makes it safe for a user to change their own password. The service secret fails closed: if unset, the route is disabled rather than accepting an empty value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User account management is live: create a user, change your own password, and an administrator password reset. Previously accounts existed only as a one-shot seed script. The pilot roster is now reconciled by a re-runnable script that deactivates rather than deletes accounts owning documents or audit history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Six pilot testers provisioned end-to-end across both systems (backend account, chat-frontend account and explicit model access), with eleven stale placeholder accounts retired. The release to those testers was moved from 2026-08-14 to the week of 2026-08-17</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Document format coverage widened from four types to ten: PDF including OCR for scanned pages, DOCX, legacy DOC, XLSX, macro-enabled XLSM, legacy XLS, CSV, TSV, TXT and Markdown. Macro-enabled Excel had not been accepted at all, and both pre-2007 formats were listed as supported while failing on every real file. File type is now determined from each file's binary signature rather than its extension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Embedding runs on the GPU: a 4.93 MB, 20-sheet, macro-enabled workbook ingests in 58 seconds, against roughly an hour previously, while indexing twice as much of it. The container already shipped a CUDA build; it had never been granted device access. Embedding falls back to the processor automatically if the shared card runs out of memory, so an upload degrades rather than fails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 per-document index ceiling is in place, spread proportionally across a file's sheets or pages so no sheet silently disappears, with the uploader told exactly what was indexed. Cost is driven by the number of text sections a file produces rather than its size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enterprise integration contract with Dhruv's ERP workstream is agreed and documented (ENTERPRISE_ROUTING_CONTRACT.md), including his confirmed record formats and the thirteen subjects the ERP cannot answer, which are refused explicitly rather than falling through to the documents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Automated coverage now stands at 75 unit tests and a 22-check live regression suite, up from 45 and 17</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Documents can now be withdrawn. An administrator can remove a document and every version of it from the assistant; the vectors are deleted before the database rows, so a partial failure leaves invisible orphaned rows rather than orphaned vectors that would keep being retrieved. The uploaded file itself is retained for audit — only the ability to find and quote it is removed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administrator account can now be used in the chat interface as well as through the API, rather than being upload-only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Per-chat file attachment is live in the chat interface. It was switched off for the pilot while attachments never reached the assistant; it was turned back on once isolation and the injection defences were both demonstrated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 tester handbook and a separate administrator guide are written and committed to the repository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serving model has moved off the code-specialised variant to qwen2.5:14b, the general instruction-tuned model of the same size. The assistant answers policy and procedure questions rather than code, and the size is identical, so the change costs no memory. Verified after the switch: 75 unit tests, 21 live checks, and document questions returning correct answers with citations.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GPT-OSS 20B has been deleted, recovering 15 GB. It was rejected on 2026-08-07 for returning empty responses and is not to be re-evaluated; several files still pointed at it and have been repointed.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GPU memory contention has been mitigated by capping the host model server to one resident model. The code-tuned model must stay installed because the shared company Dify instance — used by several colleagues including the technical head — is registered against it, so deletion was not available; the cap converts a standing 9 GB claim into memory held only while that model is serving.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Development has moved off remote desktop onto an SSH tunnel. The laptop is now an editor and all computation stays on the server, which removes a full graphical session from a 7.9 GB machine shared by three teams. Each of the five forwarded services was verified with a real query rather than by the port appearing open.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operational knowledge the code does not reveal is now written down (CLAUDE.md, REMOTE_DEV.md): that the model runs on a host service shared with another team, that the live pipeline is stored in Open WebUI's database rather than in the repository, that adding a user takes three steps across two databases, and that editing .env requires the container to be recreated rather than restarted.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administrator password is no longer in the source. It was a literal default in the ingestion CLI and therefore in the public repository, two documents and the smoke test; the account has been rotated and the tool now prompts instead of shipping a fallback. The service token was rotated at the same time across all three places that must agree — .env, the stored pipe valve and the running container — and verified end to end.</w:t>
      </w:r>
    </w:p>
    <w:p>
      <w:pPr>
        <w:pStyle w:val="ListParagraph"/>
      </w:pPr>
      <w:r>
        <w:t>Per-chat file attachment is delivered end to end: a person attaches a file to a conversation, asks questions about it, lists what they have attached and removes it, while an administrator can review and withdraw anything held. Isolation was demonstrated with the live model rather than argued — a second account supplying the correct conversation identifier retrieves nothing, and the same person asking in a different conversation retrieves nothing either</w:t>
      </w:r>
    </w:p>
    <w:p>
      <w:pPr>
        <w:pStyle w:val="ListParagraph"/>
      </w:pPr>
      <w:r>
        <w:t>Attached files are kept in a separate store from the main document set, so exposure is prevented by the structure rather than by every filter being written correctly. This mattered because every account on the system currently resolves to unrestricted access</w:t>
      </w:r>
    </w:p>
    <w:p>
      <w:pPr>
        <w:pStyle w:val="ListParagraph"/>
      </w:pPr>
      <w:r>
        <w:t>Attachments do not expire. Reclamation instead compares the conversations that still exist against the files being held and removes only the difference, and refuses to act at all if that comparison looks unreliable — the failure mode of such a sweep is deleting everything rather than deleting too little</w:t>
      </w:r>
    </w:p>
    <w:p>
      <w:pPr>
        <w:pStyle w:val="ListParagraph"/>
      </w:pPr>
      <w:r>
        <w:t>File export now reaches the person who asked for it. The generated Word or Excel file is stored, and the reply carries a download link that works from a browser. Previously the file was built, returned internally and discarded while the assistant reported success, so a tester was told their document was ready and given nothing</w:t>
      </w:r>
    </w:p>
    <w:p>
      <w:pPr>
        <w:pStyle w:val="ListParagraph"/>
      </w:pPr>
      <w:r>
        <w:t>A download link grants one file to one person rather than access to an account, and a failed export is stated in the reply instead of passing silently</w:t>
      </w:r>
    </w:p>
    <w:p>
      <w:pPr>
        <w:pStyle w:val="ListParagraph"/>
      </w:pPr>
      <w:r>
        <w:t>Prompt-injection and adversarial testing has been carried out against the live pipeline, and the faults it found have been fixed. The suite now reports 18 checks passing and none failing, from 11 passing and 4 failing before the fix</w:t>
      </w:r>
    </w:p>
    <w:p>
      <w:pPr>
        <w:pStyle w:val="ListParagraph"/>
      </w:pPr>
      <w:r>
        <w:t>The assistant no longer follows instructions hidden inside a document's contents, and no longer recites its own operating instructions on request. Retrieved passages are marked as data with visible boundaries, both sets of instructions state an explicit order of precedence, and a final check catches any disclosure</w:t>
      </w:r>
    </w:p>
    <w:p>
      <w:pPr>
        <w:pStyle w:val="ListParagraph"/>
      </w:pPr>
      <w:r>
        <w:t>Access control was verified to hold throughout that testing: another account given the correct conversation identifier could not extract an attachment, because isolation is enforced when documents are fetched rather than by the model's good behaviour</w:t>
      </w:r>
    </w:p>
    <w:p>
      <w:pPr>
        <w:pStyle w:val="ListParagraph"/>
      </w:pPr>
      <w:r>
        <w:t>Automated coverage now stands at 226 unit tests and two live suites — a 22-check regression suite and a 20-check adversarial suite — up from 75 unit tests</w:t>
      </w:r>
    </w:p>
    <w:p w:rsidR="00A07292" w:rsidRPr="00DA7D96" w:rsidRDefault="005372D6">
      <w:pPr>
        <w:pStyle w:val="Heading1"/>
        <w:spacing w:before="340" w:after="140"/>
        <w:rPr>
          <w:b/>
          <w:sz w:val="28"/>
          <w:szCs w:val="28"/>
        </w:rPr>
      </w:pPr>
      <w:r>
        <w:t>Pending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Ingestion and retrieval testing against real Sparkline documents at scale, as more content is provided by stakeholders (only 2 documents validated so far)</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Activating real per-user ABAC restrictions, pending department/designation data from HR for the 10 pilot users (all pilot users currently have blanket public-document access)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Live RAGAS evaluation against real documents and real queries to establish baseline faithfulness, relevance, and precision scores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Per-user permissions on the ERP side before any of that data is exposed: the integration reaches its database over a single shared connection, so wiring it in as-is would answer every question with the same rights regardless of who asked, leaving the document-level access control intact but meaningless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Validation of the legacy .doc path against a genuine pre-2007 Word file — the reader is installed and wired and failure is graceful, but no such file was available on the server to confirm the success path</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Closing the network exposure. Docker publishes container ports past the host firewall, so Postgres, Redis, Qdrant, MinIO, the API and the frontend are all reachable from the office LAN; Qdrant answers unauthenticated callers because no API key is configured. Confirmed from a second machine on 2026-08-18. Needs a DOCKER-USER rule and QDRANT_API_KEY set.</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Resolving the routing band. ROUTER_RAG_SCORE_HIGH and _LOW are both set to -6.0, which makes the blended band unreachable, so no answer marks which parts came from general knowledge. To be settled during the recalibration that follows ingesting the testers' documents, not by guessing.</w:t>
      </w:r>
    </w:p>
    <w:p>
      <w:pPr>
        <w:pStyle w:val="ListParagraph"/>
      </w:pPr>
      <w:r>
        <w:t>Chart generation remains unverified. The export half of the tool suite is now working end to end, but the chart path and its sandboxed execution have not been exercised, and the same delivery step would need to be extended to cover images</w:t>
      </w:r>
    </w:p>
    <w:p>
      <w:pPr>
        <w:pStyle w:val="ListParagraph"/>
      </w:pPr>
      <w:r>
        <w:t>A dedicated administrator interface for uploading and withdrawing documents and viewing the audit log. This replaces the earlier plan of moving upload into the chat interface, which is no longer the intended destination</w:t>
      </w:r>
    </w:p>
    <w:p w:rsidR="00A07292" w:rsidRPr="00DA7D96" w:rsidRDefault="005372D6">
      <w:pPr>
        <w:pStyle w:val="Heading1"/>
        <w:spacing w:before="340" w:after="140"/>
        <w:rPr>
          <w:b/>
          <w:sz w:val="28"/>
          <w:szCs w:val="28"/>
        </w:rPr>
      </w:pPr>
      <w:r>
        <w:t>Blockers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None critical as of 2026-08-18 — the GPU server blocker is resolved (RTX 5060 Ti provisioned and in active use) and the shared-GPU memory contention is mitigated by the resident-model cap. Tool-calling for charts and exports remains non-functional against the current model and is tracked under Pending.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Real document content and HR department/designation data are still pending from stakeholders — not an engineering blocker, but required before real-data validation at scale and true per-user access-control enforcement can begin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ERP integration cannot be exposed to users until per-user permissions exist on that side. This does not block the document assistant or the pilot, but it does block the enterprise data workstream, and it is the item to resolve with Dhruv before any ERP answer reaches a user</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AA6129"/>
    <w:multiLevelType w:val="hybridMultilevel"/>
    <w:tmpl w:val="6BA04750"/>
    <w:lvl w:ilvl="0" w:tplc="45FE96CA">
      <w:start w:val="1"/>
      <w:numFmt w:val="bullet"/>
      <w:lvlText w:val="●"/>
      <w:lvlJc w:val="left"/>
      <w:pPr>
        <w:ind w:left="720" w:hanging="360"/>
      </w:pPr>
    </w:lvl>
    <w:lvl w:ilvl="1" w:tplc="33D02D74">
      <w:start w:val="1"/>
      <w:numFmt w:val="bullet"/>
      <w:lvlText w:val="○"/>
      <w:lvlJc w:val="left"/>
      <w:pPr>
        <w:ind w:left="1440" w:hanging="360"/>
      </w:pPr>
    </w:lvl>
    <w:lvl w:ilvl="2" w:tplc="37007684">
      <w:start w:val="1"/>
      <w:numFmt w:val="bullet"/>
      <w:lvlText w:val="■"/>
      <w:lvlJc w:val="left"/>
      <w:pPr>
        <w:ind w:left="2160" w:hanging="360"/>
      </w:pPr>
    </w:lvl>
    <w:lvl w:ilvl="3" w:tplc="03808F52">
      <w:start w:val="1"/>
      <w:numFmt w:val="bullet"/>
      <w:lvlText w:val="●"/>
      <w:lvlJc w:val="left"/>
      <w:pPr>
        <w:ind w:left="2880" w:hanging="360"/>
      </w:pPr>
    </w:lvl>
    <w:lvl w:ilvl="4" w:tplc="D24EBAD8">
      <w:start w:val="1"/>
      <w:numFmt w:val="bullet"/>
      <w:lvlText w:val="○"/>
      <w:lvlJc w:val="left"/>
      <w:pPr>
        <w:ind w:left="3600" w:hanging="360"/>
      </w:pPr>
    </w:lvl>
    <w:lvl w:ilvl="5" w:tplc="90B26222">
      <w:start w:val="1"/>
      <w:numFmt w:val="bullet"/>
      <w:lvlText w:val="■"/>
      <w:lvlJc w:val="left"/>
      <w:pPr>
        <w:ind w:left="4320" w:hanging="360"/>
      </w:pPr>
    </w:lvl>
    <w:lvl w:ilvl="6" w:tplc="2BBAC8FC">
      <w:start w:val="1"/>
      <w:numFmt w:val="bullet"/>
      <w:lvlText w:val="●"/>
      <w:lvlJc w:val="left"/>
      <w:pPr>
        <w:ind w:left="5040" w:hanging="360"/>
      </w:pPr>
    </w:lvl>
    <w:lvl w:ilvl="7" w:tplc="1D2C99EC">
      <w:start w:val="1"/>
      <w:numFmt w:val="bullet"/>
      <w:lvlText w:val="●"/>
      <w:lvlJc w:val="left"/>
      <w:pPr>
        <w:ind w:left="5760" w:hanging="360"/>
      </w:pPr>
    </w:lvl>
    <w:lvl w:ilvl="8" w:tplc="80DAB70E">
      <w:start w:val="1"/>
      <w:numFmt w:val="bullet"/>
      <w:lvlText w:val="●"/>
      <w:lvlJc w:val="left"/>
      <w:pPr>
        <w:ind w:left="6480" w:hanging="360"/>
      </w:pPr>
    </w:lvl>
  </w:abstractNum>
  <w:abstractNum w:abstractNumId="1" w15:restartNumberingAfterBreak="0">
    <w:nsid w:val="3D8858B8"/>
    <w:multiLevelType w:val="hybridMultilevel"/>
    <w:tmpl w:val="632025A4"/>
    <w:lvl w:ilvl="0" w:tplc="56186E06">
      <w:numFmt w:val="bullet"/>
      <w:lvlText w:val="-"/>
      <w:lvlJc w:val="left"/>
      <w:pPr>
        <w:ind w:left="720" w:hanging="360"/>
      </w:pPr>
      <w:rPr>
        <w:rFonts w:ascii="Times New Roman" w:eastAsiaTheme="minorHAnsi" w:hAnsi="Times New Roman"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 w15:restartNumberingAfterBreak="0">
    <w:nsid w:val="4CE12498"/>
    <w:multiLevelType w:val="hybridMultilevel"/>
    <w:tmpl w:val="15384236"/>
    <w:lvl w:ilvl="0" w:tplc="9A6A5A70">
      <w:start w:val="1"/>
      <w:numFmt w:val="bullet"/>
      <w:lvlText w:val="●"/>
      <w:lvlJc w:val="left"/>
      <w:pPr>
        <w:ind w:left="720" w:hanging="360"/>
      </w:pPr>
    </w:lvl>
    <w:lvl w:ilvl="1" w:tplc="ECBEF4BE">
      <w:start w:val="1"/>
      <w:numFmt w:val="bullet"/>
      <w:lvlText w:val="○"/>
      <w:lvlJc w:val="left"/>
      <w:pPr>
        <w:ind w:left="1440" w:hanging="360"/>
      </w:pPr>
    </w:lvl>
    <w:lvl w:ilvl="2" w:tplc="CE2CEC02">
      <w:start w:val="1"/>
      <w:numFmt w:val="bullet"/>
      <w:lvlText w:val="■"/>
      <w:lvlJc w:val="left"/>
      <w:pPr>
        <w:ind w:left="2160" w:hanging="360"/>
      </w:pPr>
    </w:lvl>
    <w:lvl w:ilvl="3" w:tplc="B7302700">
      <w:start w:val="1"/>
      <w:numFmt w:val="bullet"/>
      <w:lvlText w:val="●"/>
      <w:lvlJc w:val="left"/>
      <w:pPr>
        <w:ind w:left="2880" w:hanging="360"/>
      </w:pPr>
    </w:lvl>
    <w:lvl w:ilvl="4" w:tplc="8892BEA8">
      <w:start w:val="1"/>
      <w:numFmt w:val="bullet"/>
      <w:lvlText w:val="○"/>
      <w:lvlJc w:val="left"/>
      <w:pPr>
        <w:ind w:left="3600" w:hanging="360"/>
      </w:pPr>
    </w:lvl>
    <w:lvl w:ilvl="5" w:tplc="BC080DB2">
      <w:start w:val="1"/>
      <w:numFmt w:val="bullet"/>
      <w:lvlText w:val="■"/>
      <w:lvlJc w:val="left"/>
      <w:pPr>
        <w:ind w:left="4320" w:hanging="360"/>
      </w:pPr>
    </w:lvl>
    <w:lvl w:ilvl="6" w:tplc="BEC87424">
      <w:start w:val="1"/>
      <w:numFmt w:val="bullet"/>
      <w:lvlText w:val="●"/>
      <w:lvlJc w:val="left"/>
      <w:pPr>
        <w:ind w:left="5040" w:hanging="360"/>
      </w:pPr>
    </w:lvl>
    <w:lvl w:ilvl="7" w:tplc="2AA8C746">
      <w:start w:val="1"/>
      <w:numFmt w:val="bullet"/>
      <w:lvlText w:val="●"/>
      <w:lvlJc w:val="left"/>
      <w:pPr>
        <w:ind w:left="5760" w:hanging="360"/>
      </w:pPr>
    </w:lvl>
    <w:lvl w:ilvl="8" w:tplc="5AC24294">
      <w:start w:val="1"/>
      <w:numFmt w:val="bullet"/>
      <w:lvlText w:val="●"/>
      <w:lvlJc w:val="left"/>
      <w:pPr>
        <w:ind w:left="6480" w:hanging="360"/>
      </w:pPr>
    </w:lvl>
  </w:abstractNum>
  <w:abstractNum w:abstractNumId="3" w15:restartNumberingAfterBreak="0">
    <w:nsid w:val="7D1D15E9"/>
    <w:multiLevelType w:val="hybridMultilevel"/>
    <w:tmpl w:val="5F5CE0B2"/>
    <w:lvl w:ilvl="0" w:tplc="40090001">
      <w:start w:val="1"/>
      <w:numFmt w:val="bullet"/>
      <w:lvlText w:val=""/>
      <w:lvlJc w:val="left"/>
      <w:pPr>
        <w:ind w:left="560" w:hanging="360"/>
      </w:pPr>
      <w:rPr>
        <w:rFonts w:ascii="Symbol" w:hAnsi="Symbol" w:hint="default"/>
      </w:rPr>
    </w:lvl>
    <w:lvl w:ilvl="1" w:tplc="40090003" w:tentative="1">
      <w:start w:val="1"/>
      <w:numFmt w:val="bullet"/>
      <w:lvlText w:val="o"/>
      <w:lvlJc w:val="left"/>
      <w:pPr>
        <w:ind w:left="1280" w:hanging="360"/>
      </w:pPr>
      <w:rPr>
        <w:rFonts w:ascii="Courier New" w:hAnsi="Courier New" w:cs="Courier New" w:hint="default"/>
      </w:rPr>
    </w:lvl>
    <w:lvl w:ilvl="2" w:tplc="40090005" w:tentative="1">
      <w:start w:val="1"/>
      <w:numFmt w:val="bullet"/>
      <w:lvlText w:val=""/>
      <w:lvlJc w:val="left"/>
      <w:pPr>
        <w:ind w:left="2000" w:hanging="360"/>
      </w:pPr>
      <w:rPr>
        <w:rFonts w:ascii="Wingdings" w:hAnsi="Wingdings" w:hint="default"/>
      </w:rPr>
    </w:lvl>
    <w:lvl w:ilvl="3" w:tplc="40090001" w:tentative="1">
      <w:start w:val="1"/>
      <w:numFmt w:val="bullet"/>
      <w:lvlText w:val=""/>
      <w:lvlJc w:val="left"/>
      <w:pPr>
        <w:ind w:left="2720" w:hanging="360"/>
      </w:pPr>
      <w:rPr>
        <w:rFonts w:ascii="Symbol" w:hAnsi="Symbol" w:hint="default"/>
      </w:rPr>
    </w:lvl>
    <w:lvl w:ilvl="4" w:tplc="40090003" w:tentative="1">
      <w:start w:val="1"/>
      <w:numFmt w:val="bullet"/>
      <w:lvlText w:val="o"/>
      <w:lvlJc w:val="left"/>
      <w:pPr>
        <w:ind w:left="3440" w:hanging="360"/>
      </w:pPr>
      <w:rPr>
        <w:rFonts w:ascii="Courier New" w:hAnsi="Courier New" w:cs="Courier New" w:hint="default"/>
      </w:rPr>
    </w:lvl>
    <w:lvl w:ilvl="5" w:tplc="40090005" w:tentative="1">
      <w:start w:val="1"/>
      <w:numFmt w:val="bullet"/>
      <w:lvlText w:val=""/>
      <w:lvlJc w:val="left"/>
      <w:pPr>
        <w:ind w:left="4160" w:hanging="360"/>
      </w:pPr>
      <w:rPr>
        <w:rFonts w:ascii="Wingdings" w:hAnsi="Wingdings" w:hint="default"/>
      </w:rPr>
    </w:lvl>
    <w:lvl w:ilvl="6" w:tplc="40090001" w:tentative="1">
      <w:start w:val="1"/>
      <w:numFmt w:val="bullet"/>
      <w:lvlText w:val=""/>
      <w:lvlJc w:val="left"/>
      <w:pPr>
        <w:ind w:left="4880" w:hanging="360"/>
      </w:pPr>
      <w:rPr>
        <w:rFonts w:ascii="Symbol" w:hAnsi="Symbol" w:hint="default"/>
      </w:rPr>
    </w:lvl>
    <w:lvl w:ilvl="7" w:tplc="40090003" w:tentative="1">
      <w:start w:val="1"/>
      <w:numFmt w:val="bullet"/>
      <w:lvlText w:val="o"/>
      <w:lvlJc w:val="left"/>
      <w:pPr>
        <w:ind w:left="5600" w:hanging="360"/>
      </w:pPr>
      <w:rPr>
        <w:rFonts w:ascii="Courier New" w:hAnsi="Courier New" w:cs="Courier New" w:hint="default"/>
      </w:rPr>
    </w:lvl>
    <w:lvl w:ilvl="8" w:tplc="40090005" w:tentative="1">
      <w:start w:val="1"/>
      <w:numFmt w:val="bullet"/>
      <w:lvlText w:val=""/>
      <w:lvlJc w:val="left"/>
      <w:pPr>
        <w:ind w:left="6320" w:hanging="360"/>
      </w:pPr>
      <w:rPr>
        <w:rFonts w:ascii="Wingdings" w:hAnsi="Wingdings" w:hint="default"/>
      </w:rPr>
    </w:lvl>
  </w:abstractNum>
  <w:num w:numId="1">
    <w:abstractNumId w:val="2"/>
    <w:lvlOverride w:ilvl="0">
      <w:startOverride w:val="1"/>
    </w:lvlOverride>
  </w:num>
  <w:num w:numId="2">
    <w:abstractNumId w:val="1"/>
  </w:num>
  <w:num w:numId="3">
    <w:abstractNumId w:val="1"/>
  </w:num>
  <w:num w:numId="4">
    <w:abstractNumId w:val="3"/>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292"/>
    <w:rsid w:val="001C1FF4"/>
    <w:rsid w:val="0045772D"/>
    <w:rsid w:val="005372D6"/>
    <w:rsid w:val="0077208C"/>
    <w:rsid w:val="00A07292"/>
    <w:rsid w:val="00D82655"/>
    <w:rsid w:val="00DA7D96"/>
    <w:rsid w:val="00E02E97"/>
    <w:rsid w:val="00E12B17"/>
    <w:rsid w:val="00F109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8A31A"/>
  <w15:docId w15:val="{992E44D5-3598-4072-B30D-417B7365C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link w:val="Heading1Char"/>
    <w:qFormat/>
    <w:pPr>
      <w:outlineLvl w:val="0"/>
    </w:pPr>
    <w:rPr>
      <w:color w:val="2E74B5"/>
      <w:sz w:val="32"/>
      <w:szCs w:val="32"/>
    </w:rPr>
  </w:style>
  <w:style w:type="paragraph" w:styleId="Heading2">
    <w:name w:val="heading 2"/>
    <w:link w:val="Heading2Char"/>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rsid w:val="00E02E97"/>
    <w:rPr>
      <w:color w:val="2E74B5"/>
      <w:sz w:val="26"/>
      <w:szCs w:val="26"/>
    </w:rPr>
  </w:style>
  <w:style w:type="character" w:customStyle="1" w:styleId="Heading1Char">
    <w:name w:val="Heading 1 Char"/>
    <w:basedOn w:val="DefaultParagraphFont"/>
    <w:link w:val="Heading1"/>
    <w:rsid w:val="00D82655"/>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2738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6</Pages>
  <Words>1961</Words>
  <Characters>11181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8</cp:revision>
  <dcterms:created xsi:type="dcterms:W3CDTF">2026-07-24T11:35:00Z</dcterms:created>
  <dcterms:modified xsi:type="dcterms:W3CDTF">2026-08-04T10:56:00Z</dcterms:modified>
</cp:coreProperties>
</file>