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ectPr w:rsidR="00D82655" w:rsidRPr="00DA7D96">
      <w:pgSz w:w="12240" w:h="15840"/>
      <w:pgMar w:top="1000" w:right="1100" w:bottom="1000" w:left="1100" w:header="708" w:footer="708" w:gutter="0"/>
      <w:cols w:space="720"/>
      <w:docGrid w:linePitch="360"/>
    </w:sectPr>
    <w:p w:rsidR="00A07292" w:rsidRPr="00DA7D96" w:rsidRDefault="005372D6" w:rsidP="00DA7D96">
      <w:pPr>
        <w:spacing w:after="60"/>
        <w:jc w:val="center"/>
        <w:rPr>
          <w:b/>
          <w:sz w:val="36"/>
          <w:szCs w:val="36"/>
          <w:u w:val="single"/>
        </w:rPr>
      </w:pPr>
      <w:r>
        <w:rPr>
          <w:b/>
        </w:rPr>
        <w:t>Code Deployment Status Update</w:t>
      </w:r>
    </w:p>
    <w:p w:rsidR="00A07292" w:rsidRPr="00DA7D96" w:rsidRDefault="005372D6" w:rsidP="00DA7D96">
      <w:pPr>
        <w:spacing w:after="60"/>
        <w:jc w:val="center"/>
        <w:rPr>
          <w:b/>
          <w:sz w:val="36"/>
          <w:szCs w:val="36"/>
          <w:u w:val="single"/>
        </w:rPr>
      </w:pPr>
      <w:r>
        <w:t>Intern: Sidharth  |  Project: Sparkline AI Assistant</w:t>
      </w:r>
    </w:p>
    <w:p w:rsidR="00A07292" w:rsidRPr="00DA7D96" w:rsidRDefault="005372D6" w:rsidP="00DA7D96">
      <w:pPr>
        <w:spacing w:after="60"/>
        <w:jc w:val="center"/>
        <w:rPr>
          <w:b/>
          <w:sz w:val="36"/>
          <w:szCs w:val="36"/>
          <w:u w:val="single"/>
        </w:rPr>
      </w:pPr>
      <w:r>
        <w:t>Last updated: 2026-08-18</w:t>
      </w:r>
    </w:p>
    <w:p w:rsidR="00A07292" w:rsidRPr="00DA7D96" w:rsidRDefault="005372D6">
      <w:pPr>
        <w:pStyle w:val="Heading1"/>
        <w:spacing w:before="340" w:after="140"/>
        <w:rPr>
          <w:b/>
          <w:sz w:val="28"/>
          <w:szCs w:val="28"/>
        </w:rPr>
      </w:pPr>
      <w:r>
        <w:t>Completed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Full backend architecture built and internally tested — 51 files across infrastructure, ingestion, retrieval, agents, tool suite, access control, gateway, evaluation, and testing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Docker Compose stack live and verified on the production GPU server (SEPL-PC): PostgreSQL, Redis, MinIO, Qdrant, Ollama, FastAPI, and Open WebUI — all 7 containers healthy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FastAPI gateway running with auth (JWT), routing, and document-processing endpoints, documented via auto-generated API docs at /docs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ingestion pipeline fully functional and validated end-to-end against real documents: upload → text extraction → intelligent chunking → embedding generation (BAAI/bge-large-en) → storage in MinIO (raw file) and Qdrant (vectors + access-control metadata)</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Hybrid retrieval pipeline live: dense (Qdrant) + BM25 keyword search merged via Reciprocal Rank Fusion, with cross-encoder reranking and structured citation building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PDP/PEP access control (default-deny ABAC) enforced at retrieval time via Qdrant payload filters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GPU-backed LLM serving is live: qwen2.5-coder:14b running 100% on the RTX 5060 Ti, averaging ~1.4-second end-to-end query latency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connected as the chat frontend via a custom Pipe Function, routing every message through access control, retrieval, and reranking before it reaches the LLM</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First real-document RAG validation completed: 2 stakeholder documents ingested (93 chunks), verified via live chat queries returning correct answers with accurate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Four bugs found and fixed during validation: a document-visibility access-control bug, a background-task database-session bug affecting the keyword-search index, a missing Open WebUI Pipe Function on the new server (which would have bypassed access control and retrieval entirely), and an answer-parsing bug that rendered browser answers as sources with no answer text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Stakeholder demo script prepared and updated to cover the now-live LLM chat flow, not just infrastructure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 browser chat validated end-to-end on the production server: “Sparkline RAG” selectable as its own model, routing every message through access control, hybrid retrieval, and reranking, and returning cited answers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Citation display refined to list one source per document rather than one per retrieved chunk, with the full per-chunk trail retained in the API response and audit log for compliance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Automatic query routing is live: the assistant decides by itself whether a question is answerable from the ingested documents or should be answered from general knowledge, with no mode switching by the user. Retrieval runs first and the cross-encoder relevance score of the best passage selects between a grounded answer with citations, a blended answer that marks which parts are not from Sparkline documents, and a general answer with no retrieval</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Routing thresholds were measured rather than guessed, using a calibration harness (eval/calibrate_router.py) run over in-corpus and out-of-corpus question sets; they must be re-measured whenever the document set changes materially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Two retrieval-quality defects fixed: rank fusion was truncating the reranker's candidate pool to the final answer size (so the cross-encoder saw 5 of ~40 candidates and could never promote a lower-ranked passage), and BM25 tokenization left punctuation attached, so keyword search silently dropped out of the hybrid merge for any question ending in a question mark</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Open WebUI's internal title- and tag-generation requests no longer reach the RAG pipeline; each was consuming a full access-control, retrieval, rerank and GPU pass, polluting conversation history, and occasionally surfacing in the chat as the answer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Answers now state their provenance in the browser — whether they came from Sparkline documents, partly from documents, or from general knowledge — since routing is automatic and the user never chose a mode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test coverage expanded: 45 unit tests (from 10) plus a 17-check live regression suite covering session-history integrity, routing fallbacks, blended-mode behaviour, degenerate input, latency and audit logging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Rollback path in place: ROUTER_MODE=legacy in .env restores the previous always-RAG behaviour without a code change, verified working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Typo tolerance is live: misspelled questions are corrected before retrieval, using only the vocabulary of the documents currently ingested, rebuilt automatically on every upload so the feature follows new content with no code change. All twelve misspelled in-corpus test questions now score identically to their correctly spelled versions, and correctly spelled general questions are unaffected. Ordinary English words are protected from correction using the reranker's existing vocabulary, so a small corpus cannot cause the system to rewrite valid questions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shared password hardcoded in the Open WebUI integration has been removed. The chat front end now authenticates with a service credential and requests a session for an already-authenticated user by email, so it never handles user passwords — which is what makes it safe for a user to change their own password. The service secret fails closed: if unset, the route is disabled rather than accepting an empty value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User account management is live: create a user, change your own password, and an administrator password reset. Previously accounts existed only as a one-shot seed script. The pilot roster is now reconciled by a re-runnable script that deactivates rather than deletes accounts owning documents or audit history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Six pilot testers provisioned end-to-end across both systems (backend account, chat-frontend account and explicit model access), with eleven stale placeholder accounts retired. The release to those testers was moved from 2026-08-14 to the week of 2026-08-17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 format coverage widened from four types to ten: PDF including OCR for scanned pages, DOCX, legacy DOC, XLSX, macro-enabled XLSM, legacy XLS, CSV, TSV, TXT and Markdown. Macro-enabled Excel had not been accepted at all, and both pre-2007 formats were listed as supported while failing on every real file. File type is now determined from each file's binary signature rather than its extension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Embedding runs on the GPU: a 4.93 MB, 20-sheet, macro-enabled workbook ingests in 58 seconds, against roughly an hour previously, while indexing twice as much of it. The container already shipped a CUDA build; it had never been granted device access. Embedding falls back to the processor automatically if the shared card runs out of memory, so an upload degrades rather than fails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per-document index ceiling is in place, spread proportionally across a file's sheets or pages so no sheet silently disappears, with the uploader told exactly what was indexed. Cost is driven by the number of text sections a file produces rather than its size</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enterprise integration contract with Dhruv's ERP workstream is agreed and documented (ENTERPRISE_ROUTING_CONTRACT.md), including his confirmed record formats and the thirteen subjects the ERP cannot answer, which are refused explicitly rather than falling through to the documents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Automated coverage now stands at 75 unit tests and a 22-check live regression suite, up from 45 and 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Documents can now be withdrawn. An administrator can remove a document and every version of it from the assistant; the vectors are deleted before the database rows, so a partial failure leaves invisible orphaned rows rather than orphaned vectors that would keep being retrieved. The uploaded file itself is retained for audit — only the ability to find and quote it is removed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account can now be used in the chat interface as well as through the API, rather than being upload-only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Per-chat file attachment has been switched off in the chat interface for the pilot. The control was visible but attachments never reached the assistant, so a tester would have attached a file, asked about it, received nothing and concluded the system was broken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 tester handbook and a separate administrator guide are written and committed to the repository</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serving model has moved off the code-specialised variant to qwen2.5:14b, the general instruction-tuned model of the same size. The assistant answers policy and procedure questions rather than code, and the size is identical, so the change costs no memory. Verified after the switch: 75 unit tests, 21 live checks, and document questions returning correct answers with citations.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GPT-OSS 20B has been deleted, recovering 15 GB. It was rejected on 2026-08-07 for returning empty responses and is not to be re-evaluated; several files still pointed at it and have been repointed.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GPU memory contention has been mitigated by capping the host model server to one resident model. The code-tuned model must stay installed because the shared company Dify instance — used by several colleagues including the technical head — is registered against it, so deletion was not available; the cap converts a standing 9 GB claim into memory held only while that model is serving.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Development has moved off remote desktop onto an SSH tunnel. The laptop is now an editor and all computation stays on the server, which removes a full graphical session from a 7.9 GB machine shared by three teams. Each of the five forwarded services was verified with a real query rather than by the port appearing open.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operational knowledge the code does not reveal is now written down (CLAUDE.md, REMOTE_DEV.md): that the model runs on a host service shared with another team, that the live pipeline is stored in Open WebUI's database rather than in the repository, that adding a user takes three steps across two databases, and that editing .env requires the container to be recreated rather than restarted.</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administrator password is no longer in the source. It was a literal default in the ingestion CLI and therefore in the public repository, two documents and the smoke test; the account has been rotated and the tool now prompts instead of shipping a fallback. The service token was rotated at the same time across all three places that must agree — .env, the stored pipe valve and the running container — and verified end to end.</w:t>
      </w:r>
    </w:p>
    <w:p w:rsidR="00A07292" w:rsidRPr="00DA7D96" w:rsidRDefault="005372D6">
      <w:pPr>
        <w:pStyle w:val="Heading1"/>
        <w:spacing w:before="340" w:after="140"/>
        <w:rPr>
          <w:b/>
          <w:sz w:val="28"/>
          <w:szCs w:val="28"/>
        </w:rPr>
      </w:pPr>
      <w:r>
        <w:t>Pending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Ingestion and retrieval testing against real Sparkline documents at scale, as more content is provided by stakeholders (only 2 documents validated so far)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Activating real per-user ABAC restrictions, pending department/designation data from HR for the 10 pilot users (all pilot users currently have blanket public-document access)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Live RAGAS evaluation against real documents and real queries to establish baseline faithfulness, relevance, and precision scores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Prompt-injection / adversarial security testing against the now-live pipeline (test cases were written earlier but couldn't be executed without a live LLM)</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Full agent/tool-calling suite (chart generation, Word/Excel export, Python sandbox) is built but not functional with the current model: qwen2.5-coder:14b returns the tool call as message text instead of a structured tool call, so the executor never fires. Confirmed pre-existing and unrelated to the routing work; needs either a model with reliable tool-calling support or a text-based tool-call parser</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Per-user permissions on the ERP side before any of that data is exposed: the integration reaches its database over a single shared connection, so wiring it in as-is would answer every question with the same rights regardless of who asked, leaving the document-level access control intact but meaningless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Validation of the legacy .doc path against a genuine pre-2007 Word file — the reader is installed and wired and failure is graceful, but no such file was available on the server to confirm the success path</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Per-chat file upload with session-scoped retrieval. Blocked by access control rather than by parsing: pilot users resolve to full access, so the retrieval filter is active-version-only and a session document would be visible to every user. Needs session scoping in the search filter, a time-to-live for temporary chunks, and the chat integration to forward attachments it currently ignores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Moving document upload into Open WebUI, so adding and withdrawing a document happens in the same interface as the chat rather than through the API documentation page. Planned for the week of 2026-08-17</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Closing the network exposure. Docker publishes container ports past the host firewall, so Postgres, Redis, Qdrant, MinIO, the API and the frontend are all reachable from the office LAN; Qdrant answers unauthenticated callers because no API key is configured. Confirmed from a second machine on 2026-08-18. Needs a DOCKER-USER rule and QDRANT_API_KEY set.</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Resolving the routing band. ROUTER_RAG_SCORE_HIGH and _LOW are both set to -6.0, which makes the blended band unreachable, so no answer marks which parts came from general knowledge. To be settled during the recalibration that follows ingesting the testers' documents, not by guessing.</w:t>
      </w:r>
    </w:p>
    <w:p w:rsidR="00A07292" w:rsidRPr="00DA7D96" w:rsidRDefault="005372D6">
      <w:pPr>
        <w:pStyle w:val="Heading1"/>
        <w:spacing w:before="340" w:after="140"/>
        <w:rPr>
          <w:b/>
          <w:sz w:val="28"/>
          <w:szCs w:val="28"/>
        </w:rPr>
      </w:pPr>
      <w:r>
        <w:t>Blockers</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None critical as of 2026-08-18 — the GPU server blocker is resolved (RTX 5060 Ti provisioned and in active use) and the shared-GPU memory contention is mitigated by the resident-model cap. Tool-calling for charts and exports remains non-functional against the current model and is tracked under Pending.</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Real document content and HR department/designation data are still pending from stakeholders — not an engineering blocker, but required before real-data validation at scale and true per-user access-control enforcement can begin</w:t>
      </w:r>
    </w:p>
    <w:p w:rsidR="00DA7D96" w:rsidRPr="00DA7D96" w:rsidRDefault="00DA7D96" w:rsidP="00DA7D96">
      <w:pPr>
        <w:pStyle w:val="ListParagraph"/>
        <w:numPr>
          <w:ilvl w:val="0"/>
          <w:numId w:val="2"/>
        </w:numPr>
        <w:spacing w:after="160" w:line="256" w:lineRule="auto"/>
        <w:contextualSpacing/>
        <w:rPr>
          <w:sz w:val="24"/>
          <w:szCs w:val="24"/>
          <w:u w:val="single"/>
          <w:lang w:val="en-US"/>
        </w:rPr>
      </w:pPr>
      <w:r>
        <w:t>The ERP integration cannot be exposed to users until per-user permissions exist on that side. This does not block the document assistant or the pilot, but it does block the enterprise data workstream, and it is the item to resolve with Dhruv before any ERP answer reaches a user</w:t>
      </w:r>
    </w:p>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AA6129"/>
    <w:multiLevelType w:val="hybridMultilevel"/>
    <w:tmpl w:val="6BA04750"/>
    <w:lvl w:ilvl="0" w:tplc="45FE96CA">
      <w:start w:val="1"/>
      <w:numFmt w:val="bullet"/>
      <w:lvlText w:val="●"/>
      <w:lvlJc w:val="left"/>
      <w:pPr>
        <w:ind w:left="720" w:hanging="360"/>
      </w:pPr>
    </w:lvl>
    <w:lvl w:ilvl="1" w:tplc="33D02D74">
      <w:start w:val="1"/>
      <w:numFmt w:val="bullet"/>
      <w:lvlText w:val="○"/>
      <w:lvlJc w:val="left"/>
      <w:pPr>
        <w:ind w:left="1440" w:hanging="360"/>
      </w:pPr>
    </w:lvl>
    <w:lvl w:ilvl="2" w:tplc="37007684">
      <w:start w:val="1"/>
      <w:numFmt w:val="bullet"/>
      <w:lvlText w:val="■"/>
      <w:lvlJc w:val="left"/>
      <w:pPr>
        <w:ind w:left="2160" w:hanging="360"/>
      </w:pPr>
    </w:lvl>
    <w:lvl w:ilvl="3" w:tplc="03808F52">
      <w:start w:val="1"/>
      <w:numFmt w:val="bullet"/>
      <w:lvlText w:val="●"/>
      <w:lvlJc w:val="left"/>
      <w:pPr>
        <w:ind w:left="2880" w:hanging="360"/>
      </w:pPr>
    </w:lvl>
    <w:lvl w:ilvl="4" w:tplc="D24EBAD8">
      <w:start w:val="1"/>
      <w:numFmt w:val="bullet"/>
      <w:lvlText w:val="○"/>
      <w:lvlJc w:val="left"/>
      <w:pPr>
        <w:ind w:left="3600" w:hanging="360"/>
      </w:pPr>
    </w:lvl>
    <w:lvl w:ilvl="5" w:tplc="90B26222">
      <w:start w:val="1"/>
      <w:numFmt w:val="bullet"/>
      <w:lvlText w:val="■"/>
      <w:lvlJc w:val="left"/>
      <w:pPr>
        <w:ind w:left="4320" w:hanging="360"/>
      </w:pPr>
    </w:lvl>
    <w:lvl w:ilvl="6" w:tplc="2BBAC8FC">
      <w:start w:val="1"/>
      <w:numFmt w:val="bullet"/>
      <w:lvlText w:val="●"/>
      <w:lvlJc w:val="left"/>
      <w:pPr>
        <w:ind w:left="5040" w:hanging="360"/>
      </w:pPr>
    </w:lvl>
    <w:lvl w:ilvl="7" w:tplc="1D2C99EC">
      <w:start w:val="1"/>
      <w:numFmt w:val="bullet"/>
      <w:lvlText w:val="●"/>
      <w:lvlJc w:val="left"/>
      <w:pPr>
        <w:ind w:left="5760" w:hanging="360"/>
      </w:pPr>
    </w:lvl>
    <w:lvl w:ilvl="8" w:tplc="80DAB70E">
      <w:start w:val="1"/>
      <w:numFmt w:val="bullet"/>
      <w:lvlText w:val="●"/>
      <w:lvlJc w:val="left"/>
      <w:pPr>
        <w:ind w:left="6480" w:hanging="360"/>
      </w:pPr>
    </w:lvl>
  </w:abstractNum>
  <w:abstractNum w:abstractNumId="1" w15:restartNumberingAfterBreak="0">
    <w:nsid w:val="3D8858B8"/>
    <w:multiLevelType w:val="hybridMultilevel"/>
    <w:tmpl w:val="632025A4"/>
    <w:lvl w:ilvl="0" w:tplc="56186E06">
      <w:numFmt w:val="bullet"/>
      <w:lvlText w:val="-"/>
      <w:lvlJc w:val="left"/>
      <w:pPr>
        <w:ind w:left="720" w:hanging="360"/>
      </w:pPr>
      <w:rPr>
        <w:rFonts w:ascii="Times New Roman" w:eastAsiaTheme="minorHAnsi" w:hAnsi="Times New Roman" w:cs="Times New Roman" w:hint="default"/>
      </w:rPr>
    </w:lvl>
    <w:lvl w:ilvl="1" w:tplc="40090003">
      <w:start w:val="1"/>
      <w:numFmt w:val="bullet"/>
      <w:lvlText w:val="o"/>
      <w:lvlJc w:val="left"/>
      <w:pPr>
        <w:ind w:left="1440" w:hanging="360"/>
      </w:pPr>
      <w:rPr>
        <w:rFonts w:ascii="Courier New" w:hAnsi="Courier New" w:cs="Courier New" w:hint="default"/>
      </w:rPr>
    </w:lvl>
    <w:lvl w:ilvl="2" w:tplc="40090005">
      <w:start w:val="1"/>
      <w:numFmt w:val="bullet"/>
      <w:lvlText w:val=""/>
      <w:lvlJc w:val="left"/>
      <w:pPr>
        <w:ind w:left="2160" w:hanging="360"/>
      </w:pPr>
      <w:rPr>
        <w:rFonts w:ascii="Wingdings" w:hAnsi="Wingdings" w:hint="default"/>
      </w:rPr>
    </w:lvl>
    <w:lvl w:ilvl="3" w:tplc="40090001">
      <w:start w:val="1"/>
      <w:numFmt w:val="bullet"/>
      <w:lvlText w:val=""/>
      <w:lvlJc w:val="left"/>
      <w:pPr>
        <w:ind w:left="2880" w:hanging="360"/>
      </w:pPr>
      <w:rPr>
        <w:rFonts w:ascii="Symbol" w:hAnsi="Symbol" w:hint="default"/>
      </w:rPr>
    </w:lvl>
    <w:lvl w:ilvl="4" w:tplc="40090003">
      <w:start w:val="1"/>
      <w:numFmt w:val="bullet"/>
      <w:lvlText w:val="o"/>
      <w:lvlJc w:val="left"/>
      <w:pPr>
        <w:ind w:left="3600" w:hanging="360"/>
      </w:pPr>
      <w:rPr>
        <w:rFonts w:ascii="Courier New" w:hAnsi="Courier New" w:cs="Courier New" w:hint="default"/>
      </w:rPr>
    </w:lvl>
    <w:lvl w:ilvl="5" w:tplc="40090005">
      <w:start w:val="1"/>
      <w:numFmt w:val="bullet"/>
      <w:lvlText w:val=""/>
      <w:lvlJc w:val="left"/>
      <w:pPr>
        <w:ind w:left="4320" w:hanging="360"/>
      </w:pPr>
      <w:rPr>
        <w:rFonts w:ascii="Wingdings" w:hAnsi="Wingdings" w:hint="default"/>
      </w:rPr>
    </w:lvl>
    <w:lvl w:ilvl="6" w:tplc="40090001">
      <w:start w:val="1"/>
      <w:numFmt w:val="bullet"/>
      <w:lvlText w:val=""/>
      <w:lvlJc w:val="left"/>
      <w:pPr>
        <w:ind w:left="5040" w:hanging="360"/>
      </w:pPr>
      <w:rPr>
        <w:rFonts w:ascii="Symbol" w:hAnsi="Symbol" w:hint="default"/>
      </w:rPr>
    </w:lvl>
    <w:lvl w:ilvl="7" w:tplc="40090003">
      <w:start w:val="1"/>
      <w:numFmt w:val="bullet"/>
      <w:lvlText w:val="o"/>
      <w:lvlJc w:val="left"/>
      <w:pPr>
        <w:ind w:left="5760" w:hanging="360"/>
      </w:pPr>
      <w:rPr>
        <w:rFonts w:ascii="Courier New" w:hAnsi="Courier New" w:cs="Courier New" w:hint="default"/>
      </w:rPr>
    </w:lvl>
    <w:lvl w:ilvl="8" w:tplc="40090005">
      <w:start w:val="1"/>
      <w:numFmt w:val="bullet"/>
      <w:lvlText w:val=""/>
      <w:lvlJc w:val="left"/>
      <w:pPr>
        <w:ind w:left="6480" w:hanging="360"/>
      </w:pPr>
      <w:rPr>
        <w:rFonts w:ascii="Wingdings" w:hAnsi="Wingdings" w:hint="default"/>
      </w:rPr>
    </w:lvl>
  </w:abstractNum>
  <w:abstractNum w:abstractNumId="2" w15:restartNumberingAfterBreak="0">
    <w:nsid w:val="4CE12498"/>
    <w:multiLevelType w:val="hybridMultilevel"/>
    <w:tmpl w:val="15384236"/>
    <w:lvl w:ilvl="0" w:tplc="9A6A5A70">
      <w:start w:val="1"/>
      <w:numFmt w:val="bullet"/>
      <w:lvlText w:val="●"/>
      <w:lvlJc w:val="left"/>
      <w:pPr>
        <w:ind w:left="720" w:hanging="360"/>
      </w:pPr>
    </w:lvl>
    <w:lvl w:ilvl="1" w:tplc="ECBEF4BE">
      <w:start w:val="1"/>
      <w:numFmt w:val="bullet"/>
      <w:lvlText w:val="○"/>
      <w:lvlJc w:val="left"/>
      <w:pPr>
        <w:ind w:left="1440" w:hanging="360"/>
      </w:pPr>
    </w:lvl>
    <w:lvl w:ilvl="2" w:tplc="CE2CEC02">
      <w:start w:val="1"/>
      <w:numFmt w:val="bullet"/>
      <w:lvlText w:val="■"/>
      <w:lvlJc w:val="left"/>
      <w:pPr>
        <w:ind w:left="2160" w:hanging="360"/>
      </w:pPr>
    </w:lvl>
    <w:lvl w:ilvl="3" w:tplc="B7302700">
      <w:start w:val="1"/>
      <w:numFmt w:val="bullet"/>
      <w:lvlText w:val="●"/>
      <w:lvlJc w:val="left"/>
      <w:pPr>
        <w:ind w:left="2880" w:hanging="360"/>
      </w:pPr>
    </w:lvl>
    <w:lvl w:ilvl="4" w:tplc="8892BEA8">
      <w:start w:val="1"/>
      <w:numFmt w:val="bullet"/>
      <w:lvlText w:val="○"/>
      <w:lvlJc w:val="left"/>
      <w:pPr>
        <w:ind w:left="3600" w:hanging="360"/>
      </w:pPr>
    </w:lvl>
    <w:lvl w:ilvl="5" w:tplc="BC080DB2">
      <w:start w:val="1"/>
      <w:numFmt w:val="bullet"/>
      <w:lvlText w:val="■"/>
      <w:lvlJc w:val="left"/>
      <w:pPr>
        <w:ind w:left="4320" w:hanging="360"/>
      </w:pPr>
    </w:lvl>
    <w:lvl w:ilvl="6" w:tplc="BEC87424">
      <w:start w:val="1"/>
      <w:numFmt w:val="bullet"/>
      <w:lvlText w:val="●"/>
      <w:lvlJc w:val="left"/>
      <w:pPr>
        <w:ind w:left="5040" w:hanging="360"/>
      </w:pPr>
    </w:lvl>
    <w:lvl w:ilvl="7" w:tplc="2AA8C746">
      <w:start w:val="1"/>
      <w:numFmt w:val="bullet"/>
      <w:lvlText w:val="●"/>
      <w:lvlJc w:val="left"/>
      <w:pPr>
        <w:ind w:left="5760" w:hanging="360"/>
      </w:pPr>
    </w:lvl>
    <w:lvl w:ilvl="8" w:tplc="5AC24294">
      <w:start w:val="1"/>
      <w:numFmt w:val="bullet"/>
      <w:lvlText w:val="●"/>
      <w:lvlJc w:val="left"/>
      <w:pPr>
        <w:ind w:left="6480" w:hanging="360"/>
      </w:pPr>
    </w:lvl>
  </w:abstractNum>
  <w:abstractNum w:abstractNumId="3" w15:restartNumberingAfterBreak="0">
    <w:nsid w:val="7D1D15E9"/>
    <w:multiLevelType w:val="hybridMultilevel"/>
    <w:tmpl w:val="5F5CE0B2"/>
    <w:lvl w:ilvl="0" w:tplc="40090001">
      <w:start w:val="1"/>
      <w:numFmt w:val="bullet"/>
      <w:lvlText w:val=""/>
      <w:lvlJc w:val="left"/>
      <w:pPr>
        <w:ind w:left="560" w:hanging="360"/>
      </w:pPr>
      <w:rPr>
        <w:rFonts w:ascii="Symbol" w:hAnsi="Symbol" w:hint="default"/>
      </w:rPr>
    </w:lvl>
    <w:lvl w:ilvl="1" w:tplc="40090003" w:tentative="1">
      <w:start w:val="1"/>
      <w:numFmt w:val="bullet"/>
      <w:lvlText w:val="o"/>
      <w:lvlJc w:val="left"/>
      <w:pPr>
        <w:ind w:left="1280" w:hanging="360"/>
      </w:pPr>
      <w:rPr>
        <w:rFonts w:ascii="Courier New" w:hAnsi="Courier New" w:cs="Courier New" w:hint="default"/>
      </w:rPr>
    </w:lvl>
    <w:lvl w:ilvl="2" w:tplc="40090005" w:tentative="1">
      <w:start w:val="1"/>
      <w:numFmt w:val="bullet"/>
      <w:lvlText w:val=""/>
      <w:lvlJc w:val="left"/>
      <w:pPr>
        <w:ind w:left="2000" w:hanging="360"/>
      </w:pPr>
      <w:rPr>
        <w:rFonts w:ascii="Wingdings" w:hAnsi="Wingdings" w:hint="default"/>
      </w:rPr>
    </w:lvl>
    <w:lvl w:ilvl="3" w:tplc="40090001" w:tentative="1">
      <w:start w:val="1"/>
      <w:numFmt w:val="bullet"/>
      <w:lvlText w:val=""/>
      <w:lvlJc w:val="left"/>
      <w:pPr>
        <w:ind w:left="2720" w:hanging="360"/>
      </w:pPr>
      <w:rPr>
        <w:rFonts w:ascii="Symbol" w:hAnsi="Symbol" w:hint="default"/>
      </w:rPr>
    </w:lvl>
    <w:lvl w:ilvl="4" w:tplc="40090003" w:tentative="1">
      <w:start w:val="1"/>
      <w:numFmt w:val="bullet"/>
      <w:lvlText w:val="o"/>
      <w:lvlJc w:val="left"/>
      <w:pPr>
        <w:ind w:left="3440" w:hanging="360"/>
      </w:pPr>
      <w:rPr>
        <w:rFonts w:ascii="Courier New" w:hAnsi="Courier New" w:cs="Courier New" w:hint="default"/>
      </w:rPr>
    </w:lvl>
    <w:lvl w:ilvl="5" w:tplc="40090005" w:tentative="1">
      <w:start w:val="1"/>
      <w:numFmt w:val="bullet"/>
      <w:lvlText w:val=""/>
      <w:lvlJc w:val="left"/>
      <w:pPr>
        <w:ind w:left="4160" w:hanging="360"/>
      </w:pPr>
      <w:rPr>
        <w:rFonts w:ascii="Wingdings" w:hAnsi="Wingdings" w:hint="default"/>
      </w:rPr>
    </w:lvl>
    <w:lvl w:ilvl="6" w:tplc="40090001" w:tentative="1">
      <w:start w:val="1"/>
      <w:numFmt w:val="bullet"/>
      <w:lvlText w:val=""/>
      <w:lvlJc w:val="left"/>
      <w:pPr>
        <w:ind w:left="4880" w:hanging="360"/>
      </w:pPr>
      <w:rPr>
        <w:rFonts w:ascii="Symbol" w:hAnsi="Symbol" w:hint="default"/>
      </w:rPr>
    </w:lvl>
    <w:lvl w:ilvl="7" w:tplc="40090003" w:tentative="1">
      <w:start w:val="1"/>
      <w:numFmt w:val="bullet"/>
      <w:lvlText w:val="o"/>
      <w:lvlJc w:val="left"/>
      <w:pPr>
        <w:ind w:left="5600" w:hanging="360"/>
      </w:pPr>
      <w:rPr>
        <w:rFonts w:ascii="Courier New" w:hAnsi="Courier New" w:cs="Courier New" w:hint="default"/>
      </w:rPr>
    </w:lvl>
    <w:lvl w:ilvl="8" w:tplc="40090005" w:tentative="1">
      <w:start w:val="1"/>
      <w:numFmt w:val="bullet"/>
      <w:lvlText w:val=""/>
      <w:lvlJc w:val="left"/>
      <w:pPr>
        <w:ind w:left="6320" w:hanging="360"/>
      </w:pPr>
      <w:rPr>
        <w:rFonts w:ascii="Wingdings" w:hAnsi="Wingdings" w:hint="default"/>
      </w:rPr>
    </w:lvl>
  </w:abstractNum>
  <w:num w:numId="1">
    <w:abstractNumId w:val="2"/>
    <w:lvlOverride w:ilvl="0">
      <w:startOverride w:val="1"/>
    </w:lvlOverride>
  </w:num>
  <w:num w:numId="2">
    <w:abstractNumId w:val="1"/>
  </w:num>
  <w:num w:numId="3">
    <w:abstractNumId w:val="1"/>
  </w:num>
  <w:num w:numId="4">
    <w:abstractNumId w:val="3"/>
  </w:num>
  <w:num w:numId="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292"/>
    <w:rsid w:val="001C1FF4"/>
    <w:rsid w:val="0045772D"/>
    <w:rsid w:val="005372D6"/>
    <w:rsid w:val="0077208C"/>
    <w:rsid w:val="00A07292"/>
    <w:rsid w:val="00D82655"/>
    <w:rsid w:val="00DA7D96"/>
    <w:rsid w:val="00E02E97"/>
    <w:rsid w:val="00E12B17"/>
    <w:rsid w:val="00F109A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A88A31A"/>
  <w15:docId w15:val="{992E44D5-3598-4072-B30D-417B7365C9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1">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link w:val="Heading1Char"/>
    <w:qFormat/>
    <w:pPr>
      <w:outlineLvl w:val="0"/>
    </w:pPr>
    <w:rPr>
      <w:color w:val="2E74B5"/>
      <w:sz w:val="32"/>
      <w:szCs w:val="32"/>
    </w:rPr>
  </w:style>
  <w:style w:type="paragraph" w:styleId="Heading2">
    <w:name w:val="heading 2"/>
    <w:link w:val="Heading2Char"/>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2Char">
    <w:name w:val="Heading 2 Char"/>
    <w:basedOn w:val="DefaultParagraphFont"/>
    <w:link w:val="Heading2"/>
    <w:rsid w:val="00E02E97"/>
    <w:rPr>
      <w:color w:val="2E74B5"/>
      <w:sz w:val="26"/>
      <w:szCs w:val="26"/>
    </w:rPr>
  </w:style>
  <w:style w:type="character" w:customStyle="1" w:styleId="Heading1Char">
    <w:name w:val="Heading 1 Char"/>
    <w:basedOn w:val="DefaultParagraphFont"/>
    <w:link w:val="Heading1"/>
    <w:rsid w:val="00D82655"/>
    <w:rPr>
      <w:color w:val="2E74B5"/>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2738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90</TotalTime>
  <Pages>6</Pages>
  <Words>1961</Words>
  <Characters>11181</Characters>
  <Application>Microsoft Office Word</Application>
  <DocSecurity>0</DocSecurity>
  <Lines>93</Lines>
  <Paragraphs>26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13116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Sidharth Vijayan</cp:lastModifiedBy>
  <cp:revision>8</cp:revision>
  <dcterms:created xsi:type="dcterms:W3CDTF">2026-07-24T11:35:00Z</dcterms:created>
  <dcterms:modified xsi:type="dcterms:W3CDTF">2026-08-04T10:56:00Z</dcterms:modified>
</cp:coreProperties>
</file>