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06E0" w14:textId="77777777" w:rsidR="00A501E1" w:rsidRPr="00A501E1" w:rsidRDefault="00A501E1" w:rsidP="00A501E1">
      <w:pPr>
        <w:rPr>
          <w:rFonts w:ascii="Aptos" w:hAnsi="Aptos"/>
          <w:b/>
          <w:bCs/>
        </w:rPr>
      </w:pPr>
      <w:r w:rsidRPr="00A501E1">
        <w:rPr>
          <w:rFonts w:ascii="Aptos" w:hAnsi="Aptos"/>
          <w:b/>
          <w:bCs/>
        </w:rPr>
        <w:t xml:space="preserve">Atomic Absorption Spectrophotometer </w:t>
      </w:r>
    </w:p>
    <w:p w14:paraId="5095CF20" w14:textId="57FC7652" w:rsidR="00A501E1" w:rsidRPr="00A501E1" w:rsidRDefault="00A501E1" w:rsidP="00A501E1">
      <w:pPr>
        <w:rPr>
          <w:rFonts w:ascii="Aptos" w:hAnsi="Aptos"/>
        </w:rPr>
      </w:pPr>
      <w:r w:rsidRPr="00A501E1">
        <w:rPr>
          <w:rFonts w:ascii="Aptos" w:hAnsi="Aptos"/>
        </w:rPr>
        <w:t>The Atomic Absorption Spectrophotometer (AAS) housed at the Central Instrumentation Centre (CIC), Room No. AU2-106, is extensively used for the qualitative and quantitative analysis of trace and heavy metals in environmental samples. The instrument plays a vital role in air and water pollution research through the detection of toxic metals such as arsenic, lead, cadmium, chromium, iron, and mercury in wastewater, groundwater, industrial effluents, and atmospheric particulate matter.</w:t>
      </w:r>
    </w:p>
    <w:p w14:paraId="30EE8A52" w14:textId="77777777" w:rsidR="00A501E1" w:rsidRDefault="00A501E1" w:rsidP="00A501E1">
      <w:pPr>
        <w:rPr>
          <w:rFonts w:ascii="Aptos" w:hAnsi="Aptos"/>
        </w:rPr>
      </w:pPr>
      <w:r w:rsidRPr="00A501E1">
        <w:rPr>
          <w:rFonts w:ascii="Aptos" w:hAnsi="Aptos"/>
        </w:rPr>
        <w:t>It supports advanced environmental monitoring, pollution assessment, and toxicological studies by enabling precise evaluation of metal contamination and associated environmental health risks.</w:t>
      </w:r>
    </w:p>
    <w:p w14:paraId="2A8B4FD6" w14:textId="77777777" w:rsidR="00A501E1" w:rsidRDefault="00A501E1" w:rsidP="00A501E1">
      <w:pPr>
        <w:rPr>
          <w:rFonts w:ascii="Aptos" w:hAnsi="Aptos"/>
        </w:rPr>
      </w:pPr>
    </w:p>
    <w:p w14:paraId="14800A3A" w14:textId="77777777" w:rsidR="00A501E1" w:rsidRDefault="00A501E1" w:rsidP="00A501E1">
      <w:pPr>
        <w:rPr>
          <w:rFonts w:ascii="Aptos" w:hAnsi="Aptos"/>
        </w:rPr>
      </w:pPr>
    </w:p>
    <w:p w14:paraId="36D89D6E" w14:textId="4A3D3E49" w:rsidR="00A501E1" w:rsidRPr="00A501E1" w:rsidRDefault="00A501E1" w:rsidP="00A501E1">
      <w:pPr>
        <w:rPr>
          <w:rFonts w:ascii="Aptos" w:hAnsi="Aptos"/>
          <w:b/>
          <w:bCs/>
        </w:rPr>
      </w:pPr>
      <w:r w:rsidRPr="00A501E1">
        <w:rPr>
          <w:rFonts w:ascii="Aptos" w:hAnsi="Aptos"/>
          <w:b/>
          <w:bCs/>
        </w:rPr>
        <w:t>UV–Vis Double Beam Spectrophotometer</w:t>
      </w:r>
    </w:p>
    <w:p w14:paraId="2F1C646C" w14:textId="5980C4FE" w:rsidR="00A501E1" w:rsidRPr="00A501E1" w:rsidRDefault="00A501E1" w:rsidP="00A501E1">
      <w:pPr>
        <w:rPr>
          <w:rFonts w:ascii="Aptos" w:hAnsi="Aptos"/>
        </w:rPr>
      </w:pPr>
      <w:r w:rsidRPr="00A501E1">
        <w:rPr>
          <w:rFonts w:ascii="Aptos" w:hAnsi="Aptos"/>
        </w:rPr>
        <w:t>The UV–Vis Double Beam Spectrophotometer</w:t>
      </w:r>
      <w:r w:rsidR="00D15F2F">
        <w:rPr>
          <w:rFonts w:ascii="Aptos" w:hAnsi="Aptos"/>
        </w:rPr>
        <w:t xml:space="preserve"> </w:t>
      </w:r>
      <w:r w:rsidR="00D15F2F" w:rsidRPr="00A501E1">
        <w:rPr>
          <w:rFonts w:ascii="Aptos" w:hAnsi="Aptos"/>
        </w:rPr>
        <w:t>housed at the Central Instrumentation Centre (CIC), Room No. AU2-106,</w:t>
      </w:r>
      <w:r w:rsidRPr="00A501E1">
        <w:rPr>
          <w:rFonts w:ascii="Aptos" w:hAnsi="Aptos"/>
        </w:rPr>
        <w:t xml:space="preserve"> is widely used for qualitative and quantitative analysis of chemical constituents in environmental samples through absorbance and transmittance measurements. The instrument plays a crucial role in air and water pollution research for the estimation of nitrates, phosphates, sulphates, ammonia, phenols, heavy metal complexes, and organic pollutants in wastewater, drinking water, and atmospheric samples.</w:t>
      </w:r>
    </w:p>
    <w:p w14:paraId="6F454671" w14:textId="77777777" w:rsidR="00A501E1" w:rsidRPr="00A501E1" w:rsidRDefault="00A501E1" w:rsidP="00A501E1">
      <w:pPr>
        <w:rPr>
          <w:rFonts w:ascii="Aptos" w:hAnsi="Aptos"/>
        </w:rPr>
      </w:pPr>
      <w:r w:rsidRPr="00A501E1">
        <w:rPr>
          <w:rFonts w:ascii="Aptos" w:hAnsi="Aptos"/>
        </w:rPr>
        <w:t>It supports environmental monitoring, pollutant characterization, kinetic studies, and assessment of water quality parameters essential for pollution control and sustainability research.</w:t>
      </w:r>
    </w:p>
    <w:p w14:paraId="4264B11F" w14:textId="77777777" w:rsidR="00A501E1" w:rsidRDefault="00A501E1" w:rsidP="00A501E1">
      <w:pPr>
        <w:rPr>
          <w:rFonts w:ascii="Aptos" w:hAnsi="Aptos"/>
        </w:rPr>
      </w:pPr>
    </w:p>
    <w:p w14:paraId="36F36026" w14:textId="77777777" w:rsidR="00A501E1" w:rsidRPr="00A501E1" w:rsidRDefault="00A501E1" w:rsidP="00A501E1">
      <w:pPr>
        <w:rPr>
          <w:rFonts w:ascii="Aptos" w:hAnsi="Aptos"/>
        </w:rPr>
      </w:pPr>
    </w:p>
    <w:p w14:paraId="221DBCD0" w14:textId="77777777" w:rsidR="00A501E1" w:rsidRPr="00A501E1" w:rsidRDefault="00A501E1" w:rsidP="00A501E1">
      <w:pPr>
        <w:rPr>
          <w:rFonts w:ascii="Aptos" w:hAnsi="Aptos"/>
          <w:b/>
          <w:bCs/>
        </w:rPr>
      </w:pPr>
      <w:r w:rsidRPr="00A501E1">
        <w:rPr>
          <w:rFonts w:ascii="Aptos" w:hAnsi="Aptos"/>
          <w:b/>
          <w:bCs/>
        </w:rPr>
        <w:t>Autoclave</w:t>
      </w:r>
    </w:p>
    <w:p w14:paraId="69E147BC" w14:textId="77777777" w:rsidR="00A501E1" w:rsidRPr="00A501E1" w:rsidRDefault="00A501E1" w:rsidP="00A501E1">
      <w:pPr>
        <w:rPr>
          <w:rFonts w:ascii="Aptos" w:hAnsi="Aptos"/>
        </w:rPr>
      </w:pPr>
      <w:r w:rsidRPr="00A501E1">
        <w:rPr>
          <w:rFonts w:ascii="Aptos" w:hAnsi="Aptos"/>
        </w:rPr>
        <w:t>The Autoclave is an essential sterilization instrument used for decontamination of laboratory media, glassware, biological samples, and microbiological waste using high-pressure saturated steam. In environmental and microbiological research, it ensures aseptic conditions during experiments related to water quality analysis, environmental microbiology, bioremediation, and microbial culture studies.</w:t>
      </w:r>
    </w:p>
    <w:p w14:paraId="0289DEC7" w14:textId="77777777" w:rsidR="00A501E1" w:rsidRPr="00A501E1" w:rsidRDefault="00A501E1" w:rsidP="00A501E1">
      <w:pPr>
        <w:rPr>
          <w:rFonts w:ascii="Aptos" w:hAnsi="Aptos"/>
        </w:rPr>
      </w:pPr>
      <w:r w:rsidRPr="00A501E1">
        <w:rPr>
          <w:rFonts w:ascii="Aptos" w:hAnsi="Aptos"/>
        </w:rPr>
        <w:t>The instrument plays a critical role in maintaining biosafety standards and preventing cross-contamination during environmental and public health investigations.</w:t>
      </w:r>
    </w:p>
    <w:p w14:paraId="7E3425D9" w14:textId="31BC6E7E" w:rsidR="00A501E1" w:rsidRDefault="00A501E1" w:rsidP="00A501E1">
      <w:pPr>
        <w:rPr>
          <w:rFonts w:ascii="Aptos" w:hAnsi="Aptos"/>
        </w:rPr>
      </w:pPr>
    </w:p>
    <w:p w14:paraId="65CC9A45" w14:textId="77777777" w:rsidR="00A501E1" w:rsidRPr="00A501E1" w:rsidRDefault="00A501E1" w:rsidP="00A501E1">
      <w:pPr>
        <w:rPr>
          <w:rFonts w:ascii="Aptos" w:hAnsi="Aptos"/>
        </w:rPr>
      </w:pPr>
    </w:p>
    <w:p w14:paraId="319CE075" w14:textId="77777777" w:rsidR="00A501E1" w:rsidRPr="00A501E1" w:rsidRDefault="00A501E1" w:rsidP="00A501E1">
      <w:pPr>
        <w:rPr>
          <w:rFonts w:ascii="Aptos" w:hAnsi="Aptos"/>
          <w:b/>
          <w:bCs/>
        </w:rPr>
      </w:pPr>
      <w:r w:rsidRPr="00A501E1">
        <w:rPr>
          <w:rFonts w:ascii="Aptos" w:hAnsi="Aptos"/>
          <w:b/>
          <w:bCs/>
        </w:rPr>
        <w:t>BOD Incubator</w:t>
      </w:r>
    </w:p>
    <w:p w14:paraId="6A5BC530" w14:textId="77777777" w:rsidR="00A501E1" w:rsidRPr="00A501E1" w:rsidRDefault="00A501E1" w:rsidP="00A501E1">
      <w:pPr>
        <w:rPr>
          <w:rFonts w:ascii="Aptos" w:hAnsi="Aptos"/>
        </w:rPr>
      </w:pPr>
      <w:r w:rsidRPr="00A501E1">
        <w:rPr>
          <w:rFonts w:ascii="Aptos" w:hAnsi="Aptos"/>
        </w:rPr>
        <w:t xml:space="preserve">The Biological Oxygen Demand (BOD) Incubator is used for controlled-temperature incubation of environmental and microbiological samples during biochemical oxygen demand analysis and microbial growth studies. It is extensively applied in water and wastewater pollution </w:t>
      </w:r>
      <w:r w:rsidRPr="00A501E1">
        <w:rPr>
          <w:rFonts w:ascii="Aptos" w:hAnsi="Aptos"/>
        </w:rPr>
        <w:lastRenderedPageBreak/>
        <w:t>research for evaluating organic pollution load and microbial activity in sewage, industrial effluents, and natural water bodies.</w:t>
      </w:r>
    </w:p>
    <w:p w14:paraId="5DA8B6BA" w14:textId="77777777" w:rsidR="00A501E1" w:rsidRPr="00A501E1" w:rsidRDefault="00A501E1" w:rsidP="00A501E1">
      <w:pPr>
        <w:rPr>
          <w:rFonts w:ascii="Aptos" w:hAnsi="Aptos"/>
        </w:rPr>
      </w:pPr>
      <w:r w:rsidRPr="00A501E1">
        <w:rPr>
          <w:rFonts w:ascii="Aptos" w:hAnsi="Aptos"/>
        </w:rPr>
        <w:t>The instrument supports environmental monitoring, wastewater treatment assessment, and ecological health evaluation through standardized incubation conditions.</w:t>
      </w:r>
    </w:p>
    <w:p w14:paraId="2C76D3D0" w14:textId="75472586" w:rsidR="00A501E1" w:rsidRDefault="00A501E1" w:rsidP="00A501E1">
      <w:pPr>
        <w:rPr>
          <w:rFonts w:ascii="Aptos" w:hAnsi="Aptos"/>
        </w:rPr>
      </w:pPr>
    </w:p>
    <w:p w14:paraId="162CB748" w14:textId="77777777" w:rsidR="00A501E1" w:rsidRPr="00A501E1" w:rsidRDefault="00A501E1" w:rsidP="00A501E1">
      <w:pPr>
        <w:rPr>
          <w:rFonts w:ascii="Aptos" w:hAnsi="Aptos"/>
        </w:rPr>
      </w:pPr>
    </w:p>
    <w:p w14:paraId="65A8AF06" w14:textId="77777777" w:rsidR="00A501E1" w:rsidRPr="00A501E1" w:rsidRDefault="00A501E1" w:rsidP="00A501E1">
      <w:pPr>
        <w:rPr>
          <w:rFonts w:ascii="Aptos" w:hAnsi="Aptos"/>
          <w:b/>
          <w:bCs/>
        </w:rPr>
      </w:pPr>
      <w:r w:rsidRPr="00A501E1">
        <w:rPr>
          <w:rFonts w:ascii="Aptos" w:hAnsi="Aptos"/>
          <w:b/>
          <w:bCs/>
        </w:rPr>
        <w:t>COD Digester</w:t>
      </w:r>
    </w:p>
    <w:p w14:paraId="134F5891" w14:textId="77777777" w:rsidR="00A501E1" w:rsidRPr="00A501E1" w:rsidRDefault="00A501E1" w:rsidP="00A501E1">
      <w:pPr>
        <w:rPr>
          <w:rFonts w:ascii="Aptos" w:hAnsi="Aptos"/>
        </w:rPr>
      </w:pPr>
      <w:r w:rsidRPr="00A501E1">
        <w:rPr>
          <w:rFonts w:ascii="Aptos" w:hAnsi="Aptos"/>
        </w:rPr>
        <w:t>The Chemical Oxygen Demand (COD) Digester is used for rapid digestion and analysis of organic pollutants present in water and wastewater samples. It plays an important role in environmental pollution studies by determining the oxygen equivalent required for chemical oxidation of organic matter in industrial effluents, sewage, and contaminated water systems.</w:t>
      </w:r>
    </w:p>
    <w:p w14:paraId="66056EEB" w14:textId="77777777" w:rsidR="00A501E1" w:rsidRPr="00A501E1" w:rsidRDefault="00A501E1" w:rsidP="00A501E1">
      <w:pPr>
        <w:rPr>
          <w:rFonts w:ascii="Aptos" w:hAnsi="Aptos"/>
        </w:rPr>
      </w:pPr>
      <w:r w:rsidRPr="00A501E1">
        <w:rPr>
          <w:rFonts w:ascii="Aptos" w:hAnsi="Aptos"/>
        </w:rPr>
        <w:t>The instrument is widely utilized in wastewater treatment monitoring, pollution load assessment, and environmental compliance studies.</w:t>
      </w:r>
    </w:p>
    <w:p w14:paraId="797D08B5" w14:textId="4C800119" w:rsidR="00A501E1" w:rsidRDefault="00A501E1" w:rsidP="00A501E1">
      <w:pPr>
        <w:rPr>
          <w:rFonts w:ascii="Aptos" w:hAnsi="Aptos"/>
        </w:rPr>
      </w:pPr>
    </w:p>
    <w:p w14:paraId="38D11BB7" w14:textId="77777777" w:rsidR="00A501E1" w:rsidRPr="00A501E1" w:rsidRDefault="00A501E1" w:rsidP="00A501E1">
      <w:pPr>
        <w:rPr>
          <w:rFonts w:ascii="Aptos" w:hAnsi="Aptos"/>
        </w:rPr>
      </w:pPr>
    </w:p>
    <w:p w14:paraId="4CC3F1B4" w14:textId="77777777" w:rsidR="00A501E1" w:rsidRPr="00A501E1" w:rsidRDefault="00A501E1" w:rsidP="00A501E1">
      <w:pPr>
        <w:rPr>
          <w:rFonts w:ascii="Aptos" w:hAnsi="Aptos"/>
          <w:b/>
          <w:bCs/>
        </w:rPr>
      </w:pPr>
      <w:r w:rsidRPr="00A501E1">
        <w:rPr>
          <w:rFonts w:ascii="Aptos" w:hAnsi="Aptos"/>
          <w:b/>
          <w:bCs/>
        </w:rPr>
        <w:t>Jar Test Apparatus</w:t>
      </w:r>
    </w:p>
    <w:p w14:paraId="141C5A3D" w14:textId="77777777" w:rsidR="00A501E1" w:rsidRPr="00A501E1" w:rsidRDefault="00A501E1" w:rsidP="00A501E1">
      <w:pPr>
        <w:rPr>
          <w:rFonts w:ascii="Aptos" w:hAnsi="Aptos"/>
        </w:rPr>
      </w:pPr>
      <w:r w:rsidRPr="00A501E1">
        <w:rPr>
          <w:rFonts w:ascii="Aptos" w:hAnsi="Aptos"/>
        </w:rPr>
        <w:t>The Jar Test Apparatus is used to evaluate coagulation and flocculation efficiency during water and wastewater treatment processes. It is extensively applied in environmental engineering and pollution control research for optimizing chemical dosages used in turbidity removal, suspended solids reduction, and treatment of industrial effluents.</w:t>
      </w:r>
    </w:p>
    <w:p w14:paraId="1EBE9374" w14:textId="77777777" w:rsidR="00A501E1" w:rsidRPr="00A501E1" w:rsidRDefault="00A501E1" w:rsidP="00A501E1">
      <w:pPr>
        <w:rPr>
          <w:rFonts w:ascii="Aptos" w:hAnsi="Aptos"/>
        </w:rPr>
      </w:pPr>
      <w:r w:rsidRPr="00A501E1">
        <w:rPr>
          <w:rFonts w:ascii="Aptos" w:hAnsi="Aptos"/>
        </w:rPr>
        <w:t>The instrument supports the development and assessment of sustainable water treatment strategies and improves treatment process efficiency in environmental management studies.</w:t>
      </w:r>
    </w:p>
    <w:p w14:paraId="102B92F3" w14:textId="49210DAD" w:rsidR="00A501E1" w:rsidRDefault="00A501E1" w:rsidP="00A501E1">
      <w:pPr>
        <w:rPr>
          <w:rFonts w:ascii="Aptos" w:hAnsi="Aptos"/>
        </w:rPr>
      </w:pPr>
    </w:p>
    <w:p w14:paraId="3FABA369" w14:textId="77777777" w:rsidR="00A501E1" w:rsidRPr="00A501E1" w:rsidRDefault="00A501E1" w:rsidP="00A501E1">
      <w:pPr>
        <w:rPr>
          <w:rFonts w:ascii="Aptos" w:hAnsi="Aptos"/>
        </w:rPr>
      </w:pPr>
    </w:p>
    <w:p w14:paraId="72B12487" w14:textId="77777777" w:rsidR="00A501E1" w:rsidRPr="00A501E1" w:rsidRDefault="00A501E1" w:rsidP="00A501E1">
      <w:pPr>
        <w:rPr>
          <w:rFonts w:ascii="Aptos" w:hAnsi="Aptos"/>
          <w:b/>
          <w:bCs/>
        </w:rPr>
      </w:pPr>
      <w:r w:rsidRPr="00A501E1">
        <w:rPr>
          <w:rFonts w:ascii="Aptos" w:hAnsi="Aptos"/>
          <w:b/>
          <w:bCs/>
        </w:rPr>
        <w:t>Laminar Air Flow Cabinet</w:t>
      </w:r>
    </w:p>
    <w:p w14:paraId="10D34E59" w14:textId="77777777" w:rsidR="00A501E1" w:rsidRPr="00A501E1" w:rsidRDefault="00A501E1" w:rsidP="00A501E1">
      <w:pPr>
        <w:rPr>
          <w:rFonts w:ascii="Aptos" w:hAnsi="Aptos"/>
        </w:rPr>
      </w:pPr>
      <w:r w:rsidRPr="00A501E1">
        <w:rPr>
          <w:rFonts w:ascii="Aptos" w:hAnsi="Aptos"/>
        </w:rPr>
        <w:t>The Laminar Air Flow Cabinet provides a sterile and particle-free working environment through continuous HEPA-filtered airflow, ensuring contamination-free handling of microbiological and environmental samples. It is widely used in environmental microbiology, biotechnology, tissue culture, and water quality research involving microbial isolation, culture preparation, and bioremediation studies.</w:t>
      </w:r>
    </w:p>
    <w:p w14:paraId="15717730" w14:textId="77777777" w:rsidR="00A501E1" w:rsidRPr="00A501E1" w:rsidRDefault="00A501E1" w:rsidP="00A501E1">
      <w:pPr>
        <w:rPr>
          <w:rFonts w:ascii="Aptos" w:hAnsi="Aptos"/>
        </w:rPr>
      </w:pPr>
      <w:r w:rsidRPr="00A501E1">
        <w:rPr>
          <w:rFonts w:ascii="Aptos" w:hAnsi="Aptos"/>
        </w:rPr>
        <w:t>The instrument plays a crucial role in maintaining aseptic laboratory conditions and ensuring reliability and accuracy in environmental and biological research applications.</w:t>
      </w:r>
    </w:p>
    <w:p w14:paraId="5D2F248C" w14:textId="77777777" w:rsidR="003C587A" w:rsidRDefault="003C587A">
      <w:pPr>
        <w:rPr>
          <w:rFonts w:ascii="Aptos" w:hAnsi="Aptos"/>
        </w:rPr>
      </w:pPr>
    </w:p>
    <w:p w14:paraId="6B721894" w14:textId="77777777" w:rsidR="00A501E1" w:rsidRPr="00A501E1" w:rsidRDefault="00A501E1">
      <w:pPr>
        <w:rPr>
          <w:rFonts w:ascii="Aptos" w:hAnsi="Aptos"/>
        </w:rPr>
      </w:pPr>
    </w:p>
    <w:sectPr w:rsidR="00A501E1" w:rsidRPr="00A50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57"/>
    <w:rsid w:val="003C587A"/>
    <w:rsid w:val="00764248"/>
    <w:rsid w:val="007734E4"/>
    <w:rsid w:val="00995057"/>
    <w:rsid w:val="00A501E1"/>
    <w:rsid w:val="00C1471F"/>
    <w:rsid w:val="00D15F2F"/>
    <w:rsid w:val="00D61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9088"/>
  <w15:chartTrackingRefBased/>
  <w15:docId w15:val="{BD8562D0-BE20-440A-A2B3-D43606AA6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057"/>
    <w:rPr>
      <w:rFonts w:eastAsiaTheme="majorEastAsia" w:cstheme="majorBidi"/>
      <w:color w:val="272727" w:themeColor="text1" w:themeTint="D8"/>
    </w:rPr>
  </w:style>
  <w:style w:type="paragraph" w:styleId="Title">
    <w:name w:val="Title"/>
    <w:basedOn w:val="Normal"/>
    <w:next w:val="Normal"/>
    <w:link w:val="TitleChar"/>
    <w:uiPriority w:val="10"/>
    <w:qFormat/>
    <w:rsid w:val="00995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057"/>
    <w:pPr>
      <w:spacing w:before="160"/>
      <w:jc w:val="center"/>
    </w:pPr>
    <w:rPr>
      <w:i/>
      <w:iCs/>
      <w:color w:val="404040" w:themeColor="text1" w:themeTint="BF"/>
    </w:rPr>
  </w:style>
  <w:style w:type="character" w:customStyle="1" w:styleId="QuoteChar">
    <w:name w:val="Quote Char"/>
    <w:basedOn w:val="DefaultParagraphFont"/>
    <w:link w:val="Quote"/>
    <w:uiPriority w:val="29"/>
    <w:rsid w:val="00995057"/>
    <w:rPr>
      <w:i/>
      <w:iCs/>
      <w:color w:val="404040" w:themeColor="text1" w:themeTint="BF"/>
    </w:rPr>
  </w:style>
  <w:style w:type="paragraph" w:styleId="ListParagraph">
    <w:name w:val="List Paragraph"/>
    <w:basedOn w:val="Normal"/>
    <w:uiPriority w:val="34"/>
    <w:qFormat/>
    <w:rsid w:val="00995057"/>
    <w:pPr>
      <w:ind w:left="720"/>
      <w:contextualSpacing/>
    </w:pPr>
  </w:style>
  <w:style w:type="character" w:styleId="IntenseEmphasis">
    <w:name w:val="Intense Emphasis"/>
    <w:basedOn w:val="DefaultParagraphFont"/>
    <w:uiPriority w:val="21"/>
    <w:qFormat/>
    <w:rsid w:val="00995057"/>
    <w:rPr>
      <w:i/>
      <w:iCs/>
      <w:color w:val="2F5496" w:themeColor="accent1" w:themeShade="BF"/>
    </w:rPr>
  </w:style>
  <w:style w:type="paragraph" w:styleId="IntenseQuote">
    <w:name w:val="Intense Quote"/>
    <w:basedOn w:val="Normal"/>
    <w:next w:val="Normal"/>
    <w:link w:val="IntenseQuoteChar"/>
    <w:uiPriority w:val="30"/>
    <w:qFormat/>
    <w:rsid w:val="00995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057"/>
    <w:rPr>
      <w:i/>
      <w:iCs/>
      <w:color w:val="2F5496" w:themeColor="accent1" w:themeShade="BF"/>
    </w:rPr>
  </w:style>
  <w:style w:type="character" w:styleId="IntenseReference">
    <w:name w:val="Intense Reference"/>
    <w:basedOn w:val="DefaultParagraphFont"/>
    <w:uiPriority w:val="32"/>
    <w:qFormat/>
    <w:rsid w:val="009950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4</cp:revision>
  <dcterms:created xsi:type="dcterms:W3CDTF">2026-05-27T05:40:00Z</dcterms:created>
  <dcterms:modified xsi:type="dcterms:W3CDTF">2026-05-27T05:44:00Z</dcterms:modified>
</cp:coreProperties>
</file>