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2989" w14:textId="77777777" w:rsidR="00AD6F9A" w:rsidRPr="00AF57E0" w:rsidRDefault="00B362F6" w:rsidP="000E5FC4">
      <w:pPr>
        <w:pStyle w:val="Title"/>
        <w:jc w:val="center"/>
        <w:rPr>
          <w:rFonts w:ascii="Times New Roman" w:hAnsi="Times New Roman" w:cs="Times New Roman"/>
          <w:color w:val="auto"/>
          <w:sz w:val="28"/>
          <w:szCs w:val="28"/>
        </w:rPr>
      </w:pPr>
      <w:r w:rsidRPr="00AF57E0">
        <w:rPr>
          <w:rFonts w:ascii="Times New Roman" w:hAnsi="Times New Roman" w:cs="Times New Roman"/>
          <w:color w:val="auto"/>
          <w:sz w:val="28"/>
          <w:szCs w:val="28"/>
        </w:rPr>
        <w:t>B. Tech.</w:t>
      </w:r>
      <w:r w:rsidR="001F4042" w:rsidRPr="00AF57E0">
        <w:rPr>
          <w:rFonts w:ascii="Times New Roman" w:hAnsi="Times New Roman" w:cs="Times New Roman"/>
          <w:color w:val="auto"/>
          <w:sz w:val="28"/>
          <w:szCs w:val="28"/>
        </w:rPr>
        <w:t xml:space="preserve"> PROJECT REPORT (Mid-Semester Evaluation)</w:t>
      </w:r>
    </w:p>
    <w:p w14:paraId="42705A04" w14:textId="77777777" w:rsidR="001F4042" w:rsidRDefault="001F4042" w:rsidP="000E5FC4">
      <w:pPr>
        <w:spacing w:after="0" w:line="240" w:lineRule="auto"/>
        <w:jc w:val="center"/>
        <w:rPr>
          <w:rFonts w:ascii="Times New Roman" w:eastAsia="Times New Roman" w:hAnsi="Times New Roman"/>
          <w:b/>
          <w:sz w:val="24"/>
        </w:rPr>
      </w:pPr>
    </w:p>
    <w:p w14:paraId="6B3A1EFF" w14:textId="77777777" w:rsidR="001F4042" w:rsidRDefault="001F4042" w:rsidP="000E5FC4">
      <w:pPr>
        <w:spacing w:after="0" w:line="240" w:lineRule="auto"/>
        <w:jc w:val="center"/>
        <w:rPr>
          <w:rFonts w:ascii="Times New Roman" w:eastAsia="Times New Roman" w:hAnsi="Times New Roman"/>
          <w:b/>
          <w:sz w:val="24"/>
        </w:rPr>
      </w:pPr>
    </w:p>
    <w:p w14:paraId="2FC40AC8"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EXPLAINABLE DEEP LEARNING FRAMEWORK FOR AUTOMATED ECG ARRHYTHMIA DETECTION AND CLASSIFICATION</w:t>
      </w:r>
    </w:p>
    <w:p w14:paraId="0EDE7519" w14:textId="77777777" w:rsidR="000E5FC4" w:rsidRPr="00AF57E0" w:rsidRDefault="000E5FC4" w:rsidP="000E5FC4">
      <w:pPr>
        <w:spacing w:after="0" w:line="240" w:lineRule="auto"/>
        <w:jc w:val="center"/>
        <w:rPr>
          <w:rFonts w:ascii="Times New Roman" w:eastAsia="Times New Roman" w:hAnsi="Times New Roman"/>
          <w:sz w:val="28"/>
          <w:szCs w:val="28"/>
        </w:rPr>
      </w:pPr>
    </w:p>
    <w:p w14:paraId="073EFCC7" w14:textId="77777777" w:rsidR="000E5FC4" w:rsidRPr="00AF57E0" w:rsidRDefault="000E5FC4" w:rsidP="000E5FC4">
      <w:pPr>
        <w:spacing w:after="0" w:line="240" w:lineRule="auto"/>
        <w:jc w:val="center"/>
        <w:rPr>
          <w:rFonts w:ascii="Times New Roman" w:eastAsia="Times New Roman" w:hAnsi="Times New Roman"/>
          <w:sz w:val="28"/>
          <w:szCs w:val="28"/>
        </w:rPr>
      </w:pPr>
    </w:p>
    <w:p w14:paraId="167416B8"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Submitted by:</w:t>
      </w:r>
    </w:p>
    <w:p w14:paraId="7E983BB3" w14:textId="77777777" w:rsidR="000E5FC4" w:rsidRPr="00AF57E0" w:rsidRDefault="000E5FC4" w:rsidP="000E5FC4">
      <w:pPr>
        <w:spacing w:after="0" w:line="240" w:lineRule="auto"/>
        <w:jc w:val="center"/>
        <w:rPr>
          <w:rFonts w:ascii="Times New Roman" w:eastAsia="Times New Roman" w:hAnsi="Times New Roman"/>
          <w:sz w:val="28"/>
          <w:szCs w:val="28"/>
        </w:rPr>
      </w:pPr>
    </w:p>
    <w:p w14:paraId="31373E56" w14:textId="77777777" w:rsidR="000E5FC4" w:rsidRPr="00AF57E0" w:rsidRDefault="000E5FC4" w:rsidP="000E5FC4">
      <w:pPr>
        <w:spacing w:after="0" w:line="240" w:lineRule="auto"/>
        <w:jc w:val="center"/>
        <w:rPr>
          <w:rFonts w:ascii="Times New Roman" w:eastAsia="Times New Roman" w:hAnsi="Times New Roman"/>
          <w:sz w:val="28"/>
          <w:szCs w:val="28"/>
        </w:rPr>
      </w:pPr>
    </w:p>
    <w:p w14:paraId="2F5F29E8" w14:textId="77777777" w:rsidR="000E5FC4" w:rsidRPr="00AF57E0" w:rsidRDefault="000E5FC4" w:rsidP="000E5FC4">
      <w:pPr>
        <w:spacing w:after="0" w:line="240" w:lineRule="auto"/>
        <w:jc w:val="center"/>
        <w:rPr>
          <w:rFonts w:ascii="Times New Roman" w:eastAsia="Times New Roman" w:hAnsi="Times New Roman"/>
          <w:b/>
          <w:sz w:val="28"/>
          <w:szCs w:val="28"/>
        </w:rPr>
      </w:pPr>
      <w:r>
        <w:rPr>
          <w:rFonts w:ascii="Times New Roman" w:hAnsi="Times New Roman" w:cs="Times New Roman"/>
          <w:b/>
          <w:sz w:val="28"/>
        </w:rPr>
        <w:t>SIDHESH MAHESH TAVARE (2314037)</w:t>
      </w:r>
      <w:r>
        <w:rPr>
          <w:rFonts w:ascii="Times New Roman" w:hAnsi="Times New Roman" w:cs="Times New Roman"/>
          <w:b/>
          <w:sz w:val="28"/>
        </w:rPr>
        <w:br/>
        <w:t>NIKHIL KUMAR SINGH (2314055)</w:t>
      </w:r>
    </w:p>
    <w:p w14:paraId="70D779C0" w14:textId="77777777" w:rsidR="000E5FC4" w:rsidRPr="00AF57E0" w:rsidRDefault="000E5FC4" w:rsidP="000E5FC4">
      <w:pPr>
        <w:spacing w:after="0" w:line="240" w:lineRule="auto"/>
        <w:jc w:val="center"/>
        <w:rPr>
          <w:rFonts w:ascii="Times New Roman" w:eastAsia="Times New Roman" w:hAnsi="Times New Roman"/>
          <w:sz w:val="28"/>
          <w:szCs w:val="28"/>
        </w:rPr>
      </w:pPr>
    </w:p>
    <w:p w14:paraId="1566BE1A" w14:textId="77777777" w:rsidR="000E5FC4" w:rsidRPr="00AF57E0" w:rsidRDefault="000E5FC4" w:rsidP="000E5FC4">
      <w:pPr>
        <w:spacing w:after="0" w:line="240" w:lineRule="auto"/>
        <w:jc w:val="center"/>
        <w:rPr>
          <w:rFonts w:ascii="Times New Roman" w:eastAsia="Times New Roman" w:hAnsi="Times New Roman"/>
          <w:sz w:val="28"/>
          <w:szCs w:val="28"/>
        </w:rPr>
      </w:pPr>
    </w:p>
    <w:p w14:paraId="2197AEF5" w14:textId="77777777" w:rsidR="000E5FC4" w:rsidRPr="00AF57E0" w:rsidRDefault="000E5FC4" w:rsidP="000E5FC4">
      <w:pPr>
        <w:spacing w:after="0" w:line="240" w:lineRule="auto"/>
        <w:jc w:val="center"/>
        <w:rPr>
          <w:rFonts w:ascii="Times New Roman" w:eastAsia="Times New Roman" w:hAnsi="Times New Roman"/>
          <w:sz w:val="28"/>
          <w:szCs w:val="28"/>
        </w:rPr>
      </w:pPr>
    </w:p>
    <w:p w14:paraId="531FB9BB" w14:textId="77777777" w:rsidR="000E5FC4" w:rsidRPr="00AF57E0" w:rsidRDefault="000E5FC4" w:rsidP="000E5FC4">
      <w:pPr>
        <w:spacing w:after="0" w:line="240" w:lineRule="auto"/>
        <w:jc w:val="center"/>
        <w:rPr>
          <w:rFonts w:ascii="Times New Roman" w:eastAsia="Times New Roman" w:hAnsi="Times New Roman"/>
          <w:sz w:val="28"/>
          <w:szCs w:val="28"/>
        </w:rPr>
      </w:pPr>
    </w:p>
    <w:p w14:paraId="032514C7" w14:textId="77777777" w:rsidR="000E5FC4" w:rsidRPr="00AF57E0" w:rsidRDefault="000E5FC4" w:rsidP="000E5FC4">
      <w:pPr>
        <w:spacing w:after="0" w:line="240" w:lineRule="auto"/>
        <w:jc w:val="center"/>
        <w:rPr>
          <w:rFonts w:ascii="Times New Roman" w:eastAsia="Times New Roman" w:hAnsi="Times New Roman"/>
          <w:sz w:val="28"/>
          <w:szCs w:val="28"/>
        </w:rPr>
      </w:pPr>
    </w:p>
    <w:p w14:paraId="1E74EDD5" w14:textId="77777777" w:rsidR="002A1C0C" w:rsidRPr="00AF57E0" w:rsidRDefault="002A1C0C" w:rsidP="002A1C0C">
      <w:pPr>
        <w:spacing w:after="0" w:line="240" w:lineRule="auto"/>
        <w:jc w:val="center"/>
        <w:rPr>
          <w:rFonts w:ascii="Times New Roman" w:eastAsia="Times New Roman" w:hAnsi="Times New Roman"/>
          <w:sz w:val="28"/>
          <w:szCs w:val="28"/>
        </w:rPr>
      </w:pPr>
    </w:p>
    <w:p w14:paraId="45536A78" w14:textId="5BAA8FA3" w:rsidR="000E5FC4" w:rsidRPr="00AF57E0" w:rsidRDefault="002A1C0C" w:rsidP="002A1C0C">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Under the Guidance of</w:t>
      </w:r>
      <w:r w:rsidRPr="00AF57E0">
        <w:rPr>
          <w:rFonts w:ascii="Times New Roman" w:eastAsia="Times New Roman" w:hAnsi="Times New Roman"/>
          <w:b/>
          <w:sz w:val="28"/>
          <w:szCs w:val="28"/>
        </w:rPr>
        <w:t>:</w:t>
      </w:r>
      <w:r>
        <w:rPr>
          <w:rFonts w:ascii="Times New Roman" w:eastAsia="Times New Roman" w:hAnsi="Times New Roman"/>
          <w:b/>
          <w:sz w:val="28"/>
          <w:szCs w:val="28"/>
        </w:rPr>
        <w:t xml:space="preserve"> </w:t>
      </w:r>
      <w:r>
        <w:rPr>
          <w:rFonts w:ascii="Times New Roman" w:eastAsia="Times New Roman" w:hAnsi="Times New Roman"/>
          <w:b/>
          <w:sz w:val="28"/>
          <w:szCs w:val="28"/>
        </w:rPr>
        <w:br/>
      </w:r>
      <w:r w:rsidR="000E5FC4">
        <w:rPr>
          <w:rFonts w:ascii="Times New Roman" w:hAnsi="Times New Roman" w:cs="Times New Roman"/>
          <w:b/>
          <w:sz w:val="28"/>
        </w:rPr>
        <w:t>DR. ARNAB NANDI</w:t>
      </w:r>
    </w:p>
    <w:p w14:paraId="2C2866A5" w14:textId="77777777" w:rsidR="000E5FC4" w:rsidRPr="00AF57E0" w:rsidRDefault="000E5FC4" w:rsidP="000E5FC4">
      <w:pPr>
        <w:spacing w:after="0" w:line="240" w:lineRule="auto"/>
        <w:jc w:val="center"/>
        <w:rPr>
          <w:rFonts w:ascii="Times New Roman" w:eastAsia="Times New Roman" w:hAnsi="Times New Roman"/>
          <w:b/>
          <w:sz w:val="28"/>
          <w:szCs w:val="28"/>
        </w:rPr>
      </w:pPr>
    </w:p>
    <w:p w14:paraId="24F694BF" w14:textId="77777777" w:rsidR="000E5FC4" w:rsidRPr="00AF57E0" w:rsidRDefault="000E5FC4" w:rsidP="000E5FC4">
      <w:pPr>
        <w:spacing w:after="0" w:line="240" w:lineRule="auto"/>
        <w:jc w:val="center"/>
        <w:rPr>
          <w:rFonts w:ascii="Times New Roman" w:eastAsia="Times New Roman" w:hAnsi="Times New Roman"/>
          <w:b/>
          <w:sz w:val="28"/>
          <w:szCs w:val="28"/>
        </w:rPr>
      </w:pPr>
    </w:p>
    <w:p w14:paraId="22B51DD5" w14:textId="77777777" w:rsidR="001F4042" w:rsidRPr="00AF57E0" w:rsidRDefault="001F4042" w:rsidP="000E5FC4">
      <w:pPr>
        <w:spacing w:after="0" w:line="240" w:lineRule="auto"/>
        <w:jc w:val="center"/>
        <w:rPr>
          <w:rFonts w:ascii="Times New Roman" w:eastAsia="Times New Roman" w:hAnsi="Times New Roman"/>
          <w:b/>
          <w:sz w:val="28"/>
          <w:szCs w:val="28"/>
        </w:rPr>
      </w:pPr>
    </w:p>
    <w:p w14:paraId="13A46208" w14:textId="77777777" w:rsidR="002A1C0C" w:rsidRDefault="002A1C0C" w:rsidP="002A1C0C">
      <w:pPr>
        <w:spacing w:after="0" w:line="240" w:lineRule="auto"/>
        <w:rPr>
          <w:rFonts w:ascii="Times New Roman" w:eastAsia="Times New Roman" w:hAnsi="Times New Roman"/>
          <w:b/>
          <w:sz w:val="28"/>
          <w:szCs w:val="28"/>
        </w:rPr>
      </w:pPr>
    </w:p>
    <w:p w14:paraId="0A5D33D1" w14:textId="77777777" w:rsidR="002A1C0C" w:rsidRDefault="002A1C0C" w:rsidP="000E5FC4">
      <w:pPr>
        <w:spacing w:after="0" w:line="240" w:lineRule="auto"/>
        <w:jc w:val="center"/>
        <w:rPr>
          <w:rFonts w:ascii="Times New Roman" w:eastAsia="Times New Roman" w:hAnsi="Times New Roman"/>
          <w:b/>
          <w:sz w:val="28"/>
          <w:szCs w:val="28"/>
        </w:rPr>
      </w:pPr>
    </w:p>
    <w:p w14:paraId="04C57966" w14:textId="215BC959" w:rsidR="002A1C0C" w:rsidRPr="00AF57E0" w:rsidRDefault="002A1C0C" w:rsidP="000E5FC4">
      <w:pPr>
        <w:spacing w:after="0" w:line="240" w:lineRule="auto"/>
        <w:jc w:val="center"/>
        <w:rPr>
          <w:rFonts w:ascii="Times New Roman" w:eastAsia="Times New Roman" w:hAnsi="Times New Roman"/>
          <w:b/>
          <w:sz w:val="28"/>
          <w:szCs w:val="28"/>
        </w:rPr>
      </w:pPr>
      <w:r w:rsidRPr="002A1C0C">
        <w:rPr>
          <w:rFonts w:ascii="Times New Roman" w:eastAsia="Times New Roman" w:hAnsi="Times New Roman"/>
          <w:b/>
          <w:noProof/>
          <w:sz w:val="28"/>
          <w:szCs w:val="28"/>
        </w:rPr>
        <w:drawing>
          <wp:inline distT="0" distB="0" distL="0" distR="0" wp14:anchorId="59482955" wp14:editId="40667F17">
            <wp:extent cx="1143000" cy="1143000"/>
            <wp:effectExtent l="0" t="0" r="0" b="0"/>
            <wp:docPr id="1254831481" name="Picture 9" descr="NIT Silcha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NIT Silchar logo"/>
                    <pic:cNvPicPr>
                      <a:picLocks noChangeAspect="1"/>
                    </pic:cNvPicPr>
                  </pic:nvPicPr>
                  <pic:blipFill>
                    <a:blip r:embed="rId6"/>
                    <a:stretch>
                      <a:fillRect/>
                    </a:stretch>
                  </pic:blipFill>
                  <pic:spPr>
                    <a:xfrm>
                      <a:off x="0" y="0"/>
                      <a:ext cx="1143000" cy="1143000"/>
                    </a:xfrm>
                    <a:prstGeom prst="rect">
                      <a:avLst/>
                    </a:prstGeom>
                  </pic:spPr>
                </pic:pic>
              </a:graphicData>
            </a:graphic>
          </wp:inline>
        </w:drawing>
      </w:r>
    </w:p>
    <w:p w14:paraId="647378C6" w14:textId="77777777" w:rsidR="000E5FC4" w:rsidRPr="00AF57E0" w:rsidRDefault="000E5FC4" w:rsidP="000E5FC4">
      <w:pPr>
        <w:spacing w:after="0" w:line="240" w:lineRule="auto"/>
        <w:jc w:val="center"/>
        <w:rPr>
          <w:rFonts w:ascii="Times New Roman" w:eastAsia="Times New Roman" w:hAnsi="Times New Roman"/>
          <w:sz w:val="28"/>
          <w:szCs w:val="28"/>
        </w:rPr>
      </w:pPr>
    </w:p>
    <w:p w14:paraId="3CED2171" w14:textId="77777777" w:rsidR="000E5FC4" w:rsidRPr="00AF57E0" w:rsidRDefault="000E5FC4" w:rsidP="000E5FC4">
      <w:pPr>
        <w:spacing w:after="0" w:line="240" w:lineRule="auto"/>
        <w:jc w:val="center"/>
        <w:rPr>
          <w:rFonts w:ascii="Times New Roman" w:eastAsia="Times New Roman" w:hAnsi="Times New Roman"/>
          <w:sz w:val="28"/>
          <w:szCs w:val="28"/>
        </w:rPr>
      </w:pPr>
    </w:p>
    <w:p w14:paraId="7028B9E6" w14:textId="77777777" w:rsidR="000E5FC4"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DEPARTMENT OF ELECTRONICS AND COMMUNICATION ENGINEERING</w:t>
      </w:r>
    </w:p>
    <w:p w14:paraId="4CEF23C1" w14:textId="77777777" w:rsidR="002A1C0C" w:rsidRPr="00AF57E0" w:rsidRDefault="002A1C0C" w:rsidP="000E5FC4">
      <w:pPr>
        <w:spacing w:after="0" w:line="240" w:lineRule="auto"/>
        <w:jc w:val="center"/>
        <w:rPr>
          <w:rFonts w:ascii="Times New Roman" w:eastAsia="Times New Roman" w:hAnsi="Times New Roman"/>
          <w:b/>
          <w:sz w:val="28"/>
          <w:szCs w:val="28"/>
        </w:rPr>
      </w:pPr>
    </w:p>
    <w:p w14:paraId="2D0B1289" w14:textId="09F52834" w:rsidR="00AD6F9A"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NATIONAL INSTITUTE OF TECHNOLOGY SILCHAR, ASSAM (INDIA)-788010</w:t>
      </w:r>
    </w:p>
    <w:p w14:paraId="5D830EE0" w14:textId="73E00FA5"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Abstract</w:t>
      </w:r>
      <w:r w:rsidR="00EE33E4">
        <w:rPr>
          <w:rFonts w:ascii="Times New Roman" w:hAnsi="Times New Roman" w:cs="Times New Roman"/>
          <w:sz w:val="24"/>
          <w:szCs w:val="24"/>
        </w:rPr>
        <w:br/>
      </w:r>
    </w:p>
    <w:p w14:paraId="07DE7C92"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Deep learning models for automated electrocardiogram (ECG) arrhythmia classification frequently report accuracies above 98%, yet published evidence shows that these figures fall considerably when models are evaluated on patients not seen during training, on external databases, or on noisy signals, and that the explanations attached to such models are rarely validated against clinical ECG knowledge [1], [2], [3]. This project aims to develop an explainable deep learning framework for automated ECG arrhythmia detection and classification that addresses these issues together.</w:t>
      </w:r>
    </w:p>
    <w:p w14:paraId="24BDD064" w14:textId="77777777" w:rsidR="002A1C0C" w:rsidRDefault="001F4042">
      <w:pPr>
        <w:jc w:val="both"/>
        <w:rPr>
          <w:rFonts w:ascii="Times New Roman" w:hAnsi="Times New Roman" w:cs="Times New Roman"/>
          <w:sz w:val="24"/>
        </w:rPr>
      </w:pPr>
      <w:r>
        <w:rPr>
          <w:rFonts w:ascii="Times New Roman" w:hAnsi="Times New Roman" w:cs="Times New Roman"/>
          <w:sz w:val="24"/>
        </w:rPr>
        <w:t xml:space="preserve">The project has three objectives: </w:t>
      </w:r>
    </w:p>
    <w:p w14:paraId="103DDC1A" w14:textId="17C2068C" w:rsidR="002A1C0C" w:rsidRPr="002A1C0C" w:rsidRDefault="002A1C0C" w:rsidP="002A1C0C">
      <w:pPr>
        <w:pStyle w:val="ListParagraph"/>
        <w:numPr>
          <w:ilvl w:val="0"/>
          <w:numId w:val="10"/>
        </w:numPr>
        <w:jc w:val="both"/>
        <w:rPr>
          <w:rFonts w:ascii="Times New Roman" w:hAnsi="Times New Roman" w:cs="Times New Roman"/>
          <w:sz w:val="24"/>
        </w:rPr>
      </w:pPr>
      <w:r>
        <w:rPr>
          <w:rFonts w:ascii="Times New Roman" w:hAnsi="Times New Roman" w:cs="Times New Roman"/>
          <w:sz w:val="24"/>
        </w:rPr>
        <w:t>T</w:t>
      </w:r>
      <w:r w:rsidR="001F4042" w:rsidRPr="002A1C0C">
        <w:rPr>
          <w:rFonts w:ascii="Times New Roman" w:hAnsi="Times New Roman" w:cs="Times New Roman"/>
          <w:sz w:val="24"/>
        </w:rPr>
        <w:t xml:space="preserve">o develop a hybrid deep learning classifier evaluated </w:t>
      </w:r>
      <w:r w:rsidR="001F4042" w:rsidRPr="009D09FA">
        <w:rPr>
          <w:rFonts w:ascii="Times New Roman" w:hAnsi="Times New Roman" w:cs="Times New Roman"/>
          <w:sz w:val="24"/>
        </w:rPr>
        <w:t>under a strict inter-patient protocol</w:t>
      </w:r>
      <w:r w:rsidR="001F4042" w:rsidRPr="002A1C0C">
        <w:rPr>
          <w:rFonts w:ascii="Times New Roman" w:hAnsi="Times New Roman" w:cs="Times New Roman"/>
          <w:sz w:val="24"/>
        </w:rPr>
        <w:t xml:space="preserve"> on the MIT-BIH Arrhythmia Database with external testing on a second database</w:t>
      </w:r>
    </w:p>
    <w:p w14:paraId="030A3AA8" w14:textId="3C0CB8AD" w:rsidR="002A1C0C" w:rsidRPr="002A1C0C" w:rsidRDefault="002A1C0C" w:rsidP="002A1C0C">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rPr>
        <w:t>T</w:t>
      </w:r>
      <w:r w:rsidR="001F4042" w:rsidRPr="002A1C0C">
        <w:rPr>
          <w:rFonts w:ascii="Times New Roman" w:hAnsi="Times New Roman" w:cs="Times New Roman"/>
          <w:sz w:val="24"/>
        </w:rPr>
        <w:t>o apply and evaluate</w:t>
      </w:r>
      <w:r>
        <w:rPr>
          <w:rFonts w:ascii="Times New Roman" w:hAnsi="Times New Roman" w:cs="Times New Roman"/>
          <w:sz w:val="24"/>
        </w:rPr>
        <w:t xml:space="preserve"> </w:t>
      </w:r>
      <w:r w:rsidR="001F4042" w:rsidRPr="002A1C0C">
        <w:rPr>
          <w:rFonts w:ascii="Times New Roman" w:hAnsi="Times New Roman" w:cs="Times New Roman"/>
          <w:sz w:val="24"/>
        </w:rPr>
        <w:t>explainable AI (XAI) methods, such as SHAP and Grad-CAM, by measuring the consistency of explanations and their agreement with recognised ECG features</w:t>
      </w:r>
    </w:p>
    <w:p w14:paraId="7D5DB4AB" w14:textId="3BD80AF3" w:rsidR="00AD6F9A" w:rsidRPr="002A1C0C" w:rsidRDefault="002A1C0C" w:rsidP="002A1C0C">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rPr>
        <w:t>T</w:t>
      </w:r>
      <w:r w:rsidR="001F4042" w:rsidRPr="002A1C0C">
        <w:rPr>
          <w:rFonts w:ascii="Times New Roman" w:hAnsi="Times New Roman" w:cs="Times New Roman"/>
          <w:sz w:val="24"/>
        </w:rPr>
        <w:t>o assess how classification performance and explanation stability degrade under realistic noise from the MIT-BIH Noise Stress Test Database, using uncertainty estimates to flag unreliable predictions.</w:t>
      </w:r>
    </w:p>
    <w:p w14:paraId="0EE8F6D7"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expected outcomes are a patient-independent arrhythmia classifier with per-class and macro-averaged results, a quantitative evaluation of explanation quality, and a robustness analysis of both predictions and explanations under noise.</w:t>
      </w:r>
    </w:p>
    <w:p>
      <w:pPr>
        <w:jc w:val="both"/>
        <w:rPr>
          <w:rFonts w:ascii="Times New Roman" w:hAnsi="Times New Roman" w:cs="Times New Roman"/>
          <w:sz w:val="24"/>
        </w:rPr>
      </w:pPr>
      <w:r>
        <w:rPr>
          <w:rFonts w:ascii="Times New Roman" w:hAnsi="Times New Roman" w:cs="Times New Roman"/>
          <w:sz w:val="24"/>
        </w:rPr>
        <w:t xml:space="preserve">Up to the mid-semester evaluation, a working training, evaluation and Grad-CAM pipeline has been built and tested on the pre-segmented MIT-BIH heartbeat dataset of Kachuee et al. [35] (five AAMI classes, intra-patient split). A baseline 1D CNN reached </w:t>
      </w:r>
      <w:r>
        <w:rPr>
          <w:rFonts w:ascii="Times New Roman" w:hAnsi="Times New Roman" w:cs="Times New Roman"/>
          <w:b/>
          <w:bCs/>
          <w:sz w:val="24"/>
        </w:rPr>
        <w:t xml:space="preserve">94.41% accuracy</w:t>
      </w:r>
      <w:r>
        <w:rPr>
          <w:rFonts w:ascii="Times New Roman" w:hAnsi="Times New Roman" w:cs="Times New Roman"/>
          <w:sz w:val="24"/>
        </w:rPr>
        <w:t xml:space="preserve"> but only </w:t>
      </w:r>
      <w:r>
        <w:rPr>
          <w:rFonts w:ascii="Times New Roman" w:hAnsi="Times New Roman" w:cs="Times New Roman"/>
          <w:b/>
          <w:bCs/>
          <w:sz w:val="24"/>
        </w:rPr>
        <w:t xml:space="preserve">76.29% macro F1</w:t>
      </w:r>
      <w:r>
        <w:rPr>
          <w:rFonts w:ascii="Times New Roman" w:hAnsi="Times New Roman" w:cs="Times New Roman"/>
          <w:sz w:val="24"/>
        </w:rPr>
        <w:t xml:space="preserve">, because of very low precision on the rare </w:t>
      </w:r>
      <w:r>
        <w:rPr>
          <w:rFonts w:ascii="Times New Roman" w:hAnsi="Times New Roman" w:cs="Times New Roman"/>
          <w:b/>
          <w:bCs/>
          <w:sz w:val="24"/>
        </w:rPr>
        <w:t xml:space="preserve">Fusion (26.0%)</w:t>
      </w:r>
      <w:r>
        <w:rPr>
          <w:rFonts w:ascii="Times New Roman" w:hAnsi="Times New Roman" w:cs="Times New Roman"/>
          <w:sz w:val="24"/>
        </w:rPr>
        <w:t xml:space="preserve"> and </w:t>
      </w:r>
      <w:r>
        <w:rPr>
          <w:rFonts w:ascii="Times New Roman" w:hAnsi="Times New Roman" w:cs="Times New Roman"/>
          <w:b/>
          <w:bCs/>
          <w:sz w:val="24"/>
        </w:rPr>
        <w:t xml:space="preserve">supraventricular (55.9%)</w:t>
      </w:r>
      <w:r>
        <w:rPr>
          <w:rFonts w:ascii="Times New Roman" w:hAnsi="Times New Roman" w:cs="Times New Roman"/>
          <w:sz w:val="24"/>
        </w:rPr>
        <w:t xml:space="preserve"> classes. Of five step-by-step changes, selecting the epoch on validation macro F1, square-root class weights and a residual network gave the largest gains, and the final model reached </w:t>
      </w:r>
      <w:r>
        <w:rPr>
          <w:rFonts w:ascii="Times New Roman" w:hAnsi="Times New Roman" w:cs="Times New Roman"/>
          <w:b/>
          <w:bCs/>
          <w:sz w:val="24"/>
        </w:rPr>
        <w:t xml:space="preserve">98.41% accuracy</w:t>
      </w:r>
      <w:r>
        <w:rPr>
          <w:rFonts w:ascii="Times New Roman" w:hAnsi="Times New Roman" w:cs="Times New Roman"/>
          <w:sz w:val="24"/>
        </w:rPr>
        <w:t xml:space="preserve"> and </w:t>
      </w:r>
      <w:r>
        <w:rPr>
          <w:rFonts w:ascii="Times New Roman" w:hAnsi="Times New Roman" w:cs="Times New Roman"/>
          <w:b/>
          <w:bCs/>
          <w:sz w:val="24"/>
        </w:rPr>
        <w:t xml:space="preserve">91.10% macro F1</w:t>
      </w:r>
      <w:r>
        <w:rPr>
          <w:rFonts w:ascii="Times New Roman" w:hAnsi="Times New Roman" w:cs="Times New Roman"/>
          <w:sz w:val="24"/>
        </w:rPr>
        <w:t xml:space="preserve"> on the same 21,892-beat test set, with Grad-CAM heatmaps for every class. These intra-patient results are treated as a development baseline for the patient-independent framework.</w:t>
      </w:r>
    </w:p>
    <w:p w14:paraId="2971E2BE" w14:textId="77777777" w:rsidR="009D09FA" w:rsidRPr="000E5FC4" w:rsidRDefault="009D09FA" w:rsidP="009D09FA">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Introdu</w:t>
      </w:r>
      <w:r>
        <w:rPr>
          <w:rFonts w:ascii="Times New Roman" w:hAnsi="Times New Roman" w:cs="Times New Roman"/>
          <w:sz w:val="24"/>
          <w:szCs w:val="24"/>
        </w:rPr>
        <w:t>c</w:t>
      </w:r>
      <w:r w:rsidRPr="000E5FC4">
        <w:rPr>
          <w:rFonts w:ascii="Times New Roman" w:hAnsi="Times New Roman" w:cs="Times New Roman"/>
          <w:sz w:val="24"/>
          <w:szCs w:val="24"/>
        </w:rPr>
        <w:t>tion</w:t>
      </w:r>
    </w:p>
    <w:p w14:paraId="11145616" w14:textId="77777777" w:rsidR="009D09FA" w:rsidRPr="000E5FC4" w:rsidRDefault="009D09FA" w:rsidP="009D09FA">
      <w:pPr>
        <w:spacing w:before="120" w:after="100"/>
        <w:rPr>
          <w:rFonts w:ascii="Times New Roman" w:hAnsi="Times New Roman" w:cs="Times New Roman"/>
          <w:sz w:val="24"/>
          <w:szCs w:val="24"/>
        </w:rPr>
      </w:pPr>
      <w:r>
        <w:rPr>
          <w:rFonts w:ascii="Times New Roman" w:hAnsi="Times New Roman" w:cs="Times New Roman"/>
          <w:b/>
          <w:sz w:val="24"/>
        </w:rPr>
        <w:t>Background and Motivation</w:t>
      </w:r>
    </w:p>
    <w:p>
      <w:pPr>
        <w:spacing w:after="100"/>
        <w:jc w:val="both"/>
        <w:rPr>
          <w:rFonts w:ascii="Times New Roman" w:hAnsi="Times New Roman" w:cs="Times New Roman"/>
          <w:sz w:val="24"/>
          <w:szCs w:val="24"/>
        </w:rPr>
      </w:pPr>
      <w:r>
        <w:rPr>
          <w:rFonts w:ascii="Times New Roman" w:hAnsi="Times New Roman" w:cs="Times New Roman"/>
          <w:sz w:val="24"/>
        </w:rPr>
        <w:t xml:space="preserve">The ECG is a widely used non-invasive tool for detecting cardiac arrhythmias, and deep learning is now widely applied to automate its interpretation: CNNs are used in </w:t>
      </w:r>
      <w:r>
        <w:rPr>
          <w:rFonts w:ascii="Times New Roman" w:hAnsi="Times New Roman" w:cs="Times New Roman"/>
          <w:b/>
          <w:bCs/>
          <w:sz w:val="24"/>
        </w:rPr>
        <w:t xml:space="preserve">58.7% of 368 studies</w:t>
      </w:r>
      <w:r>
        <w:rPr>
          <w:rFonts w:ascii="Times New Roman" w:hAnsi="Times New Roman" w:cs="Times New Roman"/>
          <w:sz w:val="24"/>
        </w:rPr>
        <w:t xml:space="preserve"> reviewed by Xiao et al. [1] and in </w:t>
      </w:r>
      <w:r>
        <w:rPr>
          <w:rFonts w:ascii="Times New Roman" w:hAnsi="Times New Roman" w:cs="Times New Roman"/>
          <w:b/>
          <w:bCs/>
          <w:sz w:val="24"/>
        </w:rPr>
        <w:t xml:space="preserve">62% of 119 studies</w:t>
      </w:r>
      <w:r>
        <w:rPr>
          <w:rFonts w:ascii="Times New Roman" w:hAnsi="Times New Roman" w:cs="Times New Roman"/>
          <w:sz w:val="24"/>
        </w:rPr>
        <w:t xml:space="preserve"> reviewed by Kulkarni et al. [2], with hybrid CNN-recurrent and Transformer-based models increasingly common [1], [2].</w:t>
      </w:r>
    </w:p>
    <w:p w14:paraId="698270A1" w14:textId="77777777" w:rsidR="009D09FA" w:rsidRPr="000E5FC4" w:rsidRDefault="009D09FA" w:rsidP="009D09FA">
      <w:pPr>
        <w:spacing w:before="120" w:after="100"/>
        <w:rPr>
          <w:rFonts w:ascii="Times New Roman" w:hAnsi="Times New Roman" w:cs="Times New Roman"/>
          <w:sz w:val="24"/>
          <w:szCs w:val="24"/>
        </w:rPr>
      </w:pPr>
      <w:r>
        <w:rPr>
          <w:rFonts w:ascii="Times New Roman" w:hAnsi="Times New Roman" w:cs="Times New Roman"/>
          <w:b/>
          <w:sz w:val="24"/>
        </w:rPr>
        <w:t>Significance of the Problem</w:t>
      </w:r>
    </w:p>
    <w:p>
      <w:pPr>
        <w:spacing w:after="100"/>
        <w:jc w:val="both"/>
        <w:rPr>
          <w:rFonts w:ascii="Times New Roman" w:hAnsi="Times New Roman" w:cs="Times New Roman"/>
          <w:sz w:val="24"/>
          <w:szCs w:val="24"/>
        </w:rPr>
      </w:pPr>
      <w:r>
        <w:rPr>
          <w:rFonts w:ascii="Times New Roman" w:hAnsi="Times New Roman" w:cs="Times New Roman"/>
          <w:sz w:val="24"/>
        </w:rPr>
        <w:t xml:space="preserve">Three issues limit the clinical usefulness of current models. First, reported performance depends heavily on the evaluation protocol: </w:t>
      </w:r>
      <w:r>
        <w:rPr>
          <w:rFonts w:ascii="Times New Roman" w:hAnsi="Times New Roman" w:cs="Times New Roman"/>
          <w:b/>
          <w:bCs/>
          <w:sz w:val="24"/>
        </w:rPr>
        <w:t xml:space="preserve">F1 fell</w:t>
      </w:r>
      <w:r>
        <w:rPr>
          <w:rFonts w:ascii="Times New Roman" w:hAnsi="Times New Roman" w:cs="Times New Roman"/>
          <w:sz w:val="24"/>
        </w:rPr>
        <w:t xml:space="preserve"> from </w:t>
      </w:r>
      <w:r>
        <w:rPr>
          <w:rFonts w:ascii="Times New Roman" w:hAnsi="Times New Roman" w:cs="Times New Roman"/>
          <w:b/>
          <w:bCs/>
          <w:sz w:val="24"/>
        </w:rPr>
        <w:t xml:space="preserve">95.52%</w:t>
      </w:r>
      <w:r>
        <w:rPr>
          <w:rFonts w:ascii="Times New Roman" w:hAnsi="Times New Roman" w:cs="Times New Roman"/>
          <w:sz w:val="24"/>
        </w:rPr>
        <w:t xml:space="preserve"> under </w:t>
      </w:r>
      <w:r>
        <w:rPr>
          <w:rFonts w:ascii="Times New Roman" w:hAnsi="Times New Roman" w:cs="Times New Roman"/>
          <w:b/>
          <w:bCs/>
          <w:sz w:val="24"/>
        </w:rPr>
        <w:t xml:space="preserve">intra-patient evaluation</w:t>
      </w:r>
      <w:r>
        <w:rPr>
          <w:rFonts w:ascii="Times New Roman" w:hAnsi="Times New Roman" w:cs="Times New Roman"/>
          <w:sz w:val="24"/>
        </w:rPr>
        <w:t xml:space="preserve"> to </w:t>
      </w:r>
      <w:r>
        <w:rPr>
          <w:rFonts w:ascii="Times New Roman" w:hAnsi="Times New Roman" w:cs="Times New Roman"/>
          <w:b/>
          <w:bCs/>
          <w:sz w:val="24"/>
        </w:rPr>
        <w:t xml:space="preserve">83.89%</w:t>
      </w:r>
      <w:r>
        <w:rPr>
          <w:rFonts w:ascii="Times New Roman" w:hAnsi="Times New Roman" w:cs="Times New Roman"/>
          <w:sz w:val="24"/>
        </w:rPr>
        <w:t xml:space="preserve"> under </w:t>
      </w:r>
      <w:r>
        <w:rPr>
          <w:rFonts w:ascii="Times New Roman" w:hAnsi="Times New Roman" w:cs="Times New Roman"/>
          <w:b/>
          <w:bCs/>
          <w:sz w:val="24"/>
        </w:rPr>
        <w:t xml:space="preserve">inter-patient evaluation</w:t>
      </w:r>
      <w:r>
        <w:rPr>
          <w:rFonts w:ascii="Times New Roman" w:hAnsi="Times New Roman" w:cs="Times New Roman"/>
          <w:sz w:val="24"/>
        </w:rPr>
        <w:t xml:space="preserve"> [1], and only </w:t>
      </w:r>
      <w:r>
        <w:rPr>
          <w:rFonts w:ascii="Times New Roman" w:hAnsi="Times New Roman" w:cs="Times New Roman"/>
          <w:b/>
          <w:bCs/>
          <w:sz w:val="24"/>
        </w:rPr>
        <w:t xml:space="preserve">30.3% of 122 reviewed articles</w:t>
      </w:r>
      <w:r>
        <w:rPr>
          <w:rFonts w:ascii="Times New Roman" w:hAnsi="Times New Roman" w:cs="Times New Roman"/>
          <w:sz w:val="24"/>
        </w:rPr>
        <w:t xml:space="preserve"> followed the inter-patient paradigm [4]. Second, deep models are often black boxes, and fewer than </w:t>
      </w:r>
      <w:r>
        <w:rPr>
          <w:rFonts w:ascii="Times New Roman" w:hAnsi="Times New Roman" w:cs="Times New Roman"/>
          <w:b/>
          <w:bCs/>
          <w:sz w:val="24"/>
        </w:rPr>
        <w:t xml:space="preserve">10% of studies</w:t>
      </w:r>
      <w:r>
        <w:rPr>
          <w:rFonts w:ascii="Times New Roman" w:hAnsi="Times New Roman" w:cs="Times New Roman"/>
          <w:sz w:val="24"/>
        </w:rPr>
        <w:t xml:space="preserve"> validated explanation maps against clinically meaningful ECG structures [2]. Third, robustness to </w:t>
      </w:r>
      <w:r>
        <w:rPr>
          <w:rFonts w:ascii="Times New Roman" w:hAnsi="Times New Roman" w:cs="Times New Roman"/>
          <w:b/>
          <w:bCs/>
          <w:sz w:val="24"/>
        </w:rPr>
        <w:t xml:space="preserve">realistic noise</w:t>
      </w:r>
      <w:r>
        <w:rPr>
          <w:rFonts w:ascii="Times New Roman" w:hAnsi="Times New Roman" w:cs="Times New Roman"/>
          <w:sz w:val="24"/>
        </w:rPr>
        <w:t xml:space="preserve"> is tested narrowly, often with additive white Gaussian noise only [5].</w:t>
      </w:r>
    </w:p>
    <w:p w14:paraId="2CEE59F3" w14:textId="77777777" w:rsidR="009D09FA" w:rsidRPr="000E5FC4" w:rsidRDefault="009D09FA" w:rsidP="009D09FA">
      <w:pPr>
        <w:spacing w:before="120" w:after="100"/>
        <w:rPr>
          <w:rFonts w:ascii="Times New Roman" w:hAnsi="Times New Roman" w:cs="Times New Roman"/>
          <w:sz w:val="24"/>
          <w:szCs w:val="24"/>
        </w:rPr>
      </w:pPr>
      <w:r>
        <w:rPr>
          <w:rFonts w:ascii="Times New Roman" w:hAnsi="Times New Roman" w:cs="Times New Roman"/>
          <w:b/>
          <w:sz w:val="24"/>
        </w:rPr>
        <w:t>Problem Statement</w:t>
      </w:r>
    </w:p>
    <w:p w14:paraId="4EFD960B" w14:textId="77777777" w:rsidR="009D09FA" w:rsidRPr="000E5FC4" w:rsidRDefault="009D09FA" w:rsidP="009D09FA">
      <w:pPr>
        <w:spacing w:after="100"/>
        <w:jc w:val="both"/>
        <w:rPr>
          <w:rFonts w:ascii="Times New Roman" w:hAnsi="Times New Roman" w:cs="Times New Roman"/>
          <w:sz w:val="24"/>
          <w:szCs w:val="24"/>
        </w:rPr>
      </w:pPr>
      <w:r>
        <w:rPr>
          <w:rFonts w:ascii="Times New Roman" w:hAnsi="Times New Roman" w:cs="Times New Roman"/>
          <w:sz w:val="24"/>
        </w:rPr>
        <w:t>There is a need for an ECG arrhythmia classification framework whose performance is measured on unseen patients, whose explanations are checked for consistency and clinical plausibility, and whose predictions and explanations are evaluated for robustness under realistic noise.</w:t>
      </w:r>
    </w:p>
    <w:p w14:paraId="71720ADF" w14:textId="77777777" w:rsidR="009D09FA" w:rsidRPr="000E5FC4" w:rsidRDefault="009D09FA" w:rsidP="009D09FA">
      <w:pPr>
        <w:spacing w:before="120" w:after="100"/>
        <w:rPr>
          <w:rFonts w:ascii="Times New Roman" w:hAnsi="Times New Roman" w:cs="Times New Roman"/>
          <w:sz w:val="24"/>
          <w:szCs w:val="24"/>
        </w:rPr>
      </w:pPr>
      <w:r>
        <w:rPr>
          <w:rFonts w:ascii="Times New Roman" w:hAnsi="Times New Roman" w:cs="Times New Roman"/>
          <w:b/>
          <w:sz w:val="24"/>
        </w:rPr>
        <w:t>Objectives</w:t>
      </w:r>
    </w:p>
    <w:p>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 xml:space="preserve">•</w:t>
      </w:r>
      <w:r>
        <w:rPr>
          <w:rFonts w:ascii="Times New Roman" w:hAnsi="Times New Roman" w:cs="Times New Roman"/>
          <w:sz w:val="24"/>
        </w:rPr>
        <w:tab/>
      </w:r>
      <w:r>
        <w:rPr>
          <w:rFonts w:ascii="Times New Roman" w:hAnsi="Times New Roman" w:cs="Times New Roman"/>
          <w:sz w:val="24"/>
        </w:rPr>
        <w:t xml:space="preserve">Objective 1 – Patient-independent baseline: a hybrid deep learning classifier evaluated under a strict inter-patient protocol (MIT-BIH DS1/DS2) with external testing on a second database, reporting per-class and macro F1 alongside accuracy.</w:t>
      </w:r>
    </w:p>
    <w:p>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 xml:space="preserve">•</w:t>
      </w:r>
      <w:r>
        <w:rPr>
          <w:rFonts w:ascii="Times New Roman" w:hAnsi="Times New Roman" w:cs="Times New Roman"/>
          <w:sz w:val="24"/>
        </w:rPr>
        <w:tab/>
      </w:r>
      <w:r>
        <w:rPr>
          <w:rFonts w:ascii="Times New Roman" w:hAnsi="Times New Roman" w:cs="Times New Roman"/>
          <w:sz w:val="24"/>
        </w:rPr>
        <w:t xml:space="preserve">Objective 2 – Validated explanations: apply post-hoc XAI methods (e.g. SHAP and Grad-CAM) and measure the within-class consistency of explanations and their agreement with ECG features (P wave, QRS complex, RR interval).</w:t>
      </w:r>
    </w:p>
    <w:p>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 xml:space="preserve">•</w:t>
      </w:r>
      <w:r>
        <w:rPr>
          <w:rFonts w:ascii="Times New Roman" w:hAnsi="Times New Roman" w:cs="Times New Roman"/>
          <w:sz w:val="24"/>
        </w:rPr>
        <w:tab/>
      </w:r>
      <w:r>
        <w:rPr>
          <w:rFonts w:ascii="Times New Roman" w:hAnsi="Times New Roman" w:cs="Times New Roman"/>
          <w:sz w:val="24"/>
        </w:rPr>
        <w:t xml:space="preserve">Objective 3 – Robustness of predictions and explanations: assess how performance and explanation stability degrade under NSTDB noise (baseline wander, muscle artefact, electrode motion) at graded SNRs, using uncertainty estimates to flag unreliable predictions.</w:t>
      </w:r>
    </w:p>
    <w:p w14:paraId="0FC296A6" w14:textId="331D66B0" w:rsidR="00AD6F9A" w:rsidRPr="000E5FC4" w:rsidRDefault="009D09FA">
      <w:pPr>
        <w:pStyle w:val="Heading1"/>
        <w:rPr>
          <w:rFonts w:ascii="Times New Roman" w:hAnsi="Times New Roman" w:cs="Times New Roman"/>
          <w:sz w:val="24"/>
          <w:szCs w:val="24"/>
        </w:rPr>
      </w:pPr>
      <w:r>
        <w:rPr>
          <w:rFonts w:ascii="Times New Roman" w:hAnsi="Times New Roman" w:cs="Times New Roman"/>
          <w:sz w:val="24"/>
          <w:szCs w:val="24"/>
        </w:rPr>
        <w:lastRenderedPageBreak/>
        <w:t>L</w:t>
      </w:r>
      <w:r w:rsidR="001F4042" w:rsidRPr="000E5FC4">
        <w:rPr>
          <w:rFonts w:ascii="Times New Roman" w:hAnsi="Times New Roman" w:cs="Times New Roman"/>
          <w:sz w:val="24"/>
          <w:szCs w:val="24"/>
        </w:rPr>
        <w:t>iterature Review</w:t>
      </w:r>
    </w:p>
    <w:p w14:paraId="371A2629" w14:textId="77777777" w:rsidR="00AD6F9A" w:rsidRPr="000E5FC4" w:rsidRDefault="001F4042">
      <w:pPr>
        <w:spacing w:after="100"/>
        <w:jc w:val="both"/>
        <w:rPr>
          <w:rFonts w:ascii="Times New Roman" w:hAnsi="Times New Roman" w:cs="Times New Roman"/>
          <w:sz w:val="24"/>
          <w:szCs w:val="24"/>
        </w:rPr>
      </w:pPr>
      <w:r>
        <w:rPr>
          <w:rFonts w:ascii="Times New Roman" w:hAnsi="Times New Roman" w:cs="Times New Roman"/>
          <w:sz w:val="24"/>
        </w:rPr>
        <w:t>A literature survey of 36 papers (5 reviews and 31 original studies) on deep learning and explainable AI for ECG arrhythmia classification was carried out. The findings are grouped into four themes below.</w:t>
      </w:r>
    </w:p>
    <w:p w14:paraId="0136D428"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Architectures</w:t>
      </w:r>
    </w:p>
    <w:p>
      <w:pPr>
        <w:spacing w:after="100"/>
        <w:jc w:val="both"/>
        <w:rPr>
          <w:rFonts w:ascii="Times New Roman" w:hAnsi="Times New Roman" w:cs="Times New Roman"/>
          <w:sz w:val="24"/>
          <w:szCs w:val="24"/>
        </w:rPr>
      </w:pPr>
      <w:r>
        <w:rPr>
          <w:rFonts w:ascii="Times New Roman" w:hAnsi="Times New Roman" w:cs="Times New Roman"/>
          <w:sz w:val="24"/>
        </w:rPr>
        <w:t xml:space="preserve">CNNs remain the dominant architecture [6], [7], [1], [2], but hybrid designs pairing a convolutional front end with a recurrent or attention module are increasingly common, including CNN-LSTM [8], [9], [10], CNN-BiLSTM [11], [12], multi-scale CNN-BiLSTM [13] and dual-branch BiLSTM/capsule fusion [5]. Transformers are the newest development [14], [15], [16], [17], [18], with a gain of 0.845% over 1D-CNNs at increased cost [2], while lightweight designs remain competitive [8], [19]; graph networks [20] and handcrafted features with XGBoost [21] offer alternatives.</w:t>
      </w:r>
    </w:p>
    <w:p w14:paraId="50810BA9"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Explainable AI Methods</w:t>
      </w:r>
    </w:p>
    <w:p>
      <w:pPr>
        <w:spacing w:after="100"/>
        <w:jc w:val="both"/>
        <w:rPr>
          <w:rFonts w:ascii="Times New Roman" w:hAnsi="Times New Roman" w:cs="Times New Roman"/>
          <w:sz w:val="24"/>
          <w:szCs w:val="24"/>
        </w:rPr>
      </w:pPr>
      <w:r>
        <w:rPr>
          <w:rFonts w:ascii="Times New Roman" w:hAnsi="Times New Roman" w:cs="Times New Roman"/>
          <w:sz w:val="24"/>
        </w:rPr>
        <w:t xml:space="preserve">SHAP is the most widely used explanation method [8], [3], [21], [22], [23], [24], [19], followed by Grad-CAM [25], [18] and class activation maps [17]; generative counterfactual ECGs captured rhythm irregularity that saliency maps missed [26]. Some report clinically plausible explanations (absent P waves, wide QRS complexes, PR interval) [8], [19], [21]. However, Beck and John found that explanations for APB and PVC beats were inconsistent within a class and not validated by medical professionals, and removed the LSTM from their model because it hampered the XAI methods [3]. Fewer than 10% of studies validated explanation maps against clinically meaningful ECG structures [2].</w:t>
      </w:r>
    </w:p>
    <w:p w14:paraId="51DD9DE6"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Datasets and Evaluation</w:t>
      </w:r>
    </w:p>
    <w:p>
      <w:pPr>
        <w:spacing w:after="100"/>
        <w:jc w:val="both"/>
        <w:rPr>
          <w:rFonts w:ascii="Times New Roman" w:hAnsi="Times New Roman" w:cs="Times New Roman"/>
          <w:sz w:val="24"/>
          <w:szCs w:val="24"/>
        </w:rPr>
      </w:pPr>
      <w:r>
        <w:rPr>
          <w:rFonts w:ascii="Times New Roman" w:hAnsi="Times New Roman" w:cs="Times New Roman"/>
          <w:sz w:val="24"/>
        </w:rPr>
        <w:t xml:space="preserve">The MIT-BIH Arrhythmia Database dominates the field, used in 61% [1] and 78.7% [4] of reviewed studies, while PTB-XL is the main 12-lead benchmark [18], [27], [19], [28]. Evaluation protocol strongly affects results: F1 fell from 95.52% (intra-patient) to 83.89% (inter-patient) [1], and one study reported 99.00% accuracy on a beat-wise split but 91.69% on a patient-wise split, with Fusion recall of only 0.021 [11]. External validation was performed in only 18.5% of studies, with a mean accuracy drop of 8.7% [2].</w:t>
      </w:r>
    </w:p>
    <w:p w14:paraId="089D6D6F"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Robustness</w:t>
      </w:r>
    </w:p>
    <w:p>
      <w:pPr>
        <w:spacing w:after="100"/>
        <w:jc w:val="both"/>
        <w:rPr>
          <w:rFonts w:ascii="Times New Roman" w:hAnsi="Times New Roman" w:cs="Times New Roman"/>
          <w:sz w:val="24"/>
          <w:szCs w:val="24"/>
        </w:rPr>
      </w:pPr>
      <w:r>
        <w:rPr>
          <w:rFonts w:ascii="Times New Roman" w:hAnsi="Times New Roman" w:cs="Times New Roman"/>
          <w:sz w:val="24"/>
        </w:rPr>
        <w:t xml:space="preserve">Robustness testing is uneven. Hassoon et al. tested only additive white Gaussian noise, with F1 falling to 32.46% at 5 dB [5]; [25] did not test under noise, and [15] did not verify performance on wearable signals with motion artefacts. Ashhad et al. showed that Dempster-Shafer uncertainty-aware fusion was more robust than score- or feature-level fusion under NSTDB noise from 15 to 0 dB [30]. Denoising front ends include wavelet methods [12], [13], [15], adaptive LMS filtering [31] and a denoising autoencoder [32]. Rejecting high-uncertainty predictions raised macro F1 from 0.6635 to 0.8688, and cardiologists attributed most high-uncertainty cases to noise [33].</w:t>
      </w:r>
    </w:p>
    <w:p w14:paraId="203FD7BE"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Comparison of Key Studies</w:t>
      </w:r>
    </w:p>
    <w:p>
      <w:pPr>
        <w:spacing w:after="100"/>
        <w:jc w:val="both"/>
        <w:rPr>
          <w:rFonts w:ascii="Times New Roman" w:hAnsi="Times New Roman" w:cs="Times New Roman"/>
          <w:sz w:val="24"/>
          <w:szCs w:val="24"/>
        </w:rPr>
      </w:pPr>
      <w:r>
        <w:rPr>
          <w:rFonts w:ascii="Times New Roman" w:hAnsi="Times New Roman" w:cs="Times New Roman"/>
          <w:sz w:val="24"/>
        </w:rPr>
        <w:t xml:space="preserve">Among the six most relevant studies, the SHAP-based models of [8] and [3] reached 98.24% and 98.30% accuracy without a stated patient split (the latter only 73.45% on combined data). Inter-patient studies [29], [5] reported AFib F1 of 77.9% and 99.55% accuracy, the latter falling to 32.46% F1 at 5 dB AWGN; [11] gave 99.00% beat-wise versus 91.69% patient-wise accuracy, and [30] reached 98.8% and was robust to 15–0 dB noise, mostly without XAI.</w:t>
      </w:r>
    </w:p>
    <w:p w14:paraId="243F8C74" w14:textId="7072AC34"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lastRenderedPageBreak/>
        <w:t>Research Gaps</w:t>
      </w:r>
    </w:p>
    <w:p>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 xml:space="preserve">•</w:t>
      </w:r>
      <w:r>
        <w:rPr>
          <w:rFonts w:ascii="Times New Roman" w:hAnsi="Times New Roman" w:cs="Times New Roman"/>
          <w:sz w:val="24"/>
        </w:rPr>
        <w:tab/>
      </w:r>
      <w:r>
        <w:rPr>
          <w:rFonts w:ascii="Times New Roman" w:hAnsi="Times New Roman" w:cs="Times New Roman"/>
          <w:sz w:val="24"/>
        </w:rPr>
        <w:t xml:space="preserve">Gap 1 – Explanations are rarely validated and often inconsistent: SHAP and Grad-CAM are widely applied [8], [21], [22], [25], [24], but fewer than 10% of studies validated them against clinical ECG structures [2], and explanations were inconsistent within a class [3].</w:t>
      </w:r>
    </w:p>
    <w:p>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 xml:space="preserve">•</w:t>
      </w:r>
      <w:r>
        <w:rPr>
          <w:rFonts w:ascii="Times New Roman" w:hAnsi="Times New Roman" w:cs="Times New Roman"/>
          <w:sz w:val="24"/>
        </w:rPr>
        <w:tab/>
      </w:r>
      <w:r>
        <w:rPr>
          <w:rFonts w:ascii="Times New Roman" w:hAnsi="Times New Roman" w:cs="Times New Roman"/>
          <w:sz w:val="24"/>
        </w:rPr>
        <w:t xml:space="preserve">Gap 2 – Explainability is seldom combined with patient-independent evaluation: several XAI studies do not describe patient separation [8], [3], [22], [25], while strong inter-patient studies often include no XAI [29], [11], [12].</w:t>
      </w:r>
    </w:p>
    <w:p>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 xml:space="preserve">•</w:t>
      </w:r>
      <w:r>
        <w:rPr>
          <w:rFonts w:ascii="Times New Roman" w:hAnsi="Times New Roman" w:cs="Times New Roman"/>
          <w:sz w:val="24"/>
        </w:rPr>
        <w:tab/>
      </w:r>
      <w:r>
        <w:rPr>
          <w:rFonts w:ascii="Times New Roman" w:hAnsi="Times New Roman" w:cs="Times New Roman"/>
          <w:sz w:val="24"/>
        </w:rPr>
        <w:t xml:space="preserve">Gap 3 – Robustness to realistic noise is tested narrowly and is not linked to explanations: noise tests are limited to AWGN [5] or Gaussian noise [13], or are absent [25], [15], and none of the surveyed papers tests whether explanations remain stable under noise [30], [32], [33].</w:t>
      </w:r>
    </w:p>
    <w:p>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 xml:space="preserve">•</w:t>
      </w:r>
      <w:r>
        <w:rPr>
          <w:rFonts w:ascii="Times New Roman" w:hAnsi="Times New Roman" w:cs="Times New Roman"/>
          <w:sz w:val="24"/>
        </w:rPr>
        <w:tab/>
      </w:r>
      <w:r>
        <w:rPr>
          <w:rFonts w:ascii="Times New Roman" w:hAnsi="Times New Roman" w:cs="Times New Roman"/>
          <w:sz w:val="24"/>
        </w:rPr>
        <w:t xml:space="preserve">Gap 4 – Minority classes and external generalisation remain weak: patient-wise Fusion and S recall were only 0.021 and 0.209 [11], the F and S classes remain hardest [14], [9], [34], [15], and only 18.5% of studies validate externally [2].</w:t>
      </w:r>
    </w:p>
    <w:p w14:paraId="3C1E1485" w14:textId="77777777" w:rsidR="00AD6F9A"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Methodology / Proposed Work</w:t>
      </w:r>
    </w:p>
    <w:p>
      <w:pPr>
        <w:spacing w:after="100"/>
        <w:jc w:val="both"/>
        <w:rPr>
          <w:rFonts w:ascii="Times New Roman" w:hAnsi="Times New Roman" w:cs="Times New Roman"/>
          <w:sz w:val="24"/>
          <w:szCs w:val="24"/>
        </w:rPr>
      </w:pPr>
      <w:r>
        <w:rPr>
          <w:rFonts w:ascii="Times New Roman" w:hAnsi="Times New Roman" w:cs="Times New Roman"/>
          <w:sz w:val="24"/>
        </w:rPr>
        <w:t xml:space="preserve">The proposed framework follows directly from the three objectives and is summarised in Figure 1.</w:t>
      </w:r>
    </w:p>
    <w:p w14:paraId="266C5EF5"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Block Diagram</w:t>
      </w:r>
    </w:p>
    <w:p w14:paraId="23894AFB" w14:textId="77777777" w:rsidR="00AD6F9A" w:rsidRPr="000E5FC4" w:rsidRDefault="001F4042">
      <w:pPr>
        <w:keepNext/>
        <w:spacing w:after="100"/>
        <w:jc w:val="center"/>
        <w:rPr>
          <w:rFonts w:ascii="Times New Roman" w:hAnsi="Times New Roman" w:cs="Times New Roman"/>
          <w:sz w:val="24"/>
          <w:szCs w:val="24"/>
        </w:rPr>
      </w:pPr>
      <w:r>
        <w:rPr>
          <w:noProof/>
        </w:rPr>
        <w:drawing>
          <wp:inline distT="0" distB="0" distL="0" distR="0" wp14:anchorId="21990C72" wp14:editId="077F40FE">
            <wp:extent cx="3474720" cy="21734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7"/>
                    <a:stretch>
                      <a:fillRect/>
                    </a:stretch>
                  </pic:blipFill>
                  <pic:spPr>
                    <a:xfrm>
                      <a:off x="0" y="0"/>
                      <a:ext cx="3474720" cy="2173437"/>
                    </a:xfrm>
                    <a:prstGeom prst="rect">
                      <a:avLst/>
                    </a:prstGeom>
                  </pic:spPr>
                </pic:pic>
              </a:graphicData>
            </a:graphic>
          </wp:inline>
        </w:drawing>
      </w:r>
    </w:p>
    <w:p w14:paraId="650E56D9" w14:textId="77777777" w:rsidR="00456D80" w:rsidRDefault="00000000">
      <w:pPr>
        <w:spacing w:before="120" w:after="100"/>
        <w:jc w:val="center"/>
      </w:pPr>
      <w:r>
        <w:rPr>
          <w:rFonts w:ascii="Times New Roman" w:hAnsi="Times New Roman" w:cs="Times New Roman"/>
          <w:b/>
          <w:sz w:val="24"/>
        </w:rPr>
        <w:t>Figure 1: Block diagram of the proposed framework</w:t>
      </w:r>
    </w:p>
    <w:p w14:paraId="7226B099"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Datasets</w:t>
      </w:r>
    </w:p>
    <w:p>
      <w:pPr>
        <w:spacing w:after="100"/>
        <w:jc w:val="both"/>
        <w:rPr>
          <w:rFonts w:ascii="Times New Roman" w:hAnsi="Times New Roman" w:cs="Times New Roman"/>
          <w:sz w:val="24"/>
          <w:szCs w:val="24"/>
        </w:rPr>
      </w:pPr>
      <w:r>
        <w:rPr>
          <w:rFonts w:ascii="Times New Roman" w:hAnsi="Times New Roman" w:cs="Times New Roman"/>
          <w:sz w:val="24"/>
        </w:rPr>
        <w:t xml:space="preserve">The </w:t>
      </w:r>
      <w:r>
        <w:rPr>
          <w:rFonts w:ascii="Times New Roman" w:hAnsi="Times New Roman" w:cs="Times New Roman"/>
          <w:b/>
          <w:bCs/>
          <w:sz w:val="24"/>
        </w:rPr>
        <w:t xml:space="preserve">MIT-BIH Arrhythmia Database</w:t>
      </w:r>
      <w:r>
        <w:rPr>
          <w:rFonts w:ascii="Times New Roman" w:hAnsi="Times New Roman" w:cs="Times New Roman"/>
          <w:sz w:val="24"/>
        </w:rPr>
        <w:t xml:space="preserve"> with AAMI classes N, S, V, F, Q and the inter-patient DS1/DS2 split is used for Objective 1. An external database such as INCART or PTB-XL [5], [12], [19], [15] will be used for cross-database testing; INCART is preferred because, like MIT-BIH, it provides beat-level annotations (a stretch goal, otherwise future work). The </w:t>
      </w:r>
      <w:r>
        <w:rPr>
          <w:rFonts w:ascii="Times New Roman" w:hAnsi="Times New Roman" w:cs="Times New Roman"/>
          <w:b/>
          <w:bCs/>
          <w:sz w:val="24"/>
        </w:rPr>
        <w:t xml:space="preserve">MIT-BIH Noise Stress Test Database</w:t>
      </w:r>
      <w:r>
        <w:rPr>
          <w:rFonts w:ascii="Times New Roman" w:hAnsi="Times New Roman" w:cs="Times New Roman"/>
          <w:sz w:val="24"/>
        </w:rPr>
        <w:t xml:space="preserve"> (baseline wander, muscle artefact, electrode motion) is used for the robustness tests of Objective 3, as in [30].</w:t>
      </w:r>
    </w:p>
    <w:p w14:paraId="49833346" w14:textId="3E854E90"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lastRenderedPageBreak/>
        <w:t>Classification Model</w:t>
      </w:r>
    </w:p>
    <w:p>
      <w:pPr>
        <w:spacing w:after="100"/>
        <w:jc w:val="both"/>
        <w:rPr>
          <w:rFonts w:ascii="Times New Roman" w:hAnsi="Times New Roman" w:cs="Times New Roman"/>
          <w:sz w:val="24"/>
          <w:szCs w:val="24"/>
        </w:rPr>
      </w:pPr>
      <w:r>
        <w:rPr>
          <w:rFonts w:ascii="Times New Roman" w:hAnsi="Times New Roman" w:cs="Times New Roman"/>
          <w:sz w:val="24"/>
        </w:rPr>
        <w:t xml:space="preserve">A hybrid model combining a convolutional front end with a recurrent or attention module is used [2]. The </w:t>
      </w:r>
      <w:r>
        <w:rPr>
          <w:rFonts w:ascii="Times New Roman" w:hAnsi="Times New Roman" w:cs="Times New Roman"/>
          <w:b/>
          <w:bCs/>
          <w:sz w:val="24"/>
        </w:rPr>
        <w:t xml:space="preserve">baseline</w:t>
      </w:r>
      <w:r>
        <w:rPr>
          <w:rFonts w:ascii="Times New Roman" w:hAnsi="Times New Roman" w:cs="Times New Roman"/>
          <w:sz w:val="24"/>
        </w:rPr>
        <w:t xml:space="preserve"> is a 1D CNN with three convolutional blocks (32, 64 and 128 filters, kernel sizes 7, 5 and 3, each with batch normalisation, ReLU and max-pooling), global average pooling, a 64-unit dense layer and a softmax output (about 44,700 parameters), already implemented. The </w:t>
      </w:r>
      <w:r>
        <w:rPr>
          <w:rFonts w:ascii="Times New Roman" w:hAnsi="Times New Roman" w:cs="Times New Roman"/>
          <w:b/>
          <w:bCs/>
          <w:sz w:val="24"/>
        </w:rPr>
        <w:t xml:space="preserve">proposed</w:t>
      </w:r>
      <w:r>
        <w:rPr>
          <w:rFonts w:ascii="Times New Roman" w:hAnsi="Times New Roman" w:cs="Times New Roman"/>
          <w:sz w:val="24"/>
        </w:rPr>
        <w:t xml:space="preserve"> model adds an LSTM layer with 64 units whose last hidden state is concatenated with the previous and next RR intervals (each divided by the record's mean RR) before a 64-unit dense layer and a softmax over N, S, V and F; a residual CNN, which gave the best preliminary results, is kept as a comparison model.</w:t>
      </w:r>
    </w:p>
    <w:p>
      <w:pPr>
        <w:spacing w:after="100"/>
        <w:jc w:val="both"/>
        <w:rPr>
          <w:rFonts w:ascii="Times New Roman" w:hAnsi="Times New Roman" w:cs="Times New Roman"/>
          <w:sz w:val="24"/>
          <w:szCs w:val="24"/>
        </w:rPr>
      </w:pPr>
      <w:r>
        <w:rPr>
          <w:rFonts w:ascii="Times New Roman" w:hAnsi="Times New Roman" w:cs="Times New Roman"/>
          <w:sz w:val="24"/>
        </w:rPr>
        <w:t xml:space="preserve">Class imbalance is handled with class-weighted cross-entropy on the training partition only. Fully balanced weights (F:N ratio 113:1) caused many false Fusion predictions, while </w:t>
      </w:r>
      <w:r>
        <w:rPr>
          <w:rFonts w:ascii="Times New Roman" w:hAnsi="Times New Roman" w:cs="Times New Roman"/>
          <w:b/>
          <w:bCs/>
          <w:sz w:val="24"/>
        </w:rPr>
        <w:t xml:space="preserve">square-root-balanced weights</w:t>
      </w:r>
      <w:r>
        <w:rPr>
          <w:rFonts w:ascii="Times New Roman" w:hAnsi="Times New Roman" w:cs="Times New Roman"/>
          <w:sz w:val="24"/>
        </w:rPr>
        <w:t xml:space="preserve"> (10.6:1) gave the best results. Training uses Adam, batch size 128 and at most 30 epochs, with the best epoch chosen on </w:t>
      </w:r>
      <w:r>
        <w:rPr>
          <w:rFonts w:ascii="Times New Roman" w:hAnsi="Times New Roman" w:cs="Times New Roman"/>
          <w:b/>
          <w:bCs/>
          <w:sz w:val="24"/>
        </w:rPr>
        <w:t xml:space="preserve">validation macro F1</w:t>
      </w:r>
      <w:r>
        <w:rPr>
          <w:rFonts w:ascii="Times New Roman" w:hAnsi="Times New Roman" w:cs="Times New Roman"/>
          <w:sz w:val="24"/>
        </w:rPr>
        <w:t xml:space="preserve"> rather than validation loss (this alone raised test macro F1 from 76.29% to 83.96%); the learning rate will be tuned on the validation set.</w:t>
      </w:r>
    </w:p>
    <w:p w14:paraId="0AAB6406"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Explainability</w:t>
      </w:r>
    </w:p>
    <w:p>
      <w:pPr>
        <w:spacing w:after="100"/>
        <w:jc w:val="both"/>
        <w:rPr>
          <w:rFonts w:ascii="Times New Roman" w:hAnsi="Times New Roman" w:cs="Times New Roman"/>
          <w:sz w:val="24"/>
          <w:szCs w:val="24"/>
        </w:rPr>
      </w:pPr>
      <w:r>
        <w:rPr>
          <w:rFonts w:ascii="Times New Roman" w:hAnsi="Times New Roman" w:cs="Times New Roman"/>
          <w:sz w:val="24"/>
        </w:rPr>
        <w:t xml:space="preserve">Grad-CAM [37], already implemented, and Gradient SHAP [38] will be applied, and explanations evaluated for within-class consistency and agreement with the P wave, QRS complex and RR interval using three measures: (i) </w:t>
      </w:r>
      <w:r>
        <w:rPr>
          <w:rFonts w:ascii="Times New Roman" w:hAnsi="Times New Roman" w:cs="Times New Roman"/>
          <w:b/>
          <w:bCs/>
          <w:sz w:val="24"/>
        </w:rPr>
        <w:t xml:space="preserve">region share</w:t>
      </w:r>
      <w:r>
        <w:rPr>
          <w:rFonts w:ascii="Times New Roman" w:hAnsi="Times New Roman" w:cs="Times New Roman"/>
          <w:sz w:val="24"/>
        </w:rPr>
        <w:t xml:space="preserve">, the share of absolute attribution in fixed windows around the R peak (P wave [−250, −80] ms, QRS [−50, +50] ms, T wave [+100, +400] ms), averaged per class; (ii) a </w:t>
      </w:r>
      <w:r>
        <w:rPr>
          <w:rFonts w:ascii="Times New Roman" w:hAnsi="Times New Roman" w:cs="Times New Roman"/>
          <w:b/>
          <w:bCs/>
          <w:sz w:val="24"/>
        </w:rPr>
        <w:t xml:space="preserve">deletion test</w:t>
      </w:r>
      <w:r>
        <w:rPr>
          <w:rFonts w:ascii="Times New Roman" w:hAnsi="Times New Roman" w:cs="Times New Roman"/>
          <w:sz w:val="24"/>
        </w:rPr>
        <w:t xml:space="preserve">, in which the 10% highest-attribution samples are set to zero and the drop in predicted-class probability is compared with removing 10% at random; and (iii) </w:t>
      </w:r>
      <w:r>
        <w:rPr>
          <w:rFonts w:ascii="Times New Roman" w:hAnsi="Times New Roman" w:cs="Times New Roman"/>
          <w:b/>
          <w:bCs/>
          <w:sz w:val="24"/>
        </w:rPr>
        <w:t xml:space="preserve">stability</w:t>
      </w:r>
      <w:r>
        <w:rPr>
          <w:rFonts w:ascii="Times New Roman" w:hAnsi="Times New Roman" w:cs="Times New Roman"/>
          <w:sz w:val="24"/>
        </w:rPr>
        <w:t xml:space="preserve">, the Pearson correlation between the attribution maps of a clean and a noisy version of the same beat.</w:t>
      </w:r>
    </w:p>
    <w:p w14:paraId="7E5AB08D"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lastRenderedPageBreak/>
        <w:t>Robustness and Uncertainty</w:t>
      </w:r>
    </w:p>
    <w:p>
      <w:pPr>
        <w:spacing w:after="100"/>
        <w:jc w:val="both"/>
        <w:rPr>
          <w:rFonts w:ascii="Times New Roman" w:hAnsi="Times New Roman" w:cs="Times New Roman"/>
          <w:sz w:val="24"/>
          <w:szCs w:val="24"/>
        </w:rPr>
      </w:pPr>
      <w:r>
        <w:rPr>
          <w:rFonts w:ascii="Times New Roman" w:hAnsi="Times New Roman" w:cs="Times New Roman"/>
          <w:sz w:val="24"/>
        </w:rPr>
        <w:t xml:space="preserve">The NSTDB muscle-artefact ('ma') record will be scaled and added to the test beats at SNR = 18, 6 and 0 dB, where SNR = 10·log10(P_signal / P_noise), and macro F1 and explanation stability will be plotted against SNR for both models. Monte Carlo dropout, as in [33], is the planned uncertainty method for flagging unreliable predictions if time permits; otherwise it is listed as future work.</w:t>
      </w:r>
    </w:p>
    <w:p w14:paraId="002B98BF"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Evaluation Metrics</w:t>
      </w:r>
    </w:p>
    <w:p w14:paraId="238F841F" w14:textId="77777777" w:rsidR="00AD6F9A" w:rsidRPr="000E5FC4" w:rsidRDefault="001F4042">
      <w:pPr>
        <w:spacing w:after="100"/>
        <w:jc w:val="both"/>
        <w:rPr>
          <w:rFonts w:ascii="Times New Roman" w:hAnsi="Times New Roman" w:cs="Times New Roman"/>
          <w:sz w:val="24"/>
          <w:szCs w:val="24"/>
        </w:rPr>
      </w:pPr>
      <w:r>
        <w:rPr>
          <w:rFonts w:ascii="Times New Roman" w:hAnsi="Times New Roman" w:cs="Times New Roman"/>
          <w:sz w:val="24"/>
        </w:rPr>
        <w:t>Accuracy, per-class precision, recall and F1, and macro F1 will be reported, since overall accuracy alone can hide poor minority-class performance [1].</w:t>
      </w:r>
    </w:p>
    <w:p w14:paraId="53CC5D99"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Tools</w:t>
      </w:r>
    </w:p>
    <w:p>
      <w:pPr>
        <w:spacing w:after="100"/>
        <w:jc w:val="both"/>
        <w:rPr>
          <w:rFonts w:ascii="Times New Roman" w:hAnsi="Times New Roman" w:cs="Times New Roman"/>
          <w:sz w:val="24"/>
          <w:szCs w:val="24"/>
        </w:rPr>
      </w:pPr>
      <w:r>
        <w:rPr>
          <w:rFonts w:ascii="Times New Roman" w:hAnsi="Times New Roman" w:cs="Times New Roman"/>
          <w:sz w:val="24"/>
        </w:rPr>
        <w:t xml:space="preserve">Python 3 with TensorFlow 2.20 / Keras, NumPy, pandas, scikit-learn, Matplotlib, seaborn, wfdb, the SHAP library and Streamlit, run on Kaggle notebooks with an NVIDIA Tesla T4 GPU.</w:t>
      </w:r>
    </w:p>
    <w:p w14:paraId="4BC74BEC" w14:textId="77777777" w:rsidR="00AD6F9A"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Work Done Till Mid-Semester</w:t>
      </w:r>
    </w:p>
    <w:p>
      <w:pPr>
        <w:spacing w:after="100"/>
        <w:jc w:val="both"/>
        <w:rPr>
          <w:rFonts w:ascii="Times New Roman" w:hAnsi="Times New Roman" w:cs="Times New Roman"/>
          <w:sz w:val="24"/>
          <w:szCs w:val="24"/>
        </w:rPr>
      </w:pPr>
      <w:r>
        <w:rPr>
          <w:rFonts w:ascii="Times New Roman" w:hAnsi="Times New Roman" w:cs="Times New Roman"/>
          <w:sz w:val="24"/>
        </w:rPr>
        <w:t xml:space="preserve">The work so far covers the literature survey, the framework design and two rounds of preliminary experiments, V1 (baseline) and V2 (step-by-step improvements).</w:t>
      </w:r>
    </w:p>
    <w:p w14:paraId="39D220C6" w14:textId="77777777" w:rsidR="00456D80" w:rsidRDefault="00000000">
      <w:pPr>
        <w:keepNext/>
        <w:spacing w:before="120" w:after="100"/>
      </w:pPr>
      <w:r>
        <w:rPr>
          <w:rFonts w:ascii="Times New Roman" w:hAnsi="Times New Roman" w:cs="Times New Roman"/>
          <w:b/>
          <w:sz w:val="24"/>
        </w:rPr>
        <w:t>Completed Tasks</w:t>
      </w:r>
    </w:p>
    <w:p>
      <w:pPr>
        <w:spacing w:after="100"/>
        <w:jc w:val="both"/>
        <w:rPr>
          <w:rFonts w:ascii="Times New Roman" w:hAnsi="Times New Roman" w:cs="Times New Roman"/>
          <w:sz w:val="24"/>
          <w:szCs w:val="24"/>
        </w:rPr>
      </w:pPr>
      <w:r>
        <w:rPr>
          <w:rFonts w:ascii="Times New Roman" w:hAnsi="Times New Roman" w:cs="Times New Roman"/>
          <w:sz w:val="24"/>
        </w:rPr>
        <w:t xml:space="preserve">The literature survey and research gaps; the framework design (AAMI class mapping, intra- and inter-patient protocols, explanation metrics and noise settings); V1, a class-weighted baseline 1D CNN with full test-set evaluation and Grad-CAM for each class; and V2, five controlled experiments (E1–E5) with validation-based threshold tuning, raising test macro F1 from 76.29% to 91.10%, followed by Grad-CAM on the final model.</w:t>
      </w:r>
    </w:p>
    <w:p w14:paraId="2C78C105" w14:textId="77777777" w:rsidR="00456D80" w:rsidRDefault="00000000">
      <w:pPr>
        <w:keepNext/>
        <w:spacing w:before="120" w:after="100"/>
      </w:pPr>
      <w:r>
        <w:rPr>
          <w:rFonts w:ascii="Times New Roman" w:hAnsi="Times New Roman" w:cs="Times New Roman"/>
          <w:b/>
          <w:sz w:val="24"/>
        </w:rPr>
        <w:t>Dataset Used in the Preliminary Experiments</w:t>
      </w:r>
    </w:p>
    <w:p>
      <w:pPr>
        <w:spacing w:after="100"/>
        <w:jc w:val="both"/>
        <w:rPr>
          <w:rFonts w:ascii="Times New Roman" w:hAnsi="Times New Roman" w:cs="Times New Roman"/>
          <w:sz w:val="24"/>
          <w:szCs w:val="24"/>
        </w:rPr>
      </w:pPr>
      <w:r>
        <w:rPr>
          <w:rFonts w:ascii="Times New Roman" w:hAnsi="Times New Roman" w:cs="Times New Roman"/>
          <w:sz w:val="24"/>
        </w:rPr>
        <w:t xml:space="preserve">The preliminary experiments use the pre-segmented MIT-BIH heartbeat dataset of Kachuee et al. [35]. Each beat is 187 samples long (1.5 s at 125 Hz), scaled to [0, 1], zero-padded and labelled with one of five AAMI classes. The provided training file (87,554 beats) was split 80/20 with stratification (seed 42) into training (70,043) and validation (17,511) sets, and the provided test file (21,892 beats) was used only for final evaluation. The data are strongly imbalanced: in both files N makes up about </w:t>
      </w:r>
      <w:r>
        <w:rPr>
          <w:rFonts w:ascii="Times New Roman" w:hAnsi="Times New Roman" w:cs="Times New Roman"/>
          <w:b/>
          <w:bCs/>
          <w:sz w:val="24"/>
        </w:rPr>
        <w:t xml:space="preserve">82.8%</w:t>
      </w:r>
      <w:r>
        <w:rPr>
          <w:rFonts w:ascii="Times New Roman" w:hAnsi="Times New Roman" w:cs="Times New Roman"/>
          <w:sz w:val="24"/>
        </w:rPr>
        <w:t xml:space="preserve"> of beats, Q 7.35%, V 6.61%, S 2.54% and F only </w:t>
      </w:r>
      <w:r>
        <w:rPr>
          <w:rFonts w:ascii="Times New Roman" w:hAnsi="Times New Roman" w:cs="Times New Roman"/>
          <w:b/>
          <w:bCs/>
          <w:sz w:val="24"/>
        </w:rPr>
        <w:t xml:space="preserve">0.73%</w:t>
      </w:r>
      <w:r>
        <w:rPr>
          <w:rFonts w:ascii="Times New Roman" w:hAnsi="Times New Roman" w:cs="Times New Roman"/>
          <w:sz w:val="24"/>
        </w:rPr>
        <w:t xml:space="preserve">, so a model that always predicts N would exceed 80% accuracy and macro F1 is the main metric. Because the split is by beat, all preliminary results are </w:t>
      </w:r>
      <w:r>
        <w:rPr>
          <w:rFonts w:ascii="Times New Roman" w:hAnsi="Times New Roman" w:cs="Times New Roman"/>
          <w:b/>
          <w:bCs/>
          <w:sz w:val="24"/>
        </w:rPr>
        <w:t xml:space="preserve">intra-patient</w:t>
      </w:r>
      <w:r>
        <w:rPr>
          <w:rFonts w:ascii="Times New Roman" w:hAnsi="Times New Roman" w:cs="Times New Roman"/>
          <w:sz w:val="24"/>
        </w:rPr>
        <w:t xml:space="preserve">. Every beat starts at its R peak and contains a second large peak later in the window, most likely the next R peak (Figure 2).</w:t>
      </w:r>
    </w:p>
    <w:p w14:paraId="3A3E251B" w14:textId="77777777" w:rsidR="00456D80" w:rsidRDefault="00000000">
      <w:pPr>
        <w:keepNext/>
        <w:spacing w:after="100"/>
        <w:jc w:val="center"/>
      </w:pPr>
      <w:r>
        <w:rPr>
          <w:noProof/>
        </w:rPr>
        <w:lastRenderedPageBreak/>
        <w:drawing>
          <wp:inline distT="0" distB="0" distL="0" distR="0" wp14:anchorId="3D309017" wp14:editId="48DA4E96">
            <wp:extent cx="5760720" cy="921603"/>
            <wp:effectExtent l="0" t="0" r="571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xample_beats.png"/>
                    <pic:cNvPicPr/>
                  </pic:nvPicPr>
                  <pic:blipFill>
                    <a:blip r:embed="rId9"/>
                    <a:stretch>
                      <a:fillRect/>
                    </a:stretch>
                  </pic:blipFill>
                  <pic:spPr>
                    <a:xfrm>
                      <a:off x="0" y="0"/>
                      <a:ext cx="5760720" cy="921603"/>
                    </a:xfrm>
                    <a:prstGeom prst="rect">
                      <a:avLst/>
                    </a:prstGeom>
                  </pic:spPr>
                </pic:pic>
              </a:graphicData>
            </a:graphic>
          </wp:inline>
        </w:drawing>
      </w:r>
    </w:p>
    <w:p w14:paraId="7D2256AF" w14:textId="77777777" w:rsidR="00456D80" w:rsidRDefault="00000000">
      <w:pPr>
        <w:spacing w:after="100"/>
        <w:jc w:val="center"/>
      </w:pPr>
      <w:r>
        <w:rPr>
          <w:rFonts w:ascii="Times New Roman" w:hAnsi="Times New Roman" w:cs="Times New Roman"/>
          <w:b/>
          <w:sz w:val="24"/>
        </w:rPr>
        <w:t>Figure 2: One example beat of each class (187 samples, 125 Hz, zero-padded)</w:t>
      </w:r>
    </w:p>
    <w:p w14:paraId="29645FE0" w14:textId="77777777" w:rsidR="00456D80" w:rsidRDefault="00000000">
      <w:pPr>
        <w:keepNext/>
        <w:spacing w:before="120" w:after="100"/>
      </w:pPr>
      <w:r>
        <w:rPr>
          <w:rFonts w:ascii="Times New Roman" w:hAnsi="Times New Roman" w:cs="Times New Roman"/>
          <w:b/>
          <w:sz w:val="24"/>
        </w:rPr>
        <w:t>V1: Baseline 1D CNN</w:t>
      </w:r>
    </w:p>
    <w:p>
      <w:pPr>
        <w:spacing w:after="100"/>
        <w:jc w:val="both"/>
        <w:rPr>
          <w:rFonts w:ascii="Times New Roman" w:hAnsi="Times New Roman" w:cs="Times New Roman"/>
          <w:sz w:val="24"/>
          <w:szCs w:val="24"/>
        </w:rPr>
      </w:pPr>
      <w:r>
        <w:rPr>
          <w:rFonts w:ascii="Times New Roman" w:hAnsi="Times New Roman" w:cs="Times New Roman"/>
          <w:sz w:val="24"/>
        </w:rPr>
        <w:t xml:space="preserve">The baseline 1D CNN (44,741 parameters, five-class output) was trained with Adam (learning rate 10⁻³), batch size 128 and fully balanced class weights (N 0.24, S 7.88, V 3.03, F 27.31, Q 2.72; F:N ≈ 113:1), with early stopping on validation loss (patience 6); training stopped after 17 epochs and the weights of epoch 11 were restored. It reached </w:t>
      </w:r>
      <w:r>
        <w:rPr>
          <w:rFonts w:ascii="Times New Roman" w:hAnsi="Times New Roman" w:cs="Times New Roman"/>
          <w:b/>
          <w:bCs/>
          <w:sz w:val="24"/>
        </w:rPr>
        <w:t xml:space="preserve">94.41% accuracy</w:t>
      </w:r>
      <w:r>
        <w:rPr>
          <w:rFonts w:ascii="Times New Roman" w:hAnsi="Times New Roman" w:cs="Times New Roman"/>
          <w:sz w:val="24"/>
        </w:rPr>
        <w:t xml:space="preserve"> but only </w:t>
      </w:r>
      <w:r>
        <w:rPr>
          <w:rFonts w:ascii="Times New Roman" w:hAnsi="Times New Roman" w:cs="Times New Roman"/>
          <w:b/>
          <w:bCs/>
          <w:sz w:val="24"/>
        </w:rPr>
        <w:t xml:space="preserve">76.29% macro F1</w:t>
      </w:r>
      <w:r>
        <w:rPr>
          <w:rFonts w:ascii="Times New Roman" w:hAnsi="Times New Roman" w:cs="Times New Roman"/>
          <w:sz w:val="24"/>
        </w:rPr>
        <w:t xml:space="preserve">. F1 was 97.0% for N and Q and 86.6% for V, but only 60.9% for S and 40.0% for F. Class weighting gave high recall on the rare classes (F recall 86.4%) at the cost of precision: of the 538 beats predicted as F only 140 were truly F (293 were N), giving an </w:t>
      </w:r>
      <w:r>
        <w:rPr>
          <w:rFonts w:ascii="Times New Roman" w:hAnsi="Times New Roman" w:cs="Times New Roman"/>
          <w:b/>
          <w:bCs/>
          <w:sz w:val="24"/>
        </w:rPr>
        <w:t xml:space="preserve">F precision of 26.0%</w:t>
      </w:r>
      <w:r>
        <w:rPr>
          <w:rFonts w:ascii="Times New Roman" w:hAnsi="Times New Roman" w:cs="Times New Roman"/>
          <w:sz w:val="24"/>
        </w:rPr>
        <w:t xml:space="preserve">, and S precision was 55.9%. The largest S error was S → N (163 of 556 S beats, 29%).</w:t>
      </w:r>
    </w:p>
    <w:p>
      <w:pPr>
        <w:spacing w:after="100"/>
        <w:jc w:val="both"/>
        <w:rPr>
          <w:rFonts w:ascii="Times New Roman" w:hAnsi="Times New Roman" w:cs="Times New Roman"/>
          <w:sz w:val="24"/>
          <w:szCs w:val="24"/>
        </w:rPr>
      </w:pPr>
      <w:r>
        <w:rPr>
          <w:rFonts w:ascii="Times New Roman" w:hAnsi="Times New Roman" w:cs="Times New Roman"/>
          <w:sz w:val="24"/>
        </w:rPr>
        <w:t xml:space="preserve">Training was also unstable: training loss fell smoothly from 0.706 to 0.175, but validation accuracy jumped between 14.5% and 95.1% from one epoch to the next and validation loss ranged from 0.349 (epoch 11) to 4.29 (epoch 2). This gap between training and inference behaviour, rather than overfitting, is what V2 set out to fix.</w:t>
      </w:r>
    </w:p>
    <w:p w14:paraId="07902991" w14:textId="77777777" w:rsidR="00456D80" w:rsidRDefault="00000000">
      <w:pPr>
        <w:keepNext/>
        <w:spacing w:before="120" w:after="100"/>
      </w:pPr>
      <w:r>
        <w:rPr>
          <w:rFonts w:ascii="Times New Roman" w:hAnsi="Times New Roman" w:cs="Times New Roman"/>
          <w:b/>
          <w:sz w:val="24"/>
        </w:rPr>
        <w:lastRenderedPageBreak/>
        <w:t>V2: Step-by-step Improvements</w:t>
      </w:r>
    </w:p>
    <w:p>
      <w:pPr>
        <w:spacing w:after="100"/>
        <w:jc w:val="both"/>
        <w:rPr>
          <w:rFonts w:ascii="Times New Roman" w:hAnsi="Times New Roman" w:cs="Times New Roman"/>
          <w:sz w:val="24"/>
          <w:szCs w:val="24"/>
        </w:rPr>
      </w:pPr>
      <w:r>
        <w:rPr>
          <w:rFonts w:ascii="Times New Roman" w:hAnsi="Times New Roman" w:cs="Times New Roman"/>
          <w:sz w:val="24"/>
        </w:rPr>
        <w:t xml:space="preserve">Each V2 experiment keeps the same split and seed and adds one change to the previous experiment; the test set was never used to choose an epoch, model or threshold. </w:t>
      </w:r>
      <w:r>
        <w:rPr>
          <w:rFonts w:ascii="Times New Roman" w:hAnsi="Times New Roman" w:cs="Times New Roman"/>
          <w:b/>
          <w:bCs/>
          <w:sz w:val="24"/>
        </w:rPr>
        <w:t xml:space="preserve">E1</w:t>
      </w:r>
      <w:r>
        <w:rPr>
          <w:rFonts w:ascii="Times New Roman" w:hAnsi="Times New Roman" w:cs="Times New Roman"/>
          <w:sz w:val="24"/>
        </w:rPr>
        <w:t xml:space="preserve"> chooses the best epoch by validation macro F1; </w:t>
      </w:r>
      <w:r>
        <w:rPr>
          <w:rFonts w:ascii="Times New Roman" w:hAnsi="Times New Roman" w:cs="Times New Roman"/>
          <w:b/>
          <w:bCs/>
          <w:sz w:val="24"/>
        </w:rPr>
        <w:t xml:space="preserve">E2</w:t>
      </w:r>
      <w:r>
        <w:rPr>
          <w:rFonts w:ascii="Times New Roman" w:hAnsi="Times New Roman" w:cs="Times New Roman"/>
          <w:sz w:val="24"/>
        </w:rPr>
        <w:t xml:space="preserve"> adds a lower learning rate (5×10⁻⁴), gradient clipping (norm 1.0) and batch-normalisation momentum 0.9; </w:t>
      </w:r>
      <w:r>
        <w:rPr>
          <w:rFonts w:ascii="Times New Roman" w:hAnsi="Times New Roman" w:cs="Times New Roman"/>
          <w:b/>
          <w:bCs/>
          <w:sz w:val="24"/>
        </w:rPr>
        <w:t xml:space="preserve">E3</w:t>
      </w:r>
      <w:r>
        <w:rPr>
          <w:rFonts w:ascii="Times New Roman" w:hAnsi="Times New Roman" w:cs="Times New Roman"/>
          <w:sz w:val="24"/>
        </w:rPr>
        <w:t xml:space="preserve"> uses square-root class weights (F:N 10.6:1); </w:t>
      </w:r>
      <w:r>
        <w:rPr>
          <w:rFonts w:ascii="Times New Roman" w:hAnsi="Times New Roman" w:cs="Times New Roman"/>
          <w:b/>
          <w:bCs/>
          <w:sz w:val="24"/>
        </w:rPr>
        <w:t xml:space="preserve">E4</w:t>
      </w:r>
      <w:r>
        <w:rPr>
          <w:rFonts w:ascii="Times New Roman" w:hAnsi="Times New Roman" w:cs="Times New Roman"/>
          <w:sz w:val="24"/>
        </w:rPr>
        <w:t xml:space="preserve"> adds light augmentation (amplitude scaling ±10%, Gaussian noise σ = 0.01, time shift ±3 samples); and </w:t>
      </w:r>
      <w:r>
        <w:rPr>
          <w:rFonts w:ascii="Times New Roman" w:hAnsi="Times New Roman" w:cs="Times New Roman"/>
          <w:b/>
          <w:bCs/>
          <w:sz w:val="24"/>
        </w:rPr>
        <w:t xml:space="preserve">E5</w:t>
      </w:r>
      <w:r>
        <w:rPr>
          <w:rFonts w:ascii="Times New Roman" w:hAnsi="Times New Roman" w:cs="Times New Roman"/>
          <w:sz w:val="24"/>
        </w:rPr>
        <w:t xml:space="preserve"> replaces the CNN with a residual CNN [36] with three residual blocks (185,477 parameters). Finally, per-class probability scale factors were tuned on the validation set for E5, the experiment with the highest validation macro F1 (93.19%).</w:t>
      </w:r>
    </w:p>
    <w:p>
      <w:pPr>
        <w:spacing w:after="100"/>
        <w:jc w:val="both"/>
        <w:rPr>
          <w:rFonts w:ascii="Times New Roman" w:hAnsi="Times New Roman" w:cs="Times New Roman"/>
          <w:sz w:val="24"/>
          <w:szCs w:val="24"/>
        </w:rPr>
      </w:pPr>
      <w:r>
        <w:rPr>
          <w:rFonts w:ascii="Times New Roman" w:hAnsi="Times New Roman" w:cs="Times New Roman"/>
          <w:sz w:val="24"/>
        </w:rPr>
        <w:t xml:space="preserve">Choosing the epoch on validation macro F1 (E1) raised test accuracy to 96.28% and macro F1 to 83.96%, with F F1 rising from 40.00% to 68.12%. The stability settings of E2 lowered macro F1 to 78.30% (S F1 49.13%). Square-root weights (E3) gave 97.39% accuracy and 87.58% macro F1, with F precision rising to 75.60%. Augmentation (E4) lowered macro F1 slightly to 86.20%, and the residual network (E5) gave </w:t>
      </w:r>
      <w:r>
        <w:rPr>
          <w:rFonts w:ascii="Times New Roman" w:hAnsi="Times New Roman" w:cs="Times New Roman"/>
          <w:b/>
          <w:bCs/>
          <w:sz w:val="24"/>
        </w:rPr>
        <w:t xml:space="preserve">98.29% accuracy</w:t>
      </w:r>
      <w:r>
        <w:rPr>
          <w:rFonts w:ascii="Times New Roman" w:hAnsi="Times New Roman" w:cs="Times New Roman"/>
          <w:sz w:val="24"/>
        </w:rPr>
        <w:t xml:space="preserve"> and </w:t>
      </w:r>
      <w:r>
        <w:rPr>
          <w:rFonts w:ascii="Times New Roman" w:hAnsi="Times New Roman" w:cs="Times New Roman"/>
          <w:b/>
          <w:bCs/>
          <w:sz w:val="24"/>
        </w:rPr>
        <w:t xml:space="preserve">90.77% macro F1</w:t>
      </w:r>
      <w:r>
        <w:rPr>
          <w:rFonts w:ascii="Times New Roman" w:hAnsi="Times New Roman" w:cs="Times New Roman"/>
          <w:sz w:val="24"/>
        </w:rPr>
        <w:t xml:space="preserve">, with S and F F1 of 81.22% and 78.53% (Figure 3). E5 also trained most smoothly, while E2–E4 reached the 30-epoch cap and may be slightly under-trained; all five experiments took 8.1 minutes on a Tesla T4 GPU.</w:t>
      </w:r>
    </w:p>
    <w:p w14:paraId="734681D4" w14:textId="77777777" w:rsidR="00456D80" w:rsidRDefault="00000000">
      <w:pPr>
        <w:keepNext/>
        <w:spacing w:after="100"/>
        <w:jc w:val="center"/>
      </w:pPr>
      <w:r>
        <w:rPr>
          <w:noProof/>
        </w:rPr>
        <w:lastRenderedPageBreak/>
        <w:drawing>
          <wp:inline distT="0" distB="0" distL="0" distR="0" wp14:anchorId="4929DA79" wp14:editId="65AF2181">
            <wp:extent cx="3291840" cy="1758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8_per_class_f1_progression.png"/>
                    <pic:cNvPicPr/>
                  </pic:nvPicPr>
                  <pic:blipFill>
                    <a:blip r:embed="rId17"/>
                    <a:stretch>
                      <a:fillRect/>
                    </a:stretch>
                  </pic:blipFill>
                  <pic:spPr>
                    <a:xfrm>
                      <a:off x="0" y="0"/>
                      <a:ext cx="3291840" cy="1758199"/>
                    </a:xfrm>
                    <a:prstGeom prst="rect">
                      <a:avLst/>
                    </a:prstGeom>
                  </pic:spPr>
                </pic:pic>
              </a:graphicData>
            </a:graphic>
          </wp:inline>
        </w:drawing>
      </w:r>
    </w:p>
    <w:p w14:paraId="72EFA6A3" w14:textId="77777777" w:rsidR="00456D80" w:rsidRDefault="00000000">
      <w:pPr>
        <w:spacing w:after="100"/>
        <w:jc w:val="center"/>
      </w:pPr>
      <w:r>
        <w:rPr>
          <w:rFonts w:ascii="Times New Roman" w:hAnsi="Times New Roman" w:cs="Times New Roman"/>
          <w:b/>
          <w:sz w:val="24"/>
        </w:rPr>
        <w:t>Figure 3: Per-class F1 across the V2 experiments</w:t>
      </w:r>
    </w:p>
    <w:p>
      <w:pPr>
        <w:spacing w:after="100"/>
        <w:jc w:val="both"/>
        <w:rPr>
          <w:rFonts w:ascii="Times New Roman" w:hAnsi="Times New Roman" w:cs="Times New Roman"/>
          <w:sz w:val="24"/>
          <w:szCs w:val="24"/>
        </w:rPr>
      </w:pPr>
      <w:r>
        <w:rPr>
          <w:rFonts w:ascii="Times New Roman" w:hAnsi="Times New Roman" w:cs="Times New Roman"/>
          <w:sz w:val="24"/>
        </w:rPr>
        <w:t xml:space="preserve">The largest gains came from selecting the epoch on validation macro F1 (E1, </w:t>
      </w:r>
      <w:r>
        <w:rPr>
          <w:rFonts w:ascii="Times New Roman" w:hAnsi="Times New Roman" w:cs="Times New Roman"/>
          <w:b/>
          <w:bCs/>
          <w:sz w:val="24"/>
        </w:rPr>
        <w:t xml:space="preserve">+7.67</w:t>
      </w:r>
      <w:r>
        <w:rPr>
          <w:rFonts w:ascii="Times New Roman" w:hAnsi="Times New Roman" w:cs="Times New Roman"/>
          <w:sz w:val="24"/>
        </w:rPr>
        <w:t xml:space="preserve"> macro F1), square-root class weights (E3, </w:t>
      </w:r>
      <w:r>
        <w:rPr>
          <w:rFonts w:ascii="Times New Roman" w:hAnsi="Times New Roman" w:cs="Times New Roman"/>
          <w:b/>
          <w:bCs/>
          <w:sz w:val="24"/>
        </w:rPr>
        <w:t xml:space="preserve">+9.28</w:t>
      </w:r>
      <w:r>
        <w:rPr>
          <w:rFonts w:ascii="Times New Roman" w:hAnsi="Times New Roman" w:cs="Times New Roman"/>
          <w:sz w:val="24"/>
        </w:rPr>
        <w:t xml:space="preserve"> over E2) and the residual network (E5, </w:t>
      </w:r>
      <w:r>
        <w:rPr>
          <w:rFonts w:ascii="Times New Roman" w:hAnsi="Times New Roman" w:cs="Times New Roman"/>
          <w:b/>
          <w:bCs/>
          <w:sz w:val="24"/>
        </w:rPr>
        <w:t xml:space="preserve">+4.57</w:t>
      </w:r>
      <w:r>
        <w:rPr>
          <w:rFonts w:ascii="Times New Roman" w:hAnsi="Times New Roman" w:cs="Times New Roman"/>
          <w:sz w:val="24"/>
        </w:rPr>
        <w:t xml:space="preserve"> over E4). The E2 stability settings (−5.66) and augmentation (E4, −1.38) did not help on their own, and threshold tuning added only 0.33 points, trading some S and F recall for precision.</w:t>
      </w:r>
    </w:p>
    <w:p w14:paraId="08C66A36" w14:textId="77777777" w:rsidR="00456D80" w:rsidRDefault="00000000">
      <w:pPr>
        <w:keepNext/>
        <w:spacing w:before="120" w:after="100"/>
      </w:pPr>
      <w:r>
        <w:rPr>
          <w:rFonts w:ascii="Times New Roman" w:hAnsi="Times New Roman" w:cs="Times New Roman"/>
          <w:b/>
          <w:sz w:val="24"/>
        </w:rPr>
        <w:t>Final Model Results</w:t>
      </w:r>
    </w:p>
    <w:p>
      <w:pPr>
        <w:spacing w:after="100"/>
        <w:jc w:val="both"/>
        <w:rPr>
          <w:rFonts w:ascii="Times New Roman" w:hAnsi="Times New Roman" w:cs="Times New Roman"/>
          <w:sz w:val="24"/>
          <w:szCs w:val="24"/>
        </w:rPr>
      </w:pPr>
      <w:r>
        <w:rPr>
          <w:rFonts w:ascii="Times New Roman" w:hAnsi="Times New Roman" w:cs="Times New Roman"/>
          <w:sz w:val="24"/>
        </w:rPr>
        <w:t xml:space="preserve">The final model is E5 with tuned scale factors of N = 3.0 and 1.0 for every other class, so the model must be more confident before predicting a non-N class. On the test set it reached </w:t>
      </w:r>
      <w:r>
        <w:rPr>
          <w:rFonts w:ascii="Times New Roman" w:hAnsi="Times New Roman" w:cs="Times New Roman"/>
          <w:b/>
          <w:bCs/>
          <w:sz w:val="24"/>
        </w:rPr>
        <w:t xml:space="preserve">98.41% accuracy</w:t>
      </w:r>
      <w:r>
        <w:rPr>
          <w:rFonts w:ascii="Times New Roman" w:hAnsi="Times New Roman" w:cs="Times New Roman"/>
          <w:sz w:val="24"/>
        </w:rPr>
        <w:t xml:space="preserve">, </w:t>
      </w:r>
      <w:r>
        <w:rPr>
          <w:rFonts w:ascii="Times New Roman" w:hAnsi="Times New Roman" w:cs="Times New Roman"/>
          <w:b/>
          <w:bCs/>
          <w:sz w:val="24"/>
        </w:rPr>
        <w:t xml:space="preserve">91.10% macro F1</w:t>
      </w:r>
      <w:r>
        <w:rPr>
          <w:rFonts w:ascii="Times New Roman" w:hAnsi="Times New Roman" w:cs="Times New Roman"/>
          <w:sz w:val="24"/>
        </w:rPr>
        <w:t xml:space="preserve"> and 98.37% weighted F1 (macro precision / recall 93.26% / 89.12%). Precision / recall were 98.74% / 99.62% for N, 87.58% / 77.34% for S, 98.05% / 93.78% for V, 82.12% / 76.54% for F and 99.81% / 98.32% for Q, giving F1 scores of 99.18%, 82.14%, 95.87%, 79.23% and 99.06% respectively (Figure 4).</w:t>
      </w:r>
    </w:p>
    <w:p w14:paraId="36EFF212" w14:textId="77777777" w:rsidR="00456D80" w:rsidRDefault="00000000">
      <w:pPr>
        <w:keepNext/>
        <w:spacing w:after="100"/>
        <w:jc w:val="center"/>
      </w:pPr>
      <w:r>
        <w:rPr>
          <w:noProof/>
        </w:rPr>
        <w:drawing>
          <wp:inline distT="0" distB="0" distL="0" distR="0" wp14:anchorId="60A11F54" wp14:editId="203BCDBC">
            <wp:extent cx="4389120" cy="17097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4_confusion_matrix_final.png"/>
                    <pic:cNvPicPr/>
                  </pic:nvPicPr>
                  <pic:blipFill>
                    <a:blip r:embed="rId19"/>
                    <a:stretch>
                      <a:fillRect/>
                    </a:stretch>
                  </pic:blipFill>
                  <pic:spPr>
                    <a:xfrm>
                      <a:off x="0" y="0"/>
                      <a:ext cx="4389120" cy="1709796"/>
                    </a:xfrm>
                    <a:prstGeom prst="rect">
                      <a:avLst/>
                    </a:prstGeom>
                  </pic:spPr>
                </pic:pic>
              </a:graphicData>
            </a:graphic>
          </wp:inline>
        </w:drawing>
      </w:r>
    </w:p>
    <w:p w14:paraId="2E266C90" w14:textId="77777777" w:rsidR="00456D80" w:rsidRDefault="00000000">
      <w:pPr>
        <w:spacing w:after="100"/>
        <w:jc w:val="center"/>
      </w:pPr>
      <w:r>
        <w:rPr>
          <w:rFonts w:ascii="Times New Roman" w:hAnsi="Times New Roman" w:cs="Times New Roman"/>
          <w:b/>
          <w:sz w:val="24"/>
        </w:rPr>
        <w:t>Figure 4: Confusion matrix of the final model</w:t>
      </w:r>
    </w:p>
    <w:p>
      <w:pPr>
        <w:spacing w:after="100"/>
        <w:jc w:val="both"/>
        <w:rPr>
          <w:rFonts w:ascii="Times New Roman" w:hAnsi="Times New Roman" w:cs="Times New Roman"/>
          <w:sz w:val="24"/>
          <w:szCs w:val="24"/>
        </w:rPr>
      </w:pPr>
      <w:r>
        <w:rPr>
          <w:rFonts w:ascii="Times New Roman" w:hAnsi="Times New Roman" w:cs="Times New Roman"/>
          <w:sz w:val="24"/>
        </w:rPr>
        <w:t xml:space="preserve">Compared with the baseline on the same 21,892-beat test set, accuracy rose by 4.00 points (94.41% → 98.41%) and macro F1 by </w:t>
      </w:r>
      <w:r>
        <w:rPr>
          <w:rFonts w:ascii="Times New Roman" w:hAnsi="Times New Roman" w:cs="Times New Roman"/>
          <w:b/>
          <w:bCs/>
          <w:sz w:val="24"/>
        </w:rPr>
        <w:t xml:space="preserve">14.81 points</w:t>
      </w:r>
      <w:r>
        <w:rPr>
          <w:rFonts w:ascii="Times New Roman" w:hAnsi="Times New Roman" w:cs="Times New Roman"/>
          <w:sz w:val="24"/>
        </w:rPr>
        <w:t xml:space="preserve"> (76.29% → 91.10%), and F1 improved for every class (S 60.9 → 82.1, V 86.6 → 95.9, F 40.0 → 79.2). False Fusion predictions fell from 398 to 27 and false S predictions from 294 to 61, raising F precision from 26.02% to 82.12% and S precision from 55.86% to 87.58%. Fusion recall is lower than the baseline's (76.5% vs 86.4%), because the baseline's high recall came from over-predicting F. The largest remaining error is S → N (120 of 556 S beats, 22%, down from 163); S beats differ from N beats mainly in timing, which supports adding explicit RR-interval features in the proposed model.</w:t>
      </w:r>
    </w:p>
    <w:p w14:paraId="45804E56" w14:textId="77777777" w:rsidR="00456D80" w:rsidRDefault="00000000">
      <w:pPr>
        <w:keepNext/>
        <w:spacing w:before="120" w:after="100"/>
      </w:pPr>
      <w:r>
        <w:rPr>
          <w:rFonts w:ascii="Times New Roman" w:hAnsi="Times New Roman" w:cs="Times New Roman"/>
          <w:b/>
          <w:sz w:val="24"/>
        </w:rPr>
        <w:t>Grad-CAM Explanations</w:t>
      </w:r>
    </w:p>
    <w:p>
      <w:pPr>
        <w:spacing w:after="100"/>
        <w:jc w:val="both"/>
        <w:rPr>
          <w:rFonts w:ascii="Times New Roman" w:hAnsi="Times New Roman" w:cs="Times New Roman"/>
          <w:sz w:val="24"/>
          <w:szCs w:val="24"/>
        </w:rPr>
      </w:pPr>
      <w:r>
        <w:rPr>
          <w:rFonts w:ascii="Times New Roman" w:hAnsi="Times New Roman" w:cs="Times New Roman"/>
          <w:sz w:val="24"/>
        </w:rPr>
        <w:t xml:space="preserve">Grad-CAM [37] was applied to the last convolutional layer of each model, explaining the most confidently and correctly classified test beat of each class (Figure 5 for the final model).</w:t>
      </w:r>
    </w:p>
    <w:p w14:paraId="49B0A852" w14:textId="77777777" w:rsidR="00456D80" w:rsidRDefault="00000000">
      <w:pPr>
        <w:keepNext/>
        <w:spacing w:after="100"/>
        <w:jc w:val="center"/>
      </w:pPr>
      <w:r>
        <w:rPr>
          <w:noProof/>
        </w:rPr>
        <w:drawing>
          <wp:inline distT="0" distB="0" distL="0" distR="0" wp14:anchorId="7AD7182E" wp14:editId="2A689DFF">
            <wp:extent cx="5943600" cy="1226514"/>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6_gradcam_final.png"/>
                    <pic:cNvPicPr/>
                  </pic:nvPicPr>
                  <pic:blipFill>
                    <a:blip r:embed="rId21"/>
                    <a:stretch>
                      <a:fillRect/>
                    </a:stretch>
                  </pic:blipFill>
                  <pic:spPr>
                    <a:xfrm>
                      <a:off x="0" y="0"/>
                      <a:ext cx="5943600" cy="1226514"/>
                    </a:xfrm>
                    <a:prstGeom prst="rect">
                      <a:avLst/>
                    </a:prstGeom>
                  </pic:spPr>
                </pic:pic>
              </a:graphicData>
            </a:graphic>
          </wp:inline>
        </w:drawing>
      </w:r>
    </w:p>
    <w:p w14:paraId="193621BE" w14:textId="054612EC" w:rsidR="00456D80" w:rsidRDefault="00000000">
      <w:pPr>
        <w:spacing w:after="100"/>
        <w:jc w:val="center"/>
      </w:pPr>
      <w:r>
        <w:rPr>
          <w:rFonts w:ascii="Times New Roman" w:hAnsi="Times New Roman" w:cs="Times New Roman"/>
          <w:b/>
          <w:sz w:val="24"/>
        </w:rPr>
        <w:t xml:space="preserve">Figure 5: Grad-CAM heatmaps of the V2 final model, one beat per class</w:t>
      </w:r>
    </w:p>
    <w:p>
      <w:pPr>
        <w:spacing w:after="100"/>
        <w:jc w:val="both"/>
        <w:rPr>
          <w:rFonts w:ascii="Times New Roman" w:hAnsi="Times New Roman" w:cs="Times New Roman"/>
          <w:sz w:val="24"/>
          <w:szCs w:val="24"/>
        </w:rPr>
      </w:pPr>
      <w:r>
        <w:rPr>
          <w:rFonts w:ascii="Times New Roman" w:hAnsi="Times New Roman" w:cs="Times New Roman"/>
          <w:sz w:val="24"/>
        </w:rPr>
        <w:t xml:space="preserve">Both models concentrate on a few narrow regions. The baseline focuses mostly on the start of the window and on the second large peak or the end of the signal. The final model's maps are broader and more often cover waveform features: for N beats at 0.12–0.2 s and 0.4–0.5 s, before the second R peak (a P-wave-like bump), and for F beats a strong broad band at 0.3–0.5 s centred on the second peak. Since each window starts at the current R peak, the second peak is likely the next R peak, suggesting the models partly use the timing of the next beat (an implicit RR cue) as well as beat shape. These observations are qualitative (heat at the first samples may partly be a padding edge effect) and will be tested with the region-share and deletion measures.</w:t>
      </w:r>
    </w:p>
    <w:p w14:paraId="5780DC78" w14:textId="77777777" w:rsidR="00456D80" w:rsidRDefault="00000000">
      <w:pPr>
        <w:keepNext/>
        <w:spacing w:before="120" w:after="100"/>
      </w:pPr>
      <w:r>
        <w:rPr>
          <w:rFonts w:ascii="Times New Roman" w:hAnsi="Times New Roman" w:cs="Times New Roman"/>
          <w:b/>
          <w:sz w:val="24"/>
        </w:rPr>
        <w:t>Challenges Faced</w:t>
      </w:r>
    </w:p>
    <w:p>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 xml:space="preserve">•</w:t>
      </w:r>
      <w:r>
        <w:rPr>
          <w:rFonts w:ascii="Times New Roman" w:hAnsi="Times New Roman" w:cs="Times New Roman"/>
          <w:sz w:val="24"/>
        </w:rPr>
        <w:tab/>
      </w:r>
      <w:r>
        <w:rPr>
          <w:rFonts w:ascii="Times New Roman" w:hAnsi="Times New Roman" w:cs="Times New Roman"/>
          <w:sz w:val="24"/>
        </w:rPr>
        <w:t xml:space="preserve">Severe class imbalance: fully balanced weights made the baseline over-predict the rare classes (F precision 26.0%); square-root weights fixed most of this.</w:t>
      </w:r>
    </w:p>
    <w:p>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 xml:space="preserve">•</w:t>
      </w:r>
      <w:r>
        <w:rPr>
          <w:rFonts w:ascii="Times New Roman" w:hAnsi="Times New Roman" w:cs="Times New Roman"/>
          <w:sz w:val="24"/>
        </w:rPr>
        <w:tab/>
      </w:r>
      <w:r>
        <w:rPr>
          <w:rFonts w:ascii="Times New Roman" w:hAnsi="Times New Roman" w:cs="Times New Roman"/>
          <w:sz w:val="24"/>
        </w:rPr>
        <w:t xml:space="preserve">Unstable training: validation accuracy swung between 14.5% and 95.1%, so early stopping on validation loss stopped too early; epoch selection on validation macro F1 and the residual network gave smoother results.</w:t>
      </w:r>
    </w:p>
    <w:p>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 xml:space="preserve">•</w:t>
      </w:r>
      <w:r>
        <w:rPr>
          <w:rFonts w:ascii="Times New Roman" w:hAnsi="Times New Roman" w:cs="Times New Roman"/>
          <w:sz w:val="24"/>
        </w:rPr>
        <w:tab/>
      </w:r>
      <w:r>
        <w:rPr>
          <w:rFonts w:ascii="Times New Roman" w:hAnsi="Times New Roman" w:cs="Times New Roman"/>
          <w:sz w:val="24"/>
        </w:rPr>
        <w:t xml:space="preserve">Not every planned improvement helped: E2 and E4 lowered macro F1, and because the experiments were cumulative, the best combination of changes is not yet known.</w:t>
      </w:r>
    </w:p>
    <w:p>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 xml:space="preserve">•</w:t>
      </w:r>
      <w:r>
        <w:rPr>
          <w:rFonts w:ascii="Times New Roman" w:hAnsi="Times New Roman" w:cs="Times New Roman"/>
          <w:sz w:val="24"/>
        </w:rPr>
        <w:tab/>
      </w:r>
      <w:r>
        <w:rPr>
          <w:rFonts w:ascii="Times New Roman" w:hAnsi="Times New Roman" w:cs="Times New Roman"/>
          <w:sz w:val="24"/>
        </w:rPr>
        <w:t xml:space="preserve">The preliminary data are pre-processed, intra-patient and include the Q class, so results are optimistic and not directly comparable with the planned four-class, inter-patient results; each experiment was run once with one seed.</w:t>
      </w:r>
    </w:p>
    <w:p w14:paraId="6B185E6B" w14:textId="77777777" w:rsidR="00AD6F9A"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Work Plan for Next Phase</w:t>
      </w:r>
    </w:p>
    <w:p>
      <w:pPr>
        <w:spacing w:after="100"/>
        <w:jc w:val="both"/>
        <w:rPr>
          <w:rFonts w:ascii="Times New Roman" w:hAnsi="Times New Roman" w:cs="Times New Roman"/>
          <w:sz w:val="24"/>
          <w:szCs w:val="24"/>
        </w:rPr>
      </w:pPr>
      <w:r>
        <w:rPr>
          <w:rFonts w:ascii="Times New Roman" w:hAnsi="Times New Roman" w:cs="Times New Roman"/>
          <w:sz w:val="24"/>
        </w:rPr>
        <w:t xml:space="preserve">The following tasks build on the pipeline developed so far.</w:t>
      </w:r>
    </w:p>
    <w:p w14:paraId="79C19A56" w14:textId="4F37D81D" w:rsidR="00456D80" w:rsidRDefault="00000000">
      <w:pPr>
        <w:spacing w:after="100"/>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 xml:space="preserve">Port the pipeline from the pre-segmented Kaggle beats to the raw MIT-BIH </w:t>
      </w:r>
      <w:r w:rsidR="009D09FA">
        <w:rPr>
          <w:rFonts w:ascii="Times New Roman" w:hAnsi="Times New Roman" w:cs="Times New Roman"/>
          <w:sz w:val="24"/>
        </w:rPr>
        <w:t>dataset</w:t>
      </w:r>
    </w:p>
    <w:p w14:paraId="134AE110" w14:textId="77777777" w:rsidR="00AD6F9A" w:rsidRPr="000E5FC4" w:rsidRDefault="001F4042">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Implement pre-processing and the inter-patient DS1/DS2 split of the MIT-BIH database.</w:t>
      </w:r>
    </w:p>
    <w:p w14:paraId="3AA8D431" w14:textId="77777777" w:rsidR="00AD6F9A" w:rsidRPr="000E5FC4" w:rsidRDefault="001F4042">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Implement and train the hybrid classifier; report per-class and macro F1; test on the external database.</w:t>
      </w:r>
    </w:p>
    <w:p w14:paraId="79E12A2C" w14:textId="785DC3B2" w:rsidR="00AD6F9A" w:rsidRPr="000E5FC4" w:rsidRDefault="001F4042">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Apply</w:t>
      </w:r>
      <w:r w:rsidR="009D09FA">
        <w:rPr>
          <w:rFonts w:ascii="Times New Roman" w:hAnsi="Times New Roman" w:cs="Times New Roman"/>
          <w:sz w:val="24"/>
        </w:rPr>
        <w:t xml:space="preserve"> </w:t>
      </w:r>
      <w:r>
        <w:rPr>
          <w:rFonts w:ascii="Times New Roman" w:hAnsi="Times New Roman" w:cs="Times New Roman"/>
          <w:sz w:val="24"/>
        </w:rPr>
        <w:t>XAI methods and evaluate explanation consistency</w:t>
      </w:r>
      <w:r w:rsidR="009D09FA">
        <w:rPr>
          <w:rFonts w:ascii="Times New Roman" w:hAnsi="Times New Roman" w:cs="Times New Roman"/>
          <w:sz w:val="24"/>
        </w:rPr>
        <w:t>.</w:t>
      </w:r>
    </w:p>
    <w:p w14:paraId="4E1BDA09" w14:textId="77777777" w:rsidR="00AD6F9A" w:rsidRPr="000E5FC4" w:rsidRDefault="001F4042">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Generate NSTDB noise at graded SNRs; evaluate classification, explanation stability and uncertainty.</w:t>
      </w:r>
    </w:p>
    <w:p w14:paraId="1D887572" w14:textId="77777777" w:rsidR="00AD6F9A" w:rsidRPr="000E5FC4" w:rsidRDefault="001F4042">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Analyse results, prepare the final report and presentation.</w:t>
      </w:r>
    </w:p>
    <w:p w14:paraId="094E336E" w14:textId="77777777" w:rsidR="00B362F6" w:rsidRPr="000E5FC4" w:rsidRDefault="00B362F6" w:rsidP="00B362F6">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Expected Outcomes</w:t>
      </w:r>
    </w:p>
    <w:p w14:paraId="1817C6EC"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Deliverables</w:t>
      </w:r>
    </w:p>
    <w:p w14:paraId="63371BE8" w14:textId="77777777" w:rsidR="00AD6F9A" w:rsidRPr="000E5FC4" w:rsidRDefault="001F4042">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 patient-independent ECG arrhythmia classifier with per-class and macro-averaged results under an inter-patient protocol and on an external database.</w:t>
      </w:r>
    </w:p>
    <w:p w14:paraId="54367AC2" w14:textId="4294A0AA" w:rsidR="00AD6F9A" w:rsidRPr="000E5FC4" w:rsidRDefault="001F4042">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 xml:space="preserve">A quantitative evaluation of explanation </w:t>
      </w:r>
      <w:r w:rsidR="009D09FA">
        <w:rPr>
          <w:rFonts w:ascii="Times New Roman" w:hAnsi="Times New Roman" w:cs="Times New Roman"/>
          <w:sz w:val="24"/>
        </w:rPr>
        <w:t xml:space="preserve">with </w:t>
      </w:r>
      <w:r>
        <w:rPr>
          <w:rFonts w:ascii="Times New Roman" w:hAnsi="Times New Roman" w:cs="Times New Roman"/>
          <w:sz w:val="24"/>
        </w:rPr>
        <w:t>two XAI methods.</w:t>
      </w:r>
    </w:p>
    <w:p w14:paraId="49103865" w14:textId="77777777" w:rsidR="00AD6F9A" w:rsidRPr="000E5FC4" w:rsidRDefault="001F4042">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 robustness and uncertainty analysis of both predictions and explanations under realistic NSTDB noise.</w:t>
      </w:r>
    </w:p>
    <w:p w14:paraId="0E506551" w14:textId="7A5CDB20" w:rsidR="00AD6F9A" w:rsidRPr="000E5FC4" w:rsidRDefault="001F4042">
      <w:pPr>
        <w:spacing w:after="100"/>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r>
      <w:r w:rsidR="009D09FA">
        <w:rPr>
          <w:rFonts w:ascii="Times New Roman" w:hAnsi="Times New Roman" w:cs="Times New Roman"/>
          <w:sz w:val="24"/>
        </w:rPr>
        <w:t>F</w:t>
      </w:r>
      <w:r>
        <w:rPr>
          <w:rFonts w:ascii="Times New Roman" w:hAnsi="Times New Roman" w:cs="Times New Roman"/>
          <w:sz w:val="24"/>
        </w:rPr>
        <w:t>inal report and presentation.</w:t>
      </w:r>
    </w:p>
    <w:p w14:paraId="3D4B9A1C" w14:textId="77777777" w:rsidR="00AD6F9A" w:rsidRPr="000E5FC4" w:rsidRDefault="001F4042">
      <w:pPr>
        <w:spacing w:before="120" w:after="100"/>
        <w:rPr>
          <w:rFonts w:ascii="Times New Roman" w:hAnsi="Times New Roman" w:cs="Times New Roman"/>
          <w:sz w:val="24"/>
          <w:szCs w:val="24"/>
        </w:rPr>
      </w:pPr>
      <w:r>
        <w:rPr>
          <w:rFonts w:ascii="Times New Roman" w:hAnsi="Times New Roman" w:cs="Times New Roman"/>
          <w:b/>
          <w:sz w:val="24"/>
        </w:rPr>
        <w:t>Expected Results</w:t>
      </w:r>
    </w:p>
    <w:p>
      <w:pPr>
        <w:spacing w:after="100"/>
        <w:jc w:val="both"/>
        <w:rPr>
          <w:rFonts w:ascii="Times New Roman" w:hAnsi="Times New Roman" w:cs="Times New Roman"/>
          <w:sz w:val="24"/>
          <w:szCs w:val="24"/>
        </w:rPr>
      </w:pPr>
      <w:r>
        <w:rPr>
          <w:rFonts w:ascii="Times New Roman" w:hAnsi="Times New Roman" w:cs="Times New Roman"/>
          <w:sz w:val="24"/>
        </w:rPr>
        <w:t xml:space="preserve">On the intra-patient split, macro F1 of about 90% is expected, in line with the 91.10% already reached. On the inter-patient DS1/DS2 split, performance is expected to be clearly lower [1], [11], with S and F remaining the hardest classes; the RR features are expected to improve S recall in particular. V beats are expected to place a larger share of importance on the QRS region than N beats, and deleting the most important samples should lower confidence much more than deleting random samples. Under NSTDB noise, macro F1 and explanation stability are expected to fall as the SNR decreases from 18 dB to 0 dB.</w:t>
      </w:r>
    </w:p>
    <w:p w14:paraId="7BF9AF76" w14:textId="6A8FAF81"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References</w:t>
      </w:r>
      <w:r w:rsidR="000D48F5">
        <w:rPr>
          <w:rFonts w:ascii="Times New Roman" w:hAnsi="Times New Roman" w:cs="Times New Roman"/>
          <w:sz w:val="24"/>
          <w:szCs w:val="24"/>
        </w:rPr>
        <w:br/>
      </w:r>
    </w:p>
    <w:p w14:paraId="34CD4033"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[1] Q. Xiao, K. Lee, S. A. Mokhtar, I. Ismail, A. L. bin Md Pauzi, Q. Zhang, and P. Y. Lim, "Deep learning-based ECG arrhythmia classification: A systematic review," </w:t>
      </w:r>
      <w:r>
        <w:rPr>
          <w:rFonts w:ascii="Times New Roman" w:hAnsi="Times New Roman" w:cs="Times New Roman"/>
          <w:i/>
          <w:sz w:val="20"/>
        </w:rPr>
        <w:t>Applied Sciences</w:t>
      </w:r>
      <w:r>
        <w:rPr>
          <w:rFonts w:ascii="Times New Roman" w:hAnsi="Times New Roman" w:cs="Times New Roman"/>
          <w:sz w:val="20"/>
        </w:rPr>
        <w:t>, vol. 13, Art. no. 4964, 2023.</w:t>
      </w:r>
    </w:p>
    <w:p w14:paraId="4124A198"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[2] N. N. Kulkarni, Nagaraja G. S., B. G. Sudarshan, and Yeriswamy M. C., "Recent advances in deep learning based arrhythmia classification using ECG and PPG signals: A systematic review," </w:t>
      </w:r>
      <w:r>
        <w:rPr>
          <w:rFonts w:ascii="Times New Roman" w:hAnsi="Times New Roman" w:cs="Times New Roman"/>
          <w:i/>
          <w:sz w:val="20"/>
        </w:rPr>
        <w:t>Discover Computing</w:t>
      </w:r>
      <w:r>
        <w:rPr>
          <w:rFonts w:ascii="Times New Roman" w:hAnsi="Times New Roman" w:cs="Times New Roman"/>
          <w:sz w:val="20"/>
        </w:rPr>
        <w:t>, vol. 29, Art. no. 666, 2026.</w:t>
      </w:r>
    </w:p>
    <w:p w14:paraId="35581F7B"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[3] J. Beck and A. John, "Explainable AI (XAI) for arrhythmia detection from electrocardiograms," arXiv:2508.17294, 2025.</w:t>
      </w:r>
    </w:p>
    <w:p w14:paraId="10BC94AB"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[4] G. A. L. Silva, P. H. L. Silva, G. J. P. Moreira, V. L. S. Freitas, J. C. Gertrudes, and E. J. S. Luz, "A systematic review of ECG arrhythmia classification: Adherence to standards, fair evaluation, and embedded feasibility," arXiv:2503.07276, 2025.</w:t>
      </w:r>
    </w:p>
    <w:p w14:paraId="2DA01593"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[5] B. A. Hassoon, S. Xiong, M. A. Hasson, R. Salahudeen, A. O. Abdulsalami, and T. Khan, "Dual-branch bidirectional attention fusion of temporal and hierarchical representations for robust ECG arrhythmia classification," </w:t>
      </w:r>
      <w:r>
        <w:rPr>
          <w:rFonts w:ascii="Times New Roman" w:hAnsi="Times New Roman" w:cs="Times New Roman"/>
          <w:i/>
          <w:sz w:val="20"/>
        </w:rPr>
        <w:t>Expert Systems with Applications</w:t>
      </w:r>
      <w:r>
        <w:rPr>
          <w:rFonts w:ascii="Times New Roman" w:hAnsi="Times New Roman" w:cs="Times New Roman"/>
          <w:sz w:val="20"/>
        </w:rPr>
        <w:t>, vol. 331, Art. no. 133409, 2026.</w:t>
      </w:r>
    </w:p>
    <w:p w14:paraId="71687DBE"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[6] Z. Ebrahimi, M. Loni, M. Daneshtalab, and A. Gharehbaghi, "A review on deep learning methods for ECG arrhythmia classification," </w:t>
      </w:r>
      <w:r>
        <w:rPr>
          <w:rFonts w:ascii="Times New Roman" w:hAnsi="Times New Roman" w:cs="Times New Roman"/>
          <w:i/>
          <w:sz w:val="20"/>
        </w:rPr>
        <w:t>Expert Systems with Applications: X</w:t>
      </w:r>
      <w:r>
        <w:rPr>
          <w:rFonts w:ascii="Times New Roman" w:hAnsi="Times New Roman" w:cs="Times New Roman"/>
          <w:sz w:val="20"/>
        </w:rPr>
        <w:t>, vol. 7, Art. no. 100033, 2020.</w:t>
      </w:r>
    </w:p>
    <w:p w14:paraId="50ACDDF4"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[7] Y. Ansari, O. Mourad, K. Qaraqe, and E. Serpedin, "Deep learning for ECG arrhythmia detection and classification: An overview of progress for period 2017–2023," </w:t>
      </w:r>
      <w:r>
        <w:rPr>
          <w:rFonts w:ascii="Times New Roman" w:hAnsi="Times New Roman" w:cs="Times New Roman"/>
          <w:i/>
          <w:sz w:val="20"/>
        </w:rPr>
        <w:t>Frontiers in Physiology</w:t>
      </w:r>
      <w:r>
        <w:rPr>
          <w:rFonts w:ascii="Times New Roman" w:hAnsi="Times New Roman" w:cs="Times New Roman"/>
          <w:sz w:val="20"/>
        </w:rPr>
        <w:t>, vol. 14, Art. no. 1246746, 2023.</w:t>
      </w:r>
    </w:p>
    <w:p w14:paraId="12CBC444"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[8] N. Alamatsaz, L. Tabatabaei, M. Yazdchi, H. Payan, N. Alamatsaz, and F. Nasimi, "A lightweight hybrid CNN-LSTM explainable model for ECG-based arrhythmia detection," </w:t>
      </w:r>
      <w:r>
        <w:rPr>
          <w:rFonts w:ascii="Times New Roman" w:hAnsi="Times New Roman" w:cs="Times New Roman"/>
          <w:i/>
          <w:sz w:val="20"/>
        </w:rPr>
        <w:t>Biomedical Signal Processing and Control</w:t>
      </w:r>
      <w:r>
        <w:rPr>
          <w:rFonts w:ascii="Times New Roman" w:hAnsi="Times New Roman" w:cs="Times New Roman"/>
          <w:sz w:val="20"/>
        </w:rPr>
        <w:t>, vol. 90, Art. no. 105884, 2024.</w:t>
      </w:r>
    </w:p>
    <w:p w14:paraId="2E352A63"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[9] P. Pramkeaw, W. Leangruttananon, P. Suksomboon, T. Tapianthong, and S. Kitdanarakorn, "Deep learning-based ECG arrhythmia detection system: A comparative study of CNN, RNN, and LSTM architectures," in </w:t>
      </w:r>
      <w:r>
        <w:rPr>
          <w:rFonts w:ascii="Times New Roman" w:hAnsi="Times New Roman" w:cs="Times New Roman"/>
          <w:i/>
          <w:sz w:val="20"/>
        </w:rPr>
        <w:t>Proc. 2026 IEEE Int. Conf. Cybernetics and Innovations (ICCI)</w:t>
      </w:r>
      <w:r>
        <w:rPr>
          <w:rFonts w:ascii="Times New Roman" w:hAnsi="Times New Roman" w:cs="Times New Roman"/>
          <w:sz w:val="20"/>
        </w:rPr>
        <w:t>, 2026, doi: 10.1109/ICCI68752.2026.11506504.</w:t>
      </w:r>
    </w:p>
    <w:p w14:paraId="48A7EEF5"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[10] Y. Wang and S. Rani, "Hybrid CNN-LSTM model for ECG-based arrhythmia detection in internet of medical things," </w:t>
      </w:r>
      <w:r>
        <w:rPr>
          <w:rFonts w:ascii="Times New Roman" w:hAnsi="Times New Roman" w:cs="Times New Roman"/>
          <w:i/>
          <w:sz w:val="20"/>
        </w:rPr>
        <w:t>Discover Internet of Things</w:t>
      </w:r>
      <w:r>
        <w:rPr>
          <w:rFonts w:ascii="Times New Roman" w:hAnsi="Times New Roman" w:cs="Times New Roman"/>
          <w:sz w:val="20"/>
        </w:rPr>
        <w:t>, vol. 6, Art. no. 7, 2026.</w:t>
      </w:r>
    </w:p>
    <w:p w14:paraId="6D87026B"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[11] Sa. I. Ibrahim, "A hybrid deep learning algorithm for ECG-based heart disease classification," </w:t>
      </w:r>
      <w:r>
        <w:rPr>
          <w:rFonts w:ascii="Times New Roman" w:hAnsi="Times New Roman" w:cs="Times New Roman"/>
          <w:i/>
          <w:sz w:val="20"/>
        </w:rPr>
        <w:t>Scientific Reports</w:t>
      </w:r>
      <w:r>
        <w:rPr>
          <w:rFonts w:ascii="Times New Roman" w:hAnsi="Times New Roman" w:cs="Times New Roman"/>
          <w:sz w:val="20"/>
        </w:rPr>
        <w:t>, vol. 16, Art. no. 29911, 2026.</w:t>
      </w:r>
    </w:p>
    <w:p w14:paraId="6F74C5C5"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lastRenderedPageBreak/>
        <w:t xml:space="preserve">[12] S. Qin, L. Han, X. Zhang, Y. Zhang, and N. Li, "ECG beat classification based on dilated multi-scale ResNet and BiLSTM," </w:t>
      </w:r>
      <w:r>
        <w:rPr>
          <w:rFonts w:ascii="Times New Roman" w:hAnsi="Times New Roman" w:cs="Times New Roman"/>
          <w:i/>
          <w:sz w:val="20"/>
        </w:rPr>
        <w:t>Measurement Science and Technology</w:t>
      </w:r>
      <w:r>
        <w:rPr>
          <w:rFonts w:ascii="Times New Roman" w:hAnsi="Times New Roman" w:cs="Times New Roman"/>
          <w:sz w:val="20"/>
        </w:rPr>
        <w:t>, vol. 37, Art. no. 285701, 2026.</w:t>
      </w:r>
    </w:p>
    <w:p w14:paraId="6DD3FCFE"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[13] K. K. Reddy C., A. Daduvy, V. S. Kaza, M. Shuaib, M. Mohzary, S. Alam, and A. Sheneamer, "A multi-scale convolutional LSTM-dense network for robust cardiac arrhythmia classification from ECG signals," </w:t>
      </w:r>
      <w:r>
        <w:rPr>
          <w:rFonts w:ascii="Times New Roman" w:hAnsi="Times New Roman" w:cs="Times New Roman"/>
          <w:i/>
          <w:sz w:val="20"/>
        </w:rPr>
        <w:t>Computers in Biology and Medicine</w:t>
      </w:r>
      <w:r>
        <w:rPr>
          <w:rFonts w:ascii="Times New Roman" w:hAnsi="Times New Roman" w:cs="Times New Roman"/>
          <w:sz w:val="20"/>
        </w:rPr>
        <w:t>, vol. 191, Art. no. 110121, 2025.</w:t>
      </w:r>
    </w:p>
    <w:p w14:paraId="789D81CC"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[14] H. El-Ghaish and E. Eldele, "ECGTransForm: Empowering adaptive ECG arrhythmia classification framework with bidirectional transformer," </w:t>
      </w:r>
      <w:r>
        <w:rPr>
          <w:rFonts w:ascii="Times New Roman" w:hAnsi="Times New Roman" w:cs="Times New Roman"/>
          <w:i/>
          <w:sz w:val="20"/>
        </w:rPr>
        <w:t>Biomedical Signal Processing and Control</w:t>
      </w:r>
      <w:r>
        <w:rPr>
          <w:rFonts w:ascii="Times New Roman" w:hAnsi="Times New Roman" w:cs="Times New Roman"/>
          <w:sz w:val="20"/>
        </w:rPr>
        <w:t>, vol. 89, Art. no. 105714, 2024.</w:t>
      </w:r>
    </w:p>
    <w:p w14:paraId="4D89741B"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[15] S. Huang, S. Chen, Z. Guo, K. Ji, and M. Zhang, "MSCA-TNet based deep learning method for ECG arrhythmia classification," </w:t>
      </w:r>
      <w:r>
        <w:rPr>
          <w:rFonts w:ascii="Times New Roman" w:hAnsi="Times New Roman" w:cs="Times New Roman"/>
          <w:i/>
          <w:sz w:val="20"/>
        </w:rPr>
        <w:t>Scientific Reports</w:t>
      </w:r>
      <w:r>
        <w:rPr>
          <w:rFonts w:ascii="Times New Roman" w:hAnsi="Times New Roman" w:cs="Times New Roman"/>
          <w:sz w:val="20"/>
        </w:rPr>
        <w:t>, vol. 16, Art. no. 28152, 2026, doi: 10.1038/s41598-026-58850-y.</w:t>
      </w:r>
    </w:p>
    <w:p w14:paraId="2D381989"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[16] H. Liu, "A hybrid model combining 1D-CNN and BERT for intelligent ECG arrhythmia classification," </w:t>
      </w:r>
      <w:r>
        <w:rPr>
          <w:rFonts w:ascii="Times New Roman" w:hAnsi="Times New Roman" w:cs="Times New Roman"/>
          <w:i/>
          <w:sz w:val="20"/>
        </w:rPr>
        <w:t>Scientific Reports</w:t>
      </w:r>
      <w:r>
        <w:rPr>
          <w:rFonts w:ascii="Times New Roman" w:hAnsi="Times New Roman" w:cs="Times New Roman"/>
          <w:sz w:val="20"/>
        </w:rPr>
        <w:t>, vol. 15, Art. no. 44456, 2025.</w:t>
      </w:r>
    </w:p>
    <w:p w14:paraId="5C385B8F"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[17] D. Kim, K. R. Lee, D. S. Lim, K. H. Lee, J. S. Lee, D.-Y. Kim, and C.-B. Sohn, "A novel hybrid CNN-transformer model for arrhythmia detection without R-peak identification using stockwell transform," </w:t>
      </w:r>
      <w:r>
        <w:rPr>
          <w:rFonts w:ascii="Times New Roman" w:hAnsi="Times New Roman" w:cs="Times New Roman"/>
          <w:i/>
          <w:sz w:val="20"/>
        </w:rPr>
        <w:t>Scientific Reports</w:t>
      </w:r>
      <w:r>
        <w:rPr>
          <w:rFonts w:ascii="Times New Roman" w:hAnsi="Times New Roman" w:cs="Times New Roman"/>
          <w:sz w:val="20"/>
        </w:rPr>
        <w:t>, vol. 15, Art. no. 7817, 2025.</w:t>
      </w:r>
    </w:p>
    <w:p w14:paraId="791D5F07"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[18] Q. Chen, C. Lian, B. Xu, Q. Zhou, Y. Su, and Z. Zeng, "Large language model-assisted multi-scale hierarchical classification of ECG signals," </w:t>
      </w:r>
      <w:r>
        <w:rPr>
          <w:rFonts w:ascii="Times New Roman" w:hAnsi="Times New Roman" w:cs="Times New Roman"/>
          <w:i/>
          <w:sz w:val="20"/>
        </w:rPr>
        <w:t>Knowledge-Based Systems</w:t>
      </w:r>
      <w:r>
        <w:rPr>
          <w:rFonts w:ascii="Times New Roman" w:hAnsi="Times New Roman" w:cs="Times New Roman"/>
          <w:sz w:val="20"/>
        </w:rPr>
        <w:t>, vol. 324, Art. no. 113807, 2025.</w:t>
      </w:r>
    </w:p>
    <w:p w14:paraId="76D386D3"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[19] A. Anand, T. Kadian, M. K. Shetty, and A. Gupta, "Explainable AI decision model for ECG data of cardiac disorders," </w:t>
      </w:r>
      <w:r>
        <w:rPr>
          <w:rFonts w:ascii="Times New Roman" w:hAnsi="Times New Roman" w:cs="Times New Roman"/>
          <w:i/>
          <w:sz w:val="20"/>
        </w:rPr>
        <w:t>Biomedical Signal Processing and Control</w:t>
      </w:r>
      <w:r>
        <w:rPr>
          <w:rFonts w:ascii="Times New Roman" w:hAnsi="Times New Roman" w:cs="Times New Roman"/>
          <w:sz w:val="20"/>
        </w:rPr>
        <w:t>, vol. 75, Art. no. 103584, 2022.</w:t>
      </w:r>
    </w:p>
    <w:p w14:paraId="2BE85373"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[20] M. Lee, J. Lim, and J. Kim, "ECG-GraphNet: Advanced arrhythmia classification based on graph convolutional networks," </w:t>
      </w:r>
      <w:r>
        <w:rPr>
          <w:rFonts w:ascii="Times New Roman" w:hAnsi="Times New Roman" w:cs="Times New Roman"/>
          <w:i/>
          <w:sz w:val="20"/>
        </w:rPr>
        <w:t>Heart Rhythm O2</w:t>
      </w:r>
      <w:r>
        <w:rPr>
          <w:rFonts w:ascii="Times New Roman" w:hAnsi="Times New Roman" w:cs="Times New Roman"/>
          <w:sz w:val="20"/>
        </w:rPr>
        <w:t>, vol. 6, no. 8, pp. 1199–1211, 2025.</w:t>
      </w:r>
    </w:p>
    <w:p w14:paraId="0AD633EE"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[21] J. J. Kolliyil and M. C. Brindise, "Automated detection of arrhythmias using a novel interpretable feature set extracted from 12-lead electrocardiogram," </w:t>
      </w:r>
      <w:r>
        <w:rPr>
          <w:rFonts w:ascii="Times New Roman" w:hAnsi="Times New Roman" w:cs="Times New Roman"/>
          <w:i/>
          <w:sz w:val="20"/>
        </w:rPr>
        <w:t>Computers in Biology and Medicine</w:t>
      </w:r>
      <w:r>
        <w:rPr>
          <w:rFonts w:ascii="Times New Roman" w:hAnsi="Times New Roman" w:cs="Times New Roman"/>
          <w:sz w:val="20"/>
        </w:rPr>
        <w:t>, vol. 189, Art. no. 109957, 2025.</w:t>
      </w:r>
    </w:p>
    <w:p w14:paraId="5692DA12"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[22] M. A. Talukder, A. S. Talaat, N. J. Muna, A. Alazab, M. Kazi, and U. K. Das, "An explainable deep learning framework for trustworthy arrhythmia detection from ECG signals," </w:t>
      </w:r>
      <w:r>
        <w:rPr>
          <w:rFonts w:ascii="Times New Roman" w:hAnsi="Times New Roman" w:cs="Times New Roman"/>
          <w:i/>
          <w:sz w:val="20"/>
        </w:rPr>
        <w:t>Scientific Reports</w:t>
      </w:r>
      <w:r>
        <w:rPr>
          <w:rFonts w:ascii="Times New Roman" w:hAnsi="Times New Roman" w:cs="Times New Roman"/>
          <w:sz w:val="20"/>
        </w:rPr>
        <w:t>, vol. 15, Art. no. 39496, 2025.</w:t>
      </w:r>
    </w:p>
    <w:p w14:paraId="5AC4CF9C"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[23] V. Asha, P. Kavitha, R. Sri Gokulam, S. Ciyamala Kushbu, M. Jayashree, and N. Gayathri, "ECG arrhythmia classification a lightweight, explainable, and web-deployable deep </w:t>
      </w:r>
      <w:r>
        <w:rPr>
          <w:rFonts w:ascii="Times New Roman" w:hAnsi="Times New Roman" w:cs="Times New Roman"/>
          <w:sz w:val="20"/>
        </w:rPr>
        <w:lastRenderedPageBreak/>
        <w:t xml:space="preserve">learning framework using knowledge-distilled GAN features and Flask," </w:t>
      </w:r>
      <w:r>
        <w:rPr>
          <w:rFonts w:ascii="Times New Roman" w:hAnsi="Times New Roman" w:cs="Times New Roman"/>
          <w:i/>
          <w:sz w:val="20"/>
        </w:rPr>
        <w:t>Natural Resources for Human Health</w:t>
      </w:r>
      <w:r>
        <w:rPr>
          <w:rFonts w:ascii="Times New Roman" w:hAnsi="Times New Roman" w:cs="Times New Roman"/>
          <w:sz w:val="20"/>
        </w:rPr>
        <w:t>, vol. 6, no. 14s, pp. 289–296, 2026.</w:t>
      </w:r>
    </w:p>
    <w:p w14:paraId="4B5D832A"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[24] P. Kavitha and L. Shakkeera, "An explainable deep learning framework for accurate and automated cardiac arrhythmia classification using electrocardiogram signals," </w:t>
      </w:r>
      <w:r>
        <w:rPr>
          <w:rFonts w:ascii="Times New Roman" w:hAnsi="Times New Roman" w:cs="Times New Roman"/>
          <w:i/>
          <w:sz w:val="20"/>
        </w:rPr>
        <w:t>Biomedical Signal Processing and Control</w:t>
      </w:r>
      <w:r>
        <w:rPr>
          <w:rFonts w:ascii="Times New Roman" w:hAnsi="Times New Roman" w:cs="Times New Roman"/>
          <w:sz w:val="20"/>
        </w:rPr>
        <w:t>, vol. 117, Art. no. 109590, 2026.</w:t>
      </w:r>
    </w:p>
    <w:p w14:paraId="5D7DC6E3"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[25] D. Tenepalli and T. M. Navamani, "Design of an explainable deep learning framework for ECG-based arrhythmia prediction," </w:t>
      </w:r>
      <w:r>
        <w:rPr>
          <w:rFonts w:ascii="Times New Roman" w:hAnsi="Times New Roman" w:cs="Times New Roman"/>
          <w:i/>
          <w:sz w:val="20"/>
        </w:rPr>
        <w:t>IEEE Access</w:t>
      </w:r>
      <w:r>
        <w:rPr>
          <w:rFonts w:ascii="Times New Roman" w:hAnsi="Times New Roman" w:cs="Times New Roman"/>
          <w:sz w:val="20"/>
        </w:rPr>
        <w:t>, vol. 13, pp. 200754–, 2025, doi: 10.1109/ACCESS.2025.3636481.</w:t>
      </w:r>
    </w:p>
    <w:p w14:paraId="3D43CA22"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[26] J.-H. Jang, Y.-Y. Jo, S. Kang, J. M. Son, H. S. Lee, J. Kwon, and M. S. Lee, "A novel XAI framework for explainable AI-ECG using generative counterfactual XAI (GCX)," </w:t>
      </w:r>
      <w:r>
        <w:rPr>
          <w:rFonts w:ascii="Times New Roman" w:hAnsi="Times New Roman" w:cs="Times New Roman"/>
          <w:i/>
          <w:sz w:val="20"/>
        </w:rPr>
        <w:t>Scientific Reports</w:t>
      </w:r>
      <w:r>
        <w:rPr>
          <w:rFonts w:ascii="Times New Roman" w:hAnsi="Times New Roman" w:cs="Times New Roman"/>
          <w:sz w:val="20"/>
        </w:rPr>
        <w:t>, vol. 15, Art. no. 23608, 2025.</w:t>
      </w:r>
    </w:p>
    <w:p w14:paraId="6CAE41C1"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[27] S. Smigiel, K. Palczynski, and D. Ledzinski, "ECG signal classification using deep learning techniques based on the PTB-XL dataset," </w:t>
      </w:r>
      <w:r>
        <w:rPr>
          <w:rFonts w:ascii="Times New Roman" w:hAnsi="Times New Roman" w:cs="Times New Roman"/>
          <w:i/>
          <w:sz w:val="20"/>
        </w:rPr>
        <w:t>Entropy</w:t>
      </w:r>
      <w:r>
        <w:rPr>
          <w:rFonts w:ascii="Times New Roman" w:hAnsi="Times New Roman" w:cs="Times New Roman"/>
          <w:sz w:val="20"/>
        </w:rPr>
        <w:t>, vol. 23, Art. no. 1121, 2021.</w:t>
      </w:r>
    </w:p>
    <w:p w14:paraId="741D8D49"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[28] N. A. Mehdi and A. A. Drigh, "ECG classification on PTB-XL: A data-centric approach with simplified CNN-VAE," arXiv:2603.07558, 2026.</w:t>
      </w:r>
    </w:p>
    <w:p w14:paraId="2CC2133F"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[29] Y. Jeong, J. Lee, and M. Shin, "Enhancing inter-patient performance for arrhythmia classification with adversarial learning using beat-score maps," </w:t>
      </w:r>
      <w:r>
        <w:rPr>
          <w:rFonts w:ascii="Times New Roman" w:hAnsi="Times New Roman" w:cs="Times New Roman"/>
          <w:i/>
          <w:sz w:val="20"/>
        </w:rPr>
        <w:t>Applied Sciences</w:t>
      </w:r>
      <w:r>
        <w:rPr>
          <w:rFonts w:ascii="Times New Roman" w:hAnsi="Times New Roman" w:cs="Times New Roman"/>
          <w:sz w:val="20"/>
        </w:rPr>
        <w:t>, vol. 14, Art. no. 7227, 2024.</w:t>
      </w:r>
    </w:p>
    <w:p w14:paraId="2C6916C1"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[30] M. Ashhad, S. Rahmani, M. Fayiz, A. Etemad, and J. Hashemi, "Uncertainty-aware multi-view arrhythmia classification from ECG," arXiv:2506.06342, 2025 (published at IJCNN 2024).</w:t>
      </w:r>
    </w:p>
    <w:p w14:paraId="569AACCC"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[31] R. S. Pashikanti, A. A. Shinde, and C. Y. Patil, "Adaptive predictive control-based noise cancellation with deep learning for arrhythmia classification from ECG signals," in </w:t>
      </w:r>
      <w:r>
        <w:rPr>
          <w:rFonts w:ascii="Times New Roman" w:hAnsi="Times New Roman" w:cs="Times New Roman"/>
          <w:i/>
          <w:sz w:val="20"/>
        </w:rPr>
        <w:t>Proc. 2022 Int. Conf. Intelligent Innovations in Engineering and Technology (ICIIET)</w:t>
      </w:r>
      <w:r>
        <w:rPr>
          <w:rFonts w:ascii="Times New Roman" w:hAnsi="Times New Roman" w:cs="Times New Roman"/>
          <w:sz w:val="20"/>
        </w:rPr>
        <w:t>, 2022, doi: 10.1109/ICIIET55458.2022.9967602.</w:t>
      </w:r>
    </w:p>
    <w:p w14:paraId="06E40147"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[32] J. P. Maurya, M. Manoria, and S. Joshi, "A proposed deep learning model for multichannel ECG noise reduction," </w:t>
      </w:r>
      <w:r>
        <w:rPr>
          <w:rFonts w:ascii="Times New Roman" w:hAnsi="Times New Roman" w:cs="Times New Roman"/>
          <w:i/>
          <w:sz w:val="20"/>
        </w:rPr>
        <w:t>Discover Artificial Intelligence</w:t>
      </w:r>
      <w:r>
        <w:rPr>
          <w:rFonts w:ascii="Times New Roman" w:hAnsi="Times New Roman" w:cs="Times New Roman"/>
          <w:sz w:val="20"/>
        </w:rPr>
        <w:t>, vol. 5, Art. no. 65, 2025, doi: 10.1007/s44163-025-00292-y.</w:t>
      </w:r>
    </w:p>
    <w:p w14:paraId="7411BB3C"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[33] W. Zhang, X. Di, G. Wei, S. Geng, Z. Fu, and S. Hong, "Cardiac arrhythmia classification with rejection of ECG recordings based on uncertainty estimation from deep neural networks," </w:t>
      </w:r>
      <w:r>
        <w:rPr>
          <w:rFonts w:ascii="Times New Roman" w:hAnsi="Times New Roman" w:cs="Times New Roman"/>
          <w:i/>
          <w:sz w:val="20"/>
        </w:rPr>
        <w:t>Neural Computing and Applications</w:t>
      </w:r>
      <w:r>
        <w:rPr>
          <w:rFonts w:ascii="Times New Roman" w:hAnsi="Times New Roman" w:cs="Times New Roman"/>
          <w:sz w:val="20"/>
        </w:rPr>
        <w:t>, vol. 36, pp. 4047–4058, 2024.</w:t>
      </w:r>
    </w:p>
    <w:p w14:paraId="6748E0B5"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 xml:space="preserve">[34] K. Mallikarjunamallu and S. Khasim, "Arrhythmia classification using noise filtering and 1D CNN," </w:t>
      </w:r>
      <w:r>
        <w:rPr>
          <w:rFonts w:ascii="Times New Roman" w:hAnsi="Times New Roman" w:cs="Times New Roman"/>
          <w:i/>
          <w:sz w:val="20"/>
        </w:rPr>
        <w:t>Traitement du Signal</w:t>
      </w:r>
      <w:r>
        <w:rPr>
          <w:rFonts w:ascii="Times New Roman" w:hAnsi="Times New Roman" w:cs="Times New Roman"/>
          <w:sz w:val="20"/>
        </w:rPr>
        <w:t>, vol. 41, no. 4, pp. 1847–1859, Aug. 2024.</w:t>
      </w:r>
    </w:p>
    <w:p w14:paraId="71E17FF4"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lastRenderedPageBreak/>
        <w:t>[35] M. Kachuee, S. Fazeli, and M. Sarrafzadeh, "ECG heartbeat classification: A deep transferable representation," in Proc. IEEE Int. Conf. Healthcare Informatics (ICHI), 2018, pp. 443–444.</w:t>
      </w:r>
    </w:p>
    <w:p w14:paraId="72F6ABAC"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[36] K. He, X. Zhang, S. Ren, and J. Sun, "Deep residual learning for image recognition," in Proc. IEEE Conf. Computer Vision and Pattern Recognition (CVPR), 2016, pp. 770–778.</w:t>
      </w:r>
    </w:p>
    <w:p w14:paraId="7C24E562"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[37] R. R. Selvaraju, M. Cogswell, A. Das, R. Vedantam, D. Parikh, and D. Batra, "Grad-CAM: Visual explanations from deep networks via gradient-based localization," in Proc. IEEE Int. Conf. Computer Vision (ICCV), 2017, pp. 618–626.</w:t>
      </w:r>
    </w:p>
    <w:p w14:paraId="2E80E334" w14:textId="77777777" w:rsidR="00AD6F9A" w:rsidRPr="000E5FC4" w:rsidRDefault="001F4042">
      <w:pPr>
        <w:spacing w:after="20" w:line="240" w:lineRule="auto"/>
        <w:ind w:left="648" w:hanging="648"/>
        <w:rPr>
          <w:rFonts w:ascii="Times New Roman" w:hAnsi="Times New Roman" w:cs="Times New Roman"/>
          <w:sz w:val="20"/>
          <w:szCs w:val="20"/>
        </w:rPr>
      </w:pPr>
      <w:r>
        <w:rPr>
          <w:rFonts w:ascii="Times New Roman" w:hAnsi="Times New Roman" w:cs="Times New Roman"/>
          <w:sz w:val="20"/>
        </w:rPr>
        <w:t>[38] S. M. Lundberg and S.-I. Lee, "A unified approach to interpreting model predictions," in Proc. Advances in Neural Information Processing Systems (NeurIPS), 2017, pp. 4765–4774.</w:t>
      </w:r>
    </w:p>
    <w:sectPr w:rsidR="00AD6F9A" w:rsidRPr="000E5FC4" w:rsidSect="00D46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8863AB"/>
    <w:multiLevelType w:val="hybridMultilevel"/>
    <w:tmpl w:val="1A48A15A"/>
    <w:lvl w:ilvl="0" w:tplc="1D28DE8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1811162">
    <w:abstractNumId w:val="8"/>
  </w:num>
  <w:num w:numId="2" w16cid:durableId="863982251">
    <w:abstractNumId w:val="6"/>
  </w:num>
  <w:num w:numId="3" w16cid:durableId="2028483430">
    <w:abstractNumId w:val="5"/>
  </w:num>
  <w:num w:numId="4" w16cid:durableId="921985803">
    <w:abstractNumId w:val="4"/>
  </w:num>
  <w:num w:numId="5" w16cid:durableId="775250592">
    <w:abstractNumId w:val="7"/>
  </w:num>
  <w:num w:numId="6" w16cid:durableId="2104952320">
    <w:abstractNumId w:val="3"/>
  </w:num>
  <w:num w:numId="7" w16cid:durableId="1695613292">
    <w:abstractNumId w:val="2"/>
  </w:num>
  <w:num w:numId="8" w16cid:durableId="201285224">
    <w:abstractNumId w:val="1"/>
  </w:num>
  <w:num w:numId="9" w16cid:durableId="1779836747">
    <w:abstractNumId w:val="0"/>
  </w:num>
  <w:num w:numId="10" w16cid:durableId="1860583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8F5"/>
    <w:rsid w:val="000E5FC4"/>
    <w:rsid w:val="0015074B"/>
    <w:rsid w:val="001F4042"/>
    <w:rsid w:val="00225B2A"/>
    <w:rsid w:val="0029639D"/>
    <w:rsid w:val="002A1C0C"/>
    <w:rsid w:val="00326F90"/>
    <w:rsid w:val="00456D80"/>
    <w:rsid w:val="007852C9"/>
    <w:rsid w:val="009618CC"/>
    <w:rsid w:val="009D09FA"/>
    <w:rsid w:val="00A91C0A"/>
    <w:rsid w:val="00AA1D8D"/>
    <w:rsid w:val="00AA7362"/>
    <w:rsid w:val="00AD6F9A"/>
    <w:rsid w:val="00AF57E0"/>
    <w:rsid w:val="00B362F6"/>
    <w:rsid w:val="00B47730"/>
    <w:rsid w:val="00CB0664"/>
    <w:rsid w:val="00D064CD"/>
    <w:rsid w:val="00D4606E"/>
    <w:rsid w:val="00E416D9"/>
    <w:rsid w:val="00E61C48"/>
    <w:rsid w:val="00EE33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882F80"/>
  <w14:defaultImageDpi w14:val="300"/>
  <w15:docId w15:val="{F13FEA49-9662-4C7E-B546-7927259A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C0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D4606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4606E"/>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99"/>
    <w:rsid w:val="00D460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9D09F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5A02D-ACB0-43B1-8B65-FD76B5ECC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28</Pages>
  <Words>6411</Words>
  <Characters>36546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Sidhesh Tavare</cp:lastModifiedBy>
  <cp:revision>11</cp:revision>
  <cp:lastPrinted>2026-10-06T14:12:00Z</cp:lastPrinted>
  <dcterms:created xsi:type="dcterms:W3CDTF">2013-12-23T23:15:00Z</dcterms:created>
  <dcterms:modified xsi:type="dcterms:W3CDTF">2026-10-06T14:32:00Z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53a4b2c0-cd19-4d76-8729-fe7d88b9c591</vt:lpwstr>
  </property>
</Properties>
</file>