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8"/>
        </w:rPr>
        <w:t>Neural Search Improvement, Testing, and Validation Plan</w:t>
      </w:r>
    </w:p>
    <w:p>
      <w:pPr>
        <w:jc w:val="center"/>
      </w:pPr>
      <w:r>
        <w:rPr>
          <w:i/>
          <w:color w:val="4B5563"/>
          <w:sz w:val="22"/>
        </w:rPr>
        <w:t>Search mechanisms, graph relationship structures, validation strategy, and Codex/Claude implementation specs</w:t>
      </w:r>
    </w:p>
    <w:p>
      <w:pPr>
        <w:jc w:val="center"/>
      </w:pPr>
      <w:r>
        <w:rPr>
          <w:color w:val="6B7280"/>
          <w:sz w:val="18"/>
        </w:rPr>
        <w:t>Prepared from uploaded repo: neural-search (4).zip. Tests assumed passing per user instruction. Date: May 25, 2026.</w:t>
      </w:r>
    </w:p>
    <w:p/>
    <w:p>
      <w:pPr>
        <w:pStyle w:val="Heading1"/>
      </w:pPr>
      <w:r>
        <w:t>Executive summary</w:t>
      </w:r>
    </w:p>
    <w:p>
      <w:r>
        <w:t>The repo has a strong foundation: interpretable hybrid retrieval, ontology-grounded parsing, hard negatives, provenance labels, a typed graph, field embeddings, semantic fingerprints, readiness scoring, reports, and benchmarks. The next phase should turn this into a validated scientific search system that can connect relevant datasets, papers, analysis contexts, experimental designs, and latent neural signatures across large heterogeneous graphs.</w:t>
      </w:r>
    </w:p>
    <w:p>
      <w:r>
        <w:t>The highest-value direction is a multi-stage retrieval and reasoning system. Candidate generation should use lexical, ontology, field-vector, graph-neighborhood, and latent signatures. Reranking should combine constraints, graph path evidence, relationship confidence, semantic similarity, readiness, and human relevance calibration. The graph should evolve from a typed edge store into a provenance-weighted relational scientific map with metapaths, hyperedges, compatibility scoring, and calibrated uncertainty.</w:t>
      </w:r>
    </w:p>
    <w:p>
      <w:pPr>
        <w:pStyle w:val="Heading1"/>
      </w:pPr>
      <w:r>
        <w:t>1. Target architecture for next-phase Neural Search</w:t>
      </w:r>
    </w:p>
    <w:p>
      <w:pPr>
        <w:pStyle w:val="ListBullet"/>
      </w:pPr>
      <w:r>
        <w:rPr>
          <w:b/>
        </w:rPr>
        <w:t xml:space="preserve">Stage 0: Query planner. </w:t>
      </w:r>
      <w:r>
        <w:t>Detect the search mode: exact lookup, task search, modality search, analysis affordance search, cross-modal query, hard negative, graph similarity, experimental design query, or exploratory browsing.</w:t>
      </w:r>
    </w:p>
    <w:p>
      <w:pPr>
        <w:pStyle w:val="ListBullet"/>
      </w:pPr>
      <w:r>
        <w:rPr>
          <w:b/>
        </w:rPr>
        <w:t xml:space="preserve">Stage 1: Candidate generation. </w:t>
      </w:r>
      <w:r>
        <w:t>Retrieve a high-recall pool from lexical matching, ontology labels, field embeddings, graph neighborhoods, source-specific indexes, dataset fingerprints, and latent signatures.</w:t>
      </w:r>
    </w:p>
    <w:p>
      <w:pPr>
        <w:pStyle w:val="ListBullet"/>
      </w:pPr>
      <w:r>
        <w:rPr>
          <w:b/>
        </w:rPr>
        <w:t xml:space="preserve">Stage 2: Constraint validation. </w:t>
      </w:r>
      <w:r>
        <w:t>Filter hard negatives and check required context slots such as species, modality, task structure, behavioral events, data standard, and analysis-specific required signals.</w:t>
      </w:r>
    </w:p>
    <w:p>
      <w:pPr>
        <w:pStyle w:val="ListBullet"/>
      </w:pPr>
      <w:r>
        <w:rPr>
          <w:b/>
        </w:rPr>
        <w:t xml:space="preserve">Stage 3: Evidence assembly. </w:t>
      </w:r>
      <w:r>
        <w:t>Attach label evidence, graph paths, linked papers, extracted claims, missing metadata, source quality, and dataset-card summaries.</w:t>
      </w:r>
    </w:p>
    <w:p>
      <w:pPr>
        <w:pStyle w:val="ListBullet"/>
      </w:pPr>
      <w:r>
        <w:rPr>
          <w:b/>
        </w:rPr>
        <w:t xml:space="preserve">Stage 4: Reranking. </w:t>
      </w:r>
      <w:r>
        <w:t>Use transparent weighted scoring first, then optionally learned-to-rank or cross-encoder reranking after human labels exist.</w:t>
      </w:r>
    </w:p>
    <w:p>
      <w:pPr>
        <w:pStyle w:val="ListBullet"/>
      </w:pPr>
      <w:r>
        <w:rPr>
          <w:b/>
        </w:rPr>
        <w:t xml:space="preserve">Stage 5: Explanation and action. </w:t>
      </w:r>
      <w:r>
        <w:t>Return why matched, why not perfect, graph paths, suggested analyses, comparable datasets, benchmark tags, and starter notebooks.</w:t>
      </w:r>
    </w:p>
    <w:p>
      <w:pPr>
        <w:pStyle w:val="Heading1"/>
      </w:pPr>
      <w:r>
        <w:t>2. Search mechanisms to broaden and deepen intelligence</w:t>
      </w:r>
    </w:p>
    <w:tbl>
      <w:tblPr>
        <w:tblStyle w:val="TableGrid"/>
        <w:tblW w:type="auto" w:w="0"/>
        <w:jc w:val="center"/>
        <w:tblLook w:firstColumn="1" w:firstRow="1" w:lastColumn="0" w:lastRow="0" w:noHBand="0" w:noVBand="1" w:val="04A0"/>
      </w:tblPr>
      <w:tblGrid>
        <w:gridCol w:w="3408"/>
        <w:gridCol w:w="3408"/>
        <w:gridCol w:w="3408"/>
      </w:tblGrid>
      <w:tr>
        <w:tc>
          <w:tcPr>
            <w:tcW w:type="dxa" w:w="2736"/>
            <w:shd w:fill="E5E7EB"/>
            <w:vAlign w:val="center"/>
          </w:tcPr>
          <w:p>
            <w:r/>
            <w:r>
              <w:rPr>
                <w:b/>
                <w:sz w:val="17"/>
              </w:rPr>
              <w:t>Mechanism</w:t>
            </w:r>
          </w:p>
        </w:tc>
        <w:tc>
          <w:tcPr>
            <w:tcW w:type="dxa" w:w="3600"/>
            <w:shd w:fill="E5E7EB"/>
            <w:vAlign w:val="center"/>
          </w:tcPr>
          <w:p>
            <w:r/>
            <w:r>
              <w:rPr>
                <w:b/>
                <w:sz w:val="17"/>
              </w:rPr>
              <w:t>Purpose</w:t>
            </w:r>
          </w:p>
        </w:tc>
        <w:tc>
          <w:tcPr>
            <w:tcW w:type="dxa" w:w="4032"/>
            <w:shd w:fill="E5E7EB"/>
            <w:vAlign w:val="center"/>
          </w:tcPr>
          <w:p>
            <w:r/>
            <w:r>
              <w:rPr>
                <w:b/>
                <w:sz w:val="17"/>
              </w:rPr>
              <w:t>Implementation route</w:t>
            </w:r>
          </w:p>
        </w:tc>
      </w:tr>
      <w:tr>
        <w:tc>
          <w:tcPr>
            <w:tcW w:type="dxa" w:w="2736"/>
            <w:vAlign w:val="top"/>
          </w:tcPr>
          <w:p>
            <w:r/>
            <w:r>
              <w:rPr>
                <w:b w:val="0"/>
                <w:sz w:val="17"/>
              </w:rPr>
              <w:t>BM25 or sparse lexical index</w:t>
            </w:r>
          </w:p>
        </w:tc>
        <w:tc>
          <w:tcPr>
            <w:tcW w:type="dxa" w:w="3600"/>
            <w:vAlign w:val="top"/>
          </w:tcPr>
          <w:p>
            <w:r/>
            <w:r>
              <w:rPr>
                <w:b w:val="0"/>
                <w:sz w:val="17"/>
              </w:rPr>
              <w:t>Strong high-recall candidate generation over title, description, abstract, labels, source IDs, and card text</w:t>
            </w:r>
          </w:p>
        </w:tc>
        <w:tc>
          <w:tcPr>
            <w:tcW w:type="dxa" w:w="4032"/>
            <w:vAlign w:val="top"/>
          </w:tcPr>
          <w:p>
            <w:r/>
            <w:r>
              <w:rPr>
                <w:b w:val="0"/>
                <w:sz w:val="17"/>
              </w:rPr>
              <w:t>Add a small local sparse index module with field boosts and deterministic tests</w:t>
            </w:r>
          </w:p>
        </w:tc>
      </w:tr>
      <w:tr>
        <w:tc>
          <w:tcPr>
            <w:tcW w:type="dxa" w:w="2736"/>
            <w:vAlign w:val="top"/>
          </w:tcPr>
          <w:p>
            <w:r/>
            <w:r>
              <w:rPr>
                <w:b w:val="0"/>
                <w:sz w:val="17"/>
              </w:rPr>
              <w:t>Multi-vector field retrieval</w:t>
            </w:r>
          </w:p>
        </w:tc>
        <w:tc>
          <w:tcPr>
            <w:tcW w:type="dxa" w:w="3600"/>
            <w:vAlign w:val="top"/>
          </w:tcPr>
          <w:p>
            <w:r/>
            <w:r>
              <w:rPr>
                <w:b w:val="0"/>
                <w:sz w:val="17"/>
              </w:rPr>
              <w:t>Represent title, task, modality, behavior, region, analysis, paper, and provenance fields separately</w:t>
            </w:r>
          </w:p>
        </w:tc>
        <w:tc>
          <w:tcPr>
            <w:tcW w:type="dxa" w:w="4032"/>
            <w:vAlign w:val="top"/>
          </w:tcPr>
          <w:p>
            <w:r/>
            <w:r>
              <w:rPr>
                <w:b w:val="0"/>
                <w:sz w:val="17"/>
              </w:rPr>
              <w:t>Extend FieldSemanticIndex into a multi-vector scorer with per-intent field weights</w:t>
            </w:r>
          </w:p>
        </w:tc>
      </w:tr>
      <w:tr>
        <w:tc>
          <w:tcPr>
            <w:tcW w:type="dxa" w:w="2736"/>
            <w:vAlign w:val="top"/>
          </w:tcPr>
          <w:p>
            <w:r/>
            <w:r>
              <w:rPr>
                <w:b w:val="0"/>
                <w:sz w:val="17"/>
              </w:rPr>
              <w:t>Reciprocal rank fusion</w:t>
            </w:r>
          </w:p>
        </w:tc>
        <w:tc>
          <w:tcPr>
            <w:tcW w:type="dxa" w:w="3600"/>
            <w:vAlign w:val="top"/>
          </w:tcPr>
          <w:p>
            <w:r/>
            <w:r>
              <w:rPr>
                <w:b w:val="0"/>
                <w:sz w:val="17"/>
              </w:rPr>
              <w:t>Combine lexical, ontology, field-vector, graph, and fingerprint candidate lists without overfitting weights</w:t>
            </w:r>
          </w:p>
        </w:tc>
        <w:tc>
          <w:tcPr>
            <w:tcW w:type="dxa" w:w="4032"/>
            <w:vAlign w:val="top"/>
          </w:tcPr>
          <w:p>
            <w:r/>
            <w:r>
              <w:rPr>
                <w:b w:val="0"/>
                <w:sz w:val="17"/>
              </w:rPr>
              <w:t>Implement RRF as a candidate-fusion utility and compare against weighted sum</w:t>
            </w:r>
          </w:p>
        </w:tc>
      </w:tr>
      <w:tr>
        <w:tc>
          <w:tcPr>
            <w:tcW w:type="dxa" w:w="2736"/>
            <w:vAlign w:val="top"/>
          </w:tcPr>
          <w:p>
            <w:r/>
            <w:r>
              <w:rPr>
                <w:b w:val="0"/>
                <w:sz w:val="17"/>
              </w:rPr>
              <w:t>Constrained maximal marginal relevance</w:t>
            </w:r>
          </w:p>
        </w:tc>
        <w:tc>
          <w:tcPr>
            <w:tcW w:type="dxa" w:w="3600"/>
            <w:vAlign w:val="top"/>
          </w:tcPr>
          <w:p>
            <w:r/>
            <w:r>
              <w:rPr>
                <w:b w:val="0"/>
                <w:sz w:val="17"/>
              </w:rPr>
              <w:t>Diversify top results while preserving hard constraints</w:t>
            </w:r>
          </w:p>
        </w:tc>
        <w:tc>
          <w:tcPr>
            <w:tcW w:type="dxa" w:w="4032"/>
            <w:vAlign w:val="top"/>
          </w:tcPr>
          <w:p>
            <w:r/>
            <w:r>
              <w:rPr>
                <w:b w:val="0"/>
                <w:sz w:val="17"/>
              </w:rPr>
              <w:t>Add MMR over semantic fingerprints, graph communities, and source families</w:t>
            </w:r>
          </w:p>
        </w:tc>
      </w:tr>
      <w:tr>
        <w:tc>
          <w:tcPr>
            <w:tcW w:type="dxa" w:w="2736"/>
            <w:vAlign w:val="top"/>
          </w:tcPr>
          <w:p>
            <w:r/>
            <w:r>
              <w:rPr>
                <w:b w:val="0"/>
                <w:sz w:val="17"/>
              </w:rPr>
              <w:t>Graph metapath search</w:t>
            </w:r>
          </w:p>
        </w:tc>
        <w:tc>
          <w:tcPr>
            <w:tcW w:type="dxa" w:w="3600"/>
            <w:vAlign w:val="top"/>
          </w:tcPr>
          <w:p>
            <w:r/>
            <w:r>
              <w:rPr>
                <w:b w:val="0"/>
                <w:sz w:val="17"/>
              </w:rPr>
              <w:t>Find scientifically meaningful paths such as dataset -&gt; task -&gt; requirement -&gt; modality or paper -&gt; finding -&gt; dataset</w:t>
            </w:r>
          </w:p>
        </w:tc>
        <w:tc>
          <w:tcPr>
            <w:tcW w:type="dxa" w:w="4032"/>
            <w:vAlign w:val="top"/>
          </w:tcPr>
          <w:p>
            <w:r/>
            <w:r>
              <w:rPr>
                <w:b w:val="0"/>
                <w:sz w:val="17"/>
              </w:rPr>
              <w:t>Define metapath templates per query intent and score path confidence</w:t>
            </w:r>
          </w:p>
        </w:tc>
      </w:tr>
      <w:tr>
        <w:tc>
          <w:tcPr>
            <w:tcW w:type="dxa" w:w="2736"/>
            <w:vAlign w:val="top"/>
          </w:tcPr>
          <w:p>
            <w:r/>
            <w:r>
              <w:rPr>
                <w:b w:val="0"/>
                <w:sz w:val="17"/>
              </w:rPr>
              <w:t>Graph embeddings</w:t>
            </w:r>
          </w:p>
        </w:tc>
        <w:tc>
          <w:tcPr>
            <w:tcW w:type="dxa" w:w="3600"/>
            <w:vAlign w:val="top"/>
          </w:tcPr>
          <w:p>
            <w:r/>
            <w:r>
              <w:rPr>
                <w:b w:val="0"/>
                <w:sz w:val="17"/>
              </w:rPr>
              <w:t>Learn structural similarity from the knowledge graph</w:t>
            </w:r>
          </w:p>
        </w:tc>
        <w:tc>
          <w:tcPr>
            <w:tcW w:type="dxa" w:w="4032"/>
            <w:vAlign w:val="top"/>
          </w:tcPr>
          <w:p>
            <w:r/>
            <w:r>
              <w:rPr>
                <w:b w:val="0"/>
                <w:sz w:val="17"/>
              </w:rPr>
              <w:t>Add optional node2vec or relational graph embeddings after graph artifact size grows</w:t>
            </w:r>
          </w:p>
        </w:tc>
      </w:tr>
      <w:tr>
        <w:tc>
          <w:tcPr>
            <w:tcW w:type="dxa" w:w="2736"/>
            <w:vAlign w:val="top"/>
          </w:tcPr>
          <w:p>
            <w:r/>
            <w:r>
              <w:rPr>
                <w:b w:val="0"/>
                <w:sz w:val="17"/>
              </w:rPr>
              <w:t>Learned-to-rank</w:t>
            </w:r>
          </w:p>
        </w:tc>
        <w:tc>
          <w:tcPr>
            <w:tcW w:type="dxa" w:w="3600"/>
            <w:vAlign w:val="top"/>
          </w:tcPr>
          <w:p>
            <w:r/>
            <w:r>
              <w:rPr>
                <w:b w:val="0"/>
                <w:sz w:val="17"/>
              </w:rPr>
              <w:t>Calibrate score heads using human relevance labels</w:t>
            </w:r>
          </w:p>
        </w:tc>
        <w:tc>
          <w:tcPr>
            <w:tcW w:type="dxa" w:w="4032"/>
            <w:vAlign w:val="top"/>
          </w:tcPr>
          <w:p>
            <w:r/>
            <w:r>
              <w:rPr>
                <w:b w:val="0"/>
                <w:sz w:val="17"/>
              </w:rPr>
              <w:t>Train a lightweight LambdaMART or logistic ranker once review labels exist</w:t>
            </w:r>
          </w:p>
        </w:tc>
      </w:tr>
      <w:tr>
        <w:tc>
          <w:tcPr>
            <w:tcW w:type="dxa" w:w="2736"/>
            <w:vAlign w:val="top"/>
          </w:tcPr>
          <w:p>
            <w:r/>
            <w:r>
              <w:rPr>
                <w:b w:val="0"/>
                <w:sz w:val="17"/>
              </w:rPr>
              <w:t>Cross-encoder reranking</w:t>
            </w:r>
          </w:p>
        </w:tc>
        <w:tc>
          <w:tcPr>
            <w:tcW w:type="dxa" w:w="3600"/>
            <w:vAlign w:val="top"/>
          </w:tcPr>
          <w:p>
            <w:r/>
            <w:r>
              <w:rPr>
                <w:b w:val="0"/>
                <w:sz w:val="17"/>
              </w:rPr>
              <w:t>Use a stronger model on top 50 candidates for nuanced textual scientific relevance</w:t>
            </w:r>
          </w:p>
        </w:tc>
        <w:tc>
          <w:tcPr>
            <w:tcW w:type="dxa" w:w="4032"/>
            <w:vAlign w:val="top"/>
          </w:tcPr>
          <w:p>
            <w:r/>
            <w:r>
              <w:rPr>
                <w:b w:val="0"/>
                <w:sz w:val="17"/>
              </w:rPr>
              <w:t>Keep optional and gated behind benchmark and cost controls</w:t>
            </w:r>
          </w:p>
        </w:tc>
      </w:tr>
      <w:tr>
        <w:tc>
          <w:tcPr>
            <w:tcW w:type="dxa" w:w="2736"/>
            <w:vAlign w:val="top"/>
          </w:tcPr>
          <w:p>
            <w:r/>
            <w:r>
              <w:rPr>
                <w:b w:val="0"/>
                <w:sz w:val="17"/>
              </w:rPr>
              <w:t>Causal and experimental design compatibility</w:t>
            </w:r>
          </w:p>
        </w:tc>
        <w:tc>
          <w:tcPr>
            <w:tcW w:type="dxa" w:w="3600"/>
            <w:vAlign w:val="top"/>
          </w:tcPr>
          <w:p>
            <w:r/>
            <w:r>
              <w:rPr>
                <w:b w:val="0"/>
                <w:sz w:val="17"/>
              </w:rPr>
              <w:t>Rank datasets by whether they satisfy requirements for a proposed study design</w:t>
            </w:r>
          </w:p>
        </w:tc>
        <w:tc>
          <w:tcPr>
            <w:tcW w:type="dxa" w:w="4032"/>
            <w:vAlign w:val="top"/>
          </w:tcPr>
          <w:p>
            <w:r/>
            <w:r>
              <w:rPr>
                <w:b w:val="0"/>
                <w:sz w:val="17"/>
              </w:rPr>
              <w:t>Treat design requirements as graph and schema constraints</w:t>
            </w:r>
          </w:p>
        </w:tc>
      </w:tr>
      <w:tr>
        <w:tc>
          <w:tcPr>
            <w:tcW w:type="dxa" w:w="2736"/>
            <w:vAlign w:val="top"/>
          </w:tcPr>
          <w:p>
            <w:r/>
            <w:r>
              <w:rPr>
                <w:b w:val="0"/>
                <w:sz w:val="17"/>
              </w:rPr>
              <w:t>Latent neural signature search</w:t>
            </w:r>
          </w:p>
        </w:tc>
        <w:tc>
          <w:tcPr>
            <w:tcW w:type="dxa" w:w="3600"/>
            <w:vAlign w:val="top"/>
          </w:tcPr>
          <w:p>
            <w:r/>
            <w:r>
              <w:rPr>
                <w:b w:val="0"/>
                <w:sz w:val="17"/>
              </w:rPr>
              <w:t>Find datasets with similar temporal structure, neural dynamics, behavior transitions, or task-state features</w:t>
            </w:r>
          </w:p>
        </w:tc>
        <w:tc>
          <w:tcPr>
            <w:tcW w:type="dxa" w:w="4032"/>
            <w:vAlign w:val="top"/>
          </w:tcPr>
          <w:p>
            <w:r/>
            <w:r>
              <w:rPr>
                <w:b w:val="0"/>
                <w:sz w:val="17"/>
              </w:rPr>
              <w:t>Replace current summary prototype with extractors from NWB/BIDS where available</w:t>
            </w:r>
          </w:p>
        </w:tc>
      </w:tr>
    </w:tbl>
    <w:p/>
    <w:p>
      <w:pPr>
        <w:pStyle w:val="Heading1"/>
      </w:pPr>
      <w:r>
        <w:t>3. Optimal relationship structures between neural metadata types</w:t>
      </w:r>
    </w:p>
    <w:p>
      <w:r>
        <w:t>The graph should represent not only “dataset has label,” but how experimental ingredients compose. A useful scientific retrieval graph is closer to a relational hypergraph than a simple document graph. A dataset is a collection of linked context slots: organism, preparation, task, events, signals, regions, devices, standards, files, papers, claims, analyses, and quality indicators.</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E5E7EB"/>
            <w:vAlign w:val="center"/>
          </w:tcPr>
          <w:p>
            <w:r/>
            <w:r>
              <w:rPr>
                <w:b/>
                <w:sz w:val="17"/>
              </w:rPr>
              <w:t>Node family</w:t>
            </w:r>
          </w:p>
        </w:tc>
        <w:tc>
          <w:tcPr>
            <w:tcW w:type="dxa" w:w="4320"/>
            <w:shd w:fill="E5E7EB"/>
            <w:vAlign w:val="center"/>
          </w:tcPr>
          <w:p>
            <w:r/>
            <w:r>
              <w:rPr>
                <w:b/>
                <w:sz w:val="17"/>
              </w:rPr>
              <w:t>Recommended fields</w:t>
            </w:r>
          </w:p>
        </w:tc>
        <w:tc>
          <w:tcPr>
            <w:tcW w:type="dxa" w:w="4320"/>
            <w:shd w:fill="E5E7EB"/>
            <w:vAlign w:val="center"/>
          </w:tcPr>
          <w:p>
            <w:r/>
            <w:r>
              <w:rPr>
                <w:b/>
                <w:sz w:val="17"/>
              </w:rPr>
              <w:t>Critical edges</w:t>
            </w:r>
          </w:p>
        </w:tc>
      </w:tr>
      <w:tr>
        <w:tc>
          <w:tcPr>
            <w:tcW w:type="dxa" w:w="2160"/>
            <w:vAlign w:val="top"/>
          </w:tcPr>
          <w:p>
            <w:r/>
            <w:r>
              <w:rPr>
                <w:b w:val="0"/>
                <w:sz w:val="17"/>
              </w:rPr>
              <w:t>Dataset</w:t>
            </w:r>
          </w:p>
        </w:tc>
        <w:tc>
          <w:tcPr>
            <w:tcW w:type="dxa" w:w="4320"/>
            <w:vAlign w:val="top"/>
          </w:tcPr>
          <w:p>
            <w:r/>
            <w:r>
              <w:rPr>
                <w:b w:val="0"/>
                <w:sz w:val="17"/>
              </w:rPr>
              <w:t>source, source_id, title, license, standards, files, subject/session counts, raw/processed flags, QA status</w:t>
            </w:r>
          </w:p>
        </w:tc>
        <w:tc>
          <w:tcPr>
            <w:tcW w:type="dxa" w:w="4320"/>
            <w:vAlign w:val="top"/>
          </w:tcPr>
          <w:p>
            <w:r/>
            <w:r>
              <w:rPr>
                <w:b w:val="0"/>
                <w:sz w:val="17"/>
              </w:rPr>
              <w:t>has_task, has_modality, records_region, has_species, has_event, uses_standard, linked_to_paper, supports_analysis</w:t>
            </w:r>
          </w:p>
        </w:tc>
      </w:tr>
      <w:tr>
        <w:tc>
          <w:tcPr>
            <w:tcW w:type="dxa" w:w="2160"/>
            <w:vAlign w:val="top"/>
          </w:tcPr>
          <w:p>
            <w:r/>
            <w:r>
              <w:rPr>
                <w:b w:val="0"/>
                <w:sz w:val="17"/>
              </w:rPr>
              <w:t>Paper</w:t>
            </w:r>
          </w:p>
        </w:tc>
        <w:tc>
          <w:tcPr>
            <w:tcW w:type="dxa" w:w="4320"/>
            <w:vAlign w:val="top"/>
          </w:tcPr>
          <w:p>
            <w:r/>
            <w:r>
              <w:rPr>
                <w:b w:val="0"/>
                <w:sz w:val="17"/>
              </w:rPr>
              <w:t>title, DOI, year, authors, methods, dataset mentions, claims, source confidence</w:t>
            </w:r>
          </w:p>
        </w:tc>
        <w:tc>
          <w:tcPr>
            <w:tcW w:type="dxa" w:w="4320"/>
            <w:vAlign w:val="top"/>
          </w:tcPr>
          <w:p>
            <w:r/>
            <w:r>
              <w:rPr>
                <w:b w:val="0"/>
                <w:sz w:val="17"/>
              </w:rPr>
              <w:t>uses_dataset, studies_task, uses_modality, reports_finding, mentions_region, has_author</w:t>
            </w:r>
          </w:p>
        </w:tc>
      </w:tr>
      <w:tr>
        <w:tc>
          <w:tcPr>
            <w:tcW w:type="dxa" w:w="2160"/>
            <w:vAlign w:val="top"/>
          </w:tcPr>
          <w:p>
            <w:r/>
            <w:r>
              <w:rPr>
                <w:b w:val="0"/>
                <w:sz w:val="17"/>
              </w:rPr>
              <w:t>Task</w:t>
            </w:r>
          </w:p>
        </w:tc>
        <w:tc>
          <w:tcPr>
            <w:tcW w:type="dxa" w:w="4320"/>
            <w:vAlign w:val="top"/>
          </w:tcPr>
          <w:p>
            <w:r/>
            <w:r>
              <w:rPr>
                <w:b w:val="0"/>
                <w:sz w:val="17"/>
              </w:rPr>
              <w:t>category, synonyms, common events, variants, difficulty, trial structure, subject requirements</w:t>
            </w:r>
          </w:p>
        </w:tc>
        <w:tc>
          <w:tcPr>
            <w:tcW w:type="dxa" w:w="4320"/>
            <w:vAlign w:val="top"/>
          </w:tcPr>
          <w:p>
            <w:r/>
            <w:r>
              <w:rPr>
                <w:b w:val="0"/>
                <w:sz w:val="17"/>
              </w:rPr>
              <w:t>has_event, uses_stimulus, supports_analysis, part_of_task_family</w:t>
            </w:r>
          </w:p>
        </w:tc>
      </w:tr>
      <w:tr>
        <w:tc>
          <w:tcPr>
            <w:tcW w:type="dxa" w:w="2160"/>
            <w:vAlign w:val="top"/>
          </w:tcPr>
          <w:p>
            <w:r/>
            <w:r>
              <w:rPr>
                <w:b w:val="0"/>
                <w:sz w:val="17"/>
              </w:rPr>
              <w:t>Behavioral event</w:t>
            </w:r>
          </w:p>
        </w:tc>
        <w:tc>
          <w:tcPr>
            <w:tcW w:type="dxa" w:w="4320"/>
            <w:vAlign w:val="top"/>
          </w:tcPr>
          <w:p>
            <w:r/>
            <w:r>
              <w:rPr>
                <w:b w:val="0"/>
                <w:sz w:val="17"/>
              </w:rPr>
              <w:t>name, temporal role, timestamp requirement, annotation source, trial phase</w:t>
            </w:r>
          </w:p>
        </w:tc>
        <w:tc>
          <w:tcPr>
            <w:tcW w:type="dxa" w:w="4320"/>
            <w:vAlign w:val="top"/>
          </w:tcPr>
          <w:p>
            <w:r/>
            <w:r>
              <w:rPr>
                <w:b w:val="0"/>
                <w:sz w:val="17"/>
              </w:rPr>
              <w:t>required_for_analysis, occurs_in_task, aligned_to_signal</w:t>
            </w:r>
          </w:p>
        </w:tc>
      </w:tr>
      <w:tr>
        <w:tc>
          <w:tcPr>
            <w:tcW w:type="dxa" w:w="2160"/>
            <w:vAlign w:val="top"/>
          </w:tcPr>
          <w:p>
            <w:r/>
            <w:r>
              <w:rPr>
                <w:b w:val="0"/>
                <w:sz w:val="17"/>
              </w:rPr>
              <w:t>Modality</w:t>
            </w:r>
          </w:p>
        </w:tc>
        <w:tc>
          <w:tcPr>
            <w:tcW w:type="dxa" w:w="4320"/>
            <w:vAlign w:val="top"/>
          </w:tcPr>
          <w:p>
            <w:r/>
            <w:r>
              <w:rPr>
                <w:b w:val="0"/>
                <w:sz w:val="17"/>
              </w:rPr>
              <w:t>sensor/device, sampling scale, temporal resolution, spatial scale, file formats, standards</w:t>
            </w:r>
          </w:p>
        </w:tc>
        <w:tc>
          <w:tcPr>
            <w:tcW w:type="dxa" w:w="4320"/>
            <w:vAlign w:val="top"/>
          </w:tcPr>
          <w:p>
            <w:r/>
            <w:r>
              <w:rPr>
                <w:b w:val="0"/>
                <w:sz w:val="17"/>
              </w:rPr>
              <w:t>requires_standard, supports_analysis, complements_modality</w:t>
            </w:r>
          </w:p>
        </w:tc>
      </w:tr>
      <w:tr>
        <w:tc>
          <w:tcPr>
            <w:tcW w:type="dxa" w:w="2160"/>
            <w:vAlign w:val="top"/>
          </w:tcPr>
          <w:p>
            <w:r/>
            <w:r>
              <w:rPr>
                <w:b w:val="0"/>
                <w:sz w:val="17"/>
              </w:rPr>
              <w:t>Brain region</w:t>
            </w:r>
          </w:p>
        </w:tc>
        <w:tc>
          <w:tcPr>
            <w:tcW w:type="dxa" w:w="4320"/>
            <w:vAlign w:val="top"/>
          </w:tcPr>
          <w:p>
            <w:r/>
            <w:r>
              <w:rPr>
                <w:b w:val="0"/>
                <w:sz w:val="17"/>
              </w:rPr>
              <w:t>ontology ID, aliases, hierarchy, species-specific homologs, coordinate system</w:t>
            </w:r>
          </w:p>
        </w:tc>
        <w:tc>
          <w:tcPr>
            <w:tcW w:type="dxa" w:w="4320"/>
            <w:vAlign w:val="top"/>
          </w:tcPr>
          <w:p>
            <w:r/>
            <w:r>
              <w:rPr>
                <w:b w:val="0"/>
                <w:sz w:val="17"/>
              </w:rPr>
              <w:t>part_of_region, homologous_to, related_to_task, recorded_by_dataset</w:t>
            </w:r>
          </w:p>
        </w:tc>
      </w:tr>
      <w:tr>
        <w:tc>
          <w:tcPr>
            <w:tcW w:type="dxa" w:w="2160"/>
            <w:vAlign w:val="top"/>
          </w:tcPr>
          <w:p>
            <w:r/>
            <w:r>
              <w:rPr>
                <w:b w:val="0"/>
                <w:sz w:val="17"/>
              </w:rPr>
              <w:t>Species/model organism</w:t>
            </w:r>
          </w:p>
        </w:tc>
        <w:tc>
          <w:tcPr>
            <w:tcW w:type="dxa" w:w="4320"/>
            <w:vAlign w:val="top"/>
          </w:tcPr>
          <w:p>
            <w:r/>
            <w:r>
              <w:rPr>
                <w:b w:val="0"/>
                <w:sz w:val="17"/>
              </w:rPr>
              <w:t>canonical ID, taxon ID, aliases, taxon groups, model role</w:t>
            </w:r>
          </w:p>
        </w:tc>
        <w:tc>
          <w:tcPr>
            <w:tcW w:type="dxa" w:w="4320"/>
            <w:vAlign w:val="top"/>
          </w:tcPr>
          <w:p>
            <w:r/>
            <w:r>
              <w:rPr>
                <w:b w:val="0"/>
                <w:sz w:val="17"/>
              </w:rPr>
              <w:t>in_taxon_group, has_model_role, compatible_with_task, has_homologous_region</w:t>
            </w:r>
          </w:p>
        </w:tc>
      </w:tr>
      <w:tr>
        <w:tc>
          <w:tcPr>
            <w:tcW w:type="dxa" w:w="2160"/>
            <w:vAlign w:val="top"/>
          </w:tcPr>
          <w:p>
            <w:r/>
            <w:r>
              <w:rPr>
                <w:b w:val="0"/>
                <w:sz w:val="17"/>
              </w:rPr>
              <w:t>Analysis affordance</w:t>
            </w:r>
          </w:p>
        </w:tc>
        <w:tc>
          <w:tcPr>
            <w:tcW w:type="dxa" w:w="4320"/>
            <w:vAlign w:val="top"/>
          </w:tcPr>
          <w:p>
            <w:r/>
            <w:r>
              <w:rPr>
                <w:b w:val="0"/>
                <w:sz w:val="17"/>
              </w:rPr>
              <w:t>required fields, helpful fields, missing fields, support level, confidence</w:t>
            </w:r>
          </w:p>
        </w:tc>
        <w:tc>
          <w:tcPr>
            <w:tcW w:type="dxa" w:w="4320"/>
            <w:vAlign w:val="top"/>
          </w:tcPr>
          <w:p>
            <w:r/>
            <w:r>
              <w:rPr>
                <w:b w:val="0"/>
                <w:sz w:val="17"/>
              </w:rPr>
              <w:t>requires_modality, requires_event, requires_task_structure, applicable_to_dataset</w:t>
            </w:r>
          </w:p>
        </w:tc>
      </w:tr>
      <w:tr>
        <w:tc>
          <w:tcPr>
            <w:tcW w:type="dxa" w:w="2160"/>
            <w:vAlign w:val="top"/>
          </w:tcPr>
          <w:p>
            <w:r/>
            <w:r>
              <w:rPr>
                <w:b w:val="0"/>
                <w:sz w:val="17"/>
              </w:rPr>
              <w:t>Finding or claim</w:t>
            </w:r>
          </w:p>
        </w:tc>
        <w:tc>
          <w:tcPr>
            <w:tcW w:type="dxa" w:w="4320"/>
            <w:vAlign w:val="top"/>
          </w:tcPr>
          <w:p>
            <w:r/>
            <w:r>
              <w:rPr>
                <w:b w:val="0"/>
                <w:sz w:val="17"/>
              </w:rPr>
              <w:t>claim text, source paper, methods, dataset support, confidence, extractor version</w:t>
            </w:r>
          </w:p>
        </w:tc>
        <w:tc>
          <w:tcPr>
            <w:tcW w:type="dxa" w:w="4320"/>
            <w:vAlign w:val="top"/>
          </w:tcPr>
          <w:p>
            <w:r/>
            <w:r>
              <w:rPr>
                <w:b w:val="0"/>
                <w:sz w:val="17"/>
              </w:rPr>
              <w:t>supported_by_dataset, reported_by_paper, contradicts_claim, refines_claim</w:t>
            </w:r>
          </w:p>
        </w:tc>
      </w:tr>
    </w:tbl>
    <w:p/>
    <w:p>
      <w:pPr>
        <w:pStyle w:val="Heading1"/>
      </w:pPr>
      <w:r>
        <w:t>4. Pairing relevant contexts and meanings across datasets</w:t>
      </w:r>
    </w:p>
    <w:p>
      <w:r>
        <w:t>The next search objective should be compatibility, not just similarity. Two datasets are relevant to each other when they satisfy overlapping or complementary scientific constraints. The repo already has the ingredients for a compatibility tensor. Formalize each dataset as a slot vector:</w:t>
      </w:r>
    </w:p>
    <w:p>
      <w:pPr>
        <w:pStyle w:val="CodeBlock"/>
      </w:pPr>
      <w:r>
        <w:t>E(d) = {</w:t>
      </w:r>
    </w:p>
    <w:p>
      <w:pPr>
        <w:pStyle w:val="CodeBlock"/>
      </w:pPr>
      <w:r>
        <w:t xml:space="preserve">  organism, taxon_group, preparation,</w:t>
      </w:r>
    </w:p>
    <w:p>
      <w:pPr>
        <w:pStyle w:val="CodeBlock"/>
      </w:pPr>
      <w:r>
        <w:t xml:space="preserve">  task_family, task_variant, event_schema,</w:t>
      </w:r>
    </w:p>
    <w:p>
      <w:pPr>
        <w:pStyle w:val="CodeBlock"/>
      </w:pPr>
      <w:r>
        <w:t xml:space="preserve">  modality_family, device, signal_type,</w:t>
      </w:r>
    </w:p>
    <w:p>
      <w:pPr>
        <w:pStyle w:val="CodeBlock"/>
      </w:pPr>
      <w:r>
        <w:t xml:space="preserve">  brain_region, region_hierarchy, species_homolog,</w:t>
      </w:r>
    </w:p>
    <w:p>
      <w:pPr>
        <w:pStyle w:val="CodeBlock"/>
      </w:pPr>
      <w:r>
        <w:t xml:space="preserve">  data_standard, file_format, sampling_resolution,</w:t>
      </w:r>
    </w:p>
    <w:p>
      <w:pPr>
        <w:pStyle w:val="CodeBlock"/>
      </w:pPr>
      <w:r>
        <w:t xml:space="preserve">  analysis_affordances, readiness, provenance_confidence</w:t>
      </w:r>
    </w:p>
    <w:p>
      <w:pPr>
        <w:pStyle w:val="CodeBlock"/>
      </w:pPr>
      <w:r>
        <w:t>}</w:t>
      </w:r>
    </w:p>
    <w:p>
      <w:r>
        <w:t>Then score context pairing as a weighted compatibility function:</w:t>
      </w:r>
    </w:p>
    <w:p>
      <w:pPr>
        <w:pStyle w:val="CodeBlock"/>
      </w:pPr>
      <w:r>
        <w:t>compatibility(d_i, d_j | query_intent) =</w:t>
      </w:r>
    </w:p>
    <w:p>
      <w:pPr>
        <w:pStyle w:val="CodeBlock"/>
      </w:pPr>
      <w:r>
        <w:t xml:space="preserve">  sum_k w_k(intent) * match_k(slot_k_i, slot_k_j)</w:t>
      </w:r>
    </w:p>
    <w:p>
      <w:pPr>
        <w:pStyle w:val="CodeBlock"/>
      </w:pPr>
      <w:r>
        <w:t>+ graph_path_score(d_i, d_j)</w:t>
      </w:r>
    </w:p>
    <w:p>
      <w:pPr>
        <w:pStyle w:val="CodeBlock"/>
      </w:pPr>
      <w:r>
        <w:t>+ complementary_analysis_score(d_i, d_j)</w:t>
      </w:r>
    </w:p>
    <w:p>
      <w:pPr>
        <w:pStyle w:val="CodeBlock"/>
      </w:pPr>
      <w:r>
        <w:t>+ provenance_agreement_score(d_i, d_j)</w:t>
      </w:r>
    </w:p>
    <w:p>
      <w:pPr>
        <w:pStyle w:val="CodeBlock"/>
      </w:pPr>
      <w:r>
        <w:t>- contradiction_penalty</w:t>
      </w:r>
    </w:p>
    <w:p>
      <w:pPr>
        <w:pStyle w:val="CodeBlock"/>
      </w:pPr>
      <w:r>
        <w:t>- missing_required_slot_penalty</w:t>
      </w:r>
    </w:p>
    <w:p>
      <w:pPr>
        <w:pStyle w:val="ListBullet"/>
      </w:pPr>
      <w:r>
        <w:rPr>
          <w:b/>
        </w:rPr>
        <w:t xml:space="preserve">Equivalent context: </w:t>
      </w:r>
      <w:r>
        <w:t>Same or homologous task, modality, species, region, and event schema. Useful for replication and pooling.</w:t>
      </w:r>
    </w:p>
    <w:p>
      <w:pPr>
        <w:pStyle w:val="ListBullet"/>
      </w:pPr>
      <w:r>
        <w:rPr>
          <w:b/>
        </w:rPr>
        <w:t xml:space="preserve">Complementary context: </w:t>
      </w:r>
      <w:r>
        <w:t>Same task but different modality, or same region but different species. Useful for cross-modal and comparative analysis.</w:t>
      </w:r>
    </w:p>
    <w:p>
      <w:pPr>
        <w:pStyle w:val="ListBullet"/>
      </w:pPr>
      <w:r>
        <w:rPr>
          <w:b/>
        </w:rPr>
        <w:t xml:space="preserve">Translational context: </w:t>
      </w:r>
      <w:r>
        <w:t>Rodent task maps to human clinical task or NHP motor task via homologous behavior and region abstractions.</w:t>
      </w:r>
    </w:p>
    <w:p>
      <w:pPr>
        <w:pStyle w:val="ListBullet"/>
      </w:pPr>
      <w:r>
        <w:rPr>
          <w:b/>
        </w:rPr>
        <w:t xml:space="preserve">Analysis-compatible context: </w:t>
      </w:r>
      <w:r>
        <w:t>Both datasets satisfy the requirements for the same downstream method, such as event-aligned activity or BCI decoding.</w:t>
      </w:r>
    </w:p>
    <w:p>
      <w:pPr>
        <w:pStyle w:val="ListBullet"/>
      </w:pPr>
      <w:r>
        <w:rPr>
          <w:b/>
        </w:rPr>
        <w:t xml:space="preserve">Contrastive context: </w:t>
      </w:r>
      <w:r>
        <w:t>Datasets differ intentionally on one axis while matching others, enabling controlled comparisons.</w:t>
      </w:r>
    </w:p>
    <w:p>
      <w:pPr>
        <w:pStyle w:val="Heading1"/>
      </w:pPr>
      <w:r>
        <w:t>5. Graph reasoning upgrades</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E5E7EB"/>
            <w:vAlign w:val="center"/>
          </w:tcPr>
          <w:p>
            <w:r/>
            <w:r>
              <w:rPr>
                <w:b/>
                <w:sz w:val="17"/>
              </w:rPr>
              <w:t>Upgrade</w:t>
            </w:r>
          </w:p>
        </w:tc>
        <w:tc>
          <w:tcPr>
            <w:tcW w:type="dxa" w:w="3600"/>
            <w:shd w:fill="E5E7EB"/>
            <w:vAlign w:val="center"/>
          </w:tcPr>
          <w:p>
            <w:r/>
            <w:r>
              <w:rPr>
                <w:b/>
                <w:sz w:val="17"/>
              </w:rPr>
              <w:t>Why</w:t>
            </w:r>
          </w:p>
        </w:tc>
        <w:tc>
          <w:tcPr>
            <w:tcW w:type="dxa" w:w="4032"/>
            <w:shd w:fill="E5E7EB"/>
            <w:vAlign w:val="center"/>
          </w:tcPr>
          <w:p>
            <w:r/>
            <w:r>
              <w:rPr>
                <w:b/>
                <w:sz w:val="17"/>
              </w:rPr>
              <w:t>Acceptance test</w:t>
            </w:r>
          </w:p>
        </w:tc>
      </w:tr>
      <w:tr>
        <w:tc>
          <w:tcPr>
            <w:tcW w:type="dxa" w:w="2880"/>
            <w:vAlign w:val="top"/>
          </w:tcPr>
          <w:p>
            <w:r/>
            <w:r>
              <w:rPr>
                <w:b w:val="0"/>
                <w:sz w:val="17"/>
              </w:rPr>
              <w:t>Metapath templates</w:t>
            </w:r>
          </w:p>
        </w:tc>
        <w:tc>
          <w:tcPr>
            <w:tcW w:type="dxa" w:w="3600"/>
            <w:vAlign w:val="top"/>
          </w:tcPr>
          <w:p>
            <w:r/>
            <w:r>
              <w:rPr>
                <w:b w:val="0"/>
                <w:sz w:val="17"/>
              </w:rPr>
              <w:t>Different query intents require different path semantics</w:t>
            </w:r>
          </w:p>
        </w:tc>
        <w:tc>
          <w:tcPr>
            <w:tcW w:type="dxa" w:w="4032"/>
            <w:vAlign w:val="top"/>
          </w:tcPr>
          <w:p>
            <w:r/>
            <w:r>
              <w:rPr>
                <w:b w:val="0"/>
                <w:sz w:val="17"/>
              </w:rPr>
              <w:t>Given “datasets for Q-learning,” result explanations include dataset -&gt; event(choice/reward/outcome) -&gt; analysis(q_learning_modeling) paths</w:t>
            </w:r>
          </w:p>
        </w:tc>
      </w:tr>
      <w:tr>
        <w:tc>
          <w:tcPr>
            <w:tcW w:type="dxa" w:w="2880"/>
            <w:vAlign w:val="top"/>
          </w:tcPr>
          <w:p>
            <w:r/>
            <w:r>
              <w:rPr>
                <w:b w:val="0"/>
                <w:sz w:val="17"/>
              </w:rPr>
              <w:t>Edge confidence propagation</w:t>
            </w:r>
          </w:p>
        </w:tc>
        <w:tc>
          <w:tcPr>
            <w:tcW w:type="dxa" w:w="3600"/>
            <w:vAlign w:val="top"/>
          </w:tcPr>
          <w:p>
            <w:r/>
            <w:r>
              <w:rPr>
                <w:b w:val="0"/>
                <w:sz w:val="17"/>
              </w:rPr>
              <w:t>A path is only as trustworthy as its evidence</w:t>
            </w:r>
          </w:p>
        </w:tc>
        <w:tc>
          <w:tcPr>
            <w:tcW w:type="dxa" w:w="4032"/>
            <w:vAlign w:val="top"/>
          </w:tcPr>
          <w:p>
            <w:r/>
            <w:r>
              <w:rPr>
                <w:b w:val="0"/>
                <w:sz w:val="17"/>
              </w:rPr>
              <w:t>Path scores decrease with weak or auto-extracted edges</w:t>
            </w:r>
          </w:p>
        </w:tc>
      </w:tr>
      <w:tr>
        <w:tc>
          <w:tcPr>
            <w:tcW w:type="dxa" w:w="2880"/>
            <w:vAlign w:val="top"/>
          </w:tcPr>
          <w:p>
            <w:r/>
            <w:r>
              <w:rPr>
                <w:b w:val="0"/>
                <w:sz w:val="17"/>
              </w:rPr>
              <w:t>Equivalence and alias edges</w:t>
            </w:r>
          </w:p>
        </w:tc>
        <w:tc>
          <w:tcPr>
            <w:tcW w:type="dxa" w:w="3600"/>
            <w:vAlign w:val="top"/>
          </w:tcPr>
          <w:p>
            <w:r/>
            <w:r>
              <w:rPr>
                <w:b w:val="0"/>
                <w:sz w:val="17"/>
              </w:rPr>
              <w:t>mPFC, medial prefrontal cortex, and prelimbic cortex should resolve deliberately</w:t>
            </w:r>
          </w:p>
        </w:tc>
        <w:tc>
          <w:tcPr>
            <w:tcW w:type="dxa" w:w="4032"/>
            <w:vAlign w:val="top"/>
          </w:tcPr>
          <w:p>
            <w:r/>
            <w:r>
              <w:rPr>
                <w:b w:val="0"/>
                <w:sz w:val="17"/>
              </w:rPr>
              <w:t>Alias/hierarchy tests pass for regions, species, tasks, and modalities</w:t>
            </w:r>
          </w:p>
        </w:tc>
      </w:tr>
      <w:tr>
        <w:tc>
          <w:tcPr>
            <w:tcW w:type="dxa" w:w="2880"/>
            <w:vAlign w:val="top"/>
          </w:tcPr>
          <w:p>
            <w:r/>
            <w:r>
              <w:rPr>
                <w:b w:val="0"/>
                <w:sz w:val="17"/>
              </w:rPr>
              <w:t>Region hierarchy and homologs</w:t>
            </w:r>
          </w:p>
        </w:tc>
        <w:tc>
          <w:tcPr>
            <w:tcW w:type="dxa" w:w="3600"/>
            <w:vAlign w:val="top"/>
          </w:tcPr>
          <w:p>
            <w:r/>
            <w:r>
              <w:rPr>
                <w:b w:val="0"/>
                <w:sz w:val="17"/>
              </w:rPr>
              <w:t>Cross-species and coarse-to-fine region search require hierarchy</w:t>
            </w:r>
          </w:p>
        </w:tc>
        <w:tc>
          <w:tcPr>
            <w:tcW w:type="dxa" w:w="4032"/>
            <w:vAlign w:val="top"/>
          </w:tcPr>
          <w:p>
            <w:r/>
            <w:r>
              <w:rPr>
                <w:b w:val="0"/>
                <w:sz w:val="17"/>
              </w:rPr>
              <w:t>Search for striatum returns dorsal striatum and nucleus accumbens with explanation</w:t>
            </w:r>
          </w:p>
        </w:tc>
      </w:tr>
      <w:tr>
        <w:tc>
          <w:tcPr>
            <w:tcW w:type="dxa" w:w="2880"/>
            <w:vAlign w:val="top"/>
          </w:tcPr>
          <w:p>
            <w:r/>
            <w:r>
              <w:rPr>
                <w:b w:val="0"/>
                <w:sz w:val="17"/>
              </w:rPr>
              <w:t>Analysis requirement hyperedges</w:t>
            </w:r>
          </w:p>
        </w:tc>
        <w:tc>
          <w:tcPr>
            <w:tcW w:type="dxa" w:w="3600"/>
            <w:vAlign w:val="top"/>
          </w:tcPr>
          <w:p>
            <w:r/>
            <w:r>
              <w:rPr>
                <w:b w:val="0"/>
                <w:sz w:val="17"/>
              </w:rPr>
              <w:t>Some analyses require combinations of fields, not one edge</w:t>
            </w:r>
          </w:p>
        </w:tc>
        <w:tc>
          <w:tcPr>
            <w:tcW w:type="dxa" w:w="4032"/>
            <w:vAlign w:val="top"/>
          </w:tcPr>
          <w:p>
            <w:r/>
            <w:r>
              <w:rPr>
                <w:b w:val="0"/>
                <w:sz w:val="17"/>
              </w:rPr>
              <w:t>choice_decoding requires neural data AND choice labels, not either one alone</w:t>
            </w:r>
          </w:p>
        </w:tc>
      </w:tr>
      <w:tr>
        <w:tc>
          <w:tcPr>
            <w:tcW w:type="dxa" w:w="2880"/>
            <w:vAlign w:val="top"/>
          </w:tcPr>
          <w:p>
            <w:r/>
            <w:r>
              <w:rPr>
                <w:b w:val="0"/>
                <w:sz w:val="17"/>
              </w:rPr>
              <w:t>Contradiction and exclusion edges</w:t>
            </w:r>
          </w:p>
        </w:tc>
        <w:tc>
          <w:tcPr>
            <w:tcW w:type="dxa" w:w="3600"/>
            <w:vAlign w:val="top"/>
          </w:tcPr>
          <w:p>
            <w:r/>
            <w:r>
              <w:rPr>
                <w:b w:val="0"/>
                <w:sz w:val="17"/>
              </w:rPr>
              <w:t>Search should know when contexts are incompatible</w:t>
            </w:r>
          </w:p>
        </w:tc>
        <w:tc>
          <w:tcPr>
            <w:tcW w:type="dxa" w:w="4032"/>
            <w:vAlign w:val="top"/>
          </w:tcPr>
          <w:p>
            <w:r/>
            <w:r>
              <w:rPr>
                <w:b w:val="0"/>
                <w:sz w:val="17"/>
              </w:rPr>
              <w:t>Hard negative queries never regain excluded datasets through graph expansion</w:t>
            </w:r>
          </w:p>
        </w:tc>
      </w:tr>
      <w:tr>
        <w:tc>
          <w:tcPr>
            <w:tcW w:type="dxa" w:w="2880"/>
            <w:vAlign w:val="top"/>
          </w:tcPr>
          <w:p>
            <w:r/>
            <w:r>
              <w:rPr>
                <w:b w:val="0"/>
                <w:sz w:val="17"/>
              </w:rPr>
              <w:t>Weak-link reporting</w:t>
            </w:r>
          </w:p>
        </w:tc>
        <w:tc>
          <w:tcPr>
            <w:tcW w:type="dxa" w:w="3600"/>
            <w:vAlign w:val="top"/>
          </w:tcPr>
          <w:p>
            <w:r/>
            <w:r>
              <w:rPr>
                <w:b w:val="0"/>
                <w:sz w:val="17"/>
              </w:rPr>
              <w:t>Graph gaps should become tasks</w:t>
            </w:r>
          </w:p>
        </w:tc>
        <w:tc>
          <w:tcPr>
            <w:tcW w:type="dxa" w:w="4032"/>
            <w:vAlign w:val="top"/>
          </w:tcPr>
          <w:p>
            <w:r/>
            <w:r>
              <w:rPr>
                <w:b w:val="0"/>
                <w:sz w:val="17"/>
              </w:rPr>
              <w:t>Graph report lists unresolved placeholders and weak dataset-paper links</w:t>
            </w:r>
          </w:p>
        </w:tc>
      </w:tr>
    </w:tbl>
    <w:p/>
    <w:p>
      <w:pPr>
        <w:pStyle w:val="Heading1"/>
      </w:pPr>
      <w:r>
        <w:t>6. Validation strategy</w:t>
      </w:r>
    </w:p>
    <w:p>
      <w:r>
        <w:t>Do not tune ranking weights until the evaluation substrate is stronger. The repo already has a good start, but the next phase needs human relevance labels, source-balanced benchmarks, and calibration. Tests should be layered like a lab assay: cheap unit checks, integration checks, scientific gold-set checks, and promotion gates.</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E5E7EB"/>
            <w:vAlign w:val="center"/>
          </w:tcPr>
          <w:p>
            <w:r/>
            <w:r>
              <w:rPr>
                <w:b/>
                <w:sz w:val="17"/>
              </w:rPr>
              <w:t>Validation layer</w:t>
            </w:r>
          </w:p>
        </w:tc>
        <w:tc>
          <w:tcPr>
            <w:tcW w:type="dxa" w:w="4464"/>
            <w:shd w:fill="E5E7EB"/>
            <w:vAlign w:val="center"/>
          </w:tcPr>
          <w:p>
            <w:r/>
            <w:r>
              <w:rPr>
                <w:b/>
                <w:sz w:val="17"/>
              </w:rPr>
              <w:t>What to test</w:t>
            </w:r>
          </w:p>
        </w:tc>
        <w:tc>
          <w:tcPr>
            <w:tcW w:type="dxa" w:w="3600"/>
            <w:shd w:fill="E5E7EB"/>
            <w:vAlign w:val="center"/>
          </w:tcPr>
          <w:p>
            <w:r/>
            <w:r>
              <w:rPr>
                <w:b/>
                <w:sz w:val="17"/>
              </w:rPr>
              <w:t>Success criterion</w:t>
            </w:r>
          </w:p>
        </w:tc>
      </w:tr>
      <w:tr>
        <w:tc>
          <w:tcPr>
            <w:tcW w:type="dxa" w:w="2448"/>
            <w:vAlign w:val="top"/>
          </w:tcPr>
          <w:p>
            <w:r/>
            <w:r>
              <w:rPr>
                <w:b w:val="0"/>
                <w:sz w:val="17"/>
              </w:rPr>
              <w:t>Unit tests</w:t>
            </w:r>
          </w:p>
        </w:tc>
        <w:tc>
          <w:tcPr>
            <w:tcW w:type="dxa" w:w="4464"/>
            <w:vAlign w:val="top"/>
          </w:tcPr>
          <w:p>
            <w:r/>
            <w:r>
              <w:rPr>
                <w:b w:val="0"/>
                <w:sz w:val="17"/>
              </w:rPr>
              <w:t>Parser, aliases, hard negatives, species canonicalization, graph ID generation, field scorers</w:t>
            </w:r>
          </w:p>
        </w:tc>
        <w:tc>
          <w:tcPr>
            <w:tcW w:type="dxa" w:w="3600"/>
            <w:vAlign w:val="top"/>
          </w:tcPr>
          <w:p>
            <w:r/>
            <w:r>
              <w:rPr>
                <w:b w:val="0"/>
                <w:sz w:val="17"/>
              </w:rPr>
              <w:t>Deterministic outputs for edge cases</w:t>
            </w:r>
          </w:p>
        </w:tc>
      </w:tr>
      <w:tr>
        <w:tc>
          <w:tcPr>
            <w:tcW w:type="dxa" w:w="2448"/>
            <w:vAlign w:val="top"/>
          </w:tcPr>
          <w:p>
            <w:r/>
            <w:r>
              <w:rPr>
                <w:b w:val="0"/>
                <w:sz w:val="17"/>
              </w:rPr>
              <w:t>Corpus QA</w:t>
            </w:r>
          </w:p>
        </w:tc>
        <w:tc>
          <w:tcPr>
            <w:tcW w:type="dxa" w:w="4464"/>
            <w:vAlign w:val="top"/>
          </w:tcPr>
          <w:p>
            <w:r/>
            <w:r>
              <w:rPr>
                <w:b w:val="0"/>
                <w:sz w:val="17"/>
              </w:rPr>
              <w:t>Required metadata, source balance, linked paper coverage, label confidence, duplicate IDs</w:t>
            </w:r>
          </w:p>
        </w:tc>
        <w:tc>
          <w:tcPr>
            <w:tcW w:type="dxa" w:w="3600"/>
            <w:vAlign w:val="top"/>
          </w:tcPr>
          <w:p>
            <w:r/>
            <w:r>
              <w:rPr>
                <w:b w:val="0"/>
                <w:sz w:val="17"/>
              </w:rPr>
              <w:t>No critical missing fields for reviewed records</w:t>
            </w:r>
          </w:p>
        </w:tc>
      </w:tr>
      <w:tr>
        <w:tc>
          <w:tcPr>
            <w:tcW w:type="dxa" w:w="2448"/>
            <w:vAlign w:val="top"/>
          </w:tcPr>
          <w:p>
            <w:r/>
            <w:r>
              <w:rPr>
                <w:b w:val="0"/>
                <w:sz w:val="17"/>
              </w:rPr>
              <w:t>Graph QA</w:t>
            </w:r>
          </w:p>
        </w:tc>
        <w:tc>
          <w:tcPr>
            <w:tcW w:type="dxa" w:w="4464"/>
            <w:vAlign w:val="top"/>
          </w:tcPr>
          <w:p>
            <w:r/>
            <w:r>
              <w:rPr>
                <w:b w:val="0"/>
                <w:sz w:val="17"/>
              </w:rPr>
              <w:t>Node/edge coverage, unresolved placeholders, orphan nodes, weak links, invalid references</w:t>
            </w:r>
          </w:p>
        </w:tc>
        <w:tc>
          <w:tcPr>
            <w:tcW w:type="dxa" w:w="3600"/>
            <w:vAlign w:val="top"/>
          </w:tcPr>
          <w:p>
            <w:r/>
            <w:r>
              <w:rPr>
                <w:b w:val="0"/>
                <w:sz w:val="17"/>
              </w:rPr>
              <w:t>All required node and edge families present above thresholds</w:t>
            </w:r>
          </w:p>
        </w:tc>
      </w:tr>
      <w:tr>
        <w:tc>
          <w:tcPr>
            <w:tcW w:type="dxa" w:w="2448"/>
            <w:vAlign w:val="top"/>
          </w:tcPr>
          <w:p>
            <w:r/>
            <w:r>
              <w:rPr>
                <w:b w:val="0"/>
                <w:sz w:val="17"/>
              </w:rPr>
              <w:t>Benchmark suites</w:t>
            </w:r>
          </w:p>
        </w:tc>
        <w:tc>
          <w:tcPr>
            <w:tcW w:type="dxa" w:w="4464"/>
            <w:vAlign w:val="top"/>
          </w:tcPr>
          <w:p>
            <w:r/>
            <w:r>
              <w:rPr>
                <w:b w:val="0"/>
                <w:sz w:val="17"/>
              </w:rPr>
              <w:t>Demo, real source, adversarial, data-form-specific, analysis-affordance-specific queries</w:t>
            </w:r>
          </w:p>
        </w:tc>
        <w:tc>
          <w:tcPr>
            <w:tcW w:type="dxa" w:w="3600"/>
            <w:vAlign w:val="top"/>
          </w:tcPr>
          <w:p>
            <w:r/>
            <w:r>
              <w:rPr>
                <w:b w:val="0"/>
                <w:sz w:val="17"/>
              </w:rPr>
              <w:t>P@5, label recall, MRR, NDCG improve without hard-negative regressions</w:t>
            </w:r>
          </w:p>
        </w:tc>
      </w:tr>
      <w:tr>
        <w:tc>
          <w:tcPr>
            <w:tcW w:type="dxa" w:w="2448"/>
            <w:vAlign w:val="top"/>
          </w:tcPr>
          <w:p>
            <w:r/>
            <w:r>
              <w:rPr>
                <w:b w:val="0"/>
                <w:sz w:val="17"/>
              </w:rPr>
              <w:t>Human relevance</w:t>
            </w:r>
          </w:p>
        </w:tc>
        <w:tc>
          <w:tcPr>
            <w:tcW w:type="dxa" w:w="4464"/>
            <w:vAlign w:val="top"/>
          </w:tcPr>
          <w:p>
            <w:r/>
            <w:r>
              <w:rPr>
                <w:b w:val="0"/>
                <w:sz w:val="17"/>
              </w:rPr>
              <w:t>Judged top-k results by query and intent</w:t>
            </w:r>
          </w:p>
        </w:tc>
        <w:tc>
          <w:tcPr>
            <w:tcW w:type="dxa" w:w="3600"/>
            <w:vAlign w:val="top"/>
          </w:tcPr>
          <w:p>
            <w:r/>
            <w:r>
              <w:rPr>
                <w:b w:val="0"/>
                <w:sz w:val="17"/>
              </w:rPr>
              <w:t>Enough labels per intent before learned ranking or default promotion</w:t>
            </w:r>
          </w:p>
        </w:tc>
      </w:tr>
      <w:tr>
        <w:tc>
          <w:tcPr>
            <w:tcW w:type="dxa" w:w="2448"/>
            <w:vAlign w:val="top"/>
          </w:tcPr>
          <w:p>
            <w:r/>
            <w:r>
              <w:rPr>
                <w:b w:val="0"/>
                <w:sz w:val="17"/>
              </w:rPr>
              <w:t>Calibration</w:t>
            </w:r>
          </w:p>
        </w:tc>
        <w:tc>
          <w:tcPr>
            <w:tcW w:type="dxa" w:w="4464"/>
            <w:vAlign w:val="top"/>
          </w:tcPr>
          <w:p>
            <w:r/>
            <w:r>
              <w:rPr>
                <w:b w:val="0"/>
                <w:sz w:val="17"/>
              </w:rPr>
              <w:t>Score vs judged relevance, confidence vs precision, label confidence vs validation outcome</w:t>
            </w:r>
          </w:p>
        </w:tc>
        <w:tc>
          <w:tcPr>
            <w:tcW w:type="dxa" w:w="3600"/>
            <w:vAlign w:val="top"/>
          </w:tcPr>
          <w:p>
            <w:r/>
            <w:r>
              <w:rPr>
                <w:b w:val="0"/>
                <w:sz w:val="17"/>
              </w:rPr>
              <w:t>Scores are monotonic and not overconfident</w:t>
            </w:r>
          </w:p>
        </w:tc>
      </w:tr>
      <w:tr>
        <w:tc>
          <w:tcPr>
            <w:tcW w:type="dxa" w:w="2448"/>
            <w:vAlign w:val="top"/>
          </w:tcPr>
          <w:p>
            <w:r/>
            <w:r>
              <w:rPr>
                <w:b w:val="0"/>
                <w:sz w:val="17"/>
              </w:rPr>
              <w:t>Ablation</w:t>
            </w:r>
          </w:p>
        </w:tc>
        <w:tc>
          <w:tcPr>
            <w:tcW w:type="dxa" w:w="4464"/>
            <w:vAlign w:val="top"/>
          </w:tcPr>
          <w:p>
            <w:r/>
            <w:r>
              <w:rPr>
                <w:b w:val="0"/>
                <w:sz w:val="17"/>
              </w:rPr>
              <w:t>Remove ontology, semantic, graph, field, metadata, affordance, readiness, hard negatives</w:t>
            </w:r>
          </w:p>
        </w:tc>
        <w:tc>
          <w:tcPr>
            <w:tcW w:type="dxa" w:w="3600"/>
            <w:vAlign w:val="top"/>
          </w:tcPr>
          <w:p>
            <w:r/>
            <w:r>
              <w:rPr>
                <w:b w:val="0"/>
                <w:sz w:val="17"/>
              </w:rPr>
              <w:t>Each signal has measurable expected contribution or is downweighted</w:t>
            </w:r>
          </w:p>
        </w:tc>
      </w:tr>
      <w:tr>
        <w:tc>
          <w:tcPr>
            <w:tcW w:type="dxa" w:w="2448"/>
            <w:vAlign w:val="top"/>
          </w:tcPr>
          <w:p>
            <w:r/>
            <w:r>
              <w:rPr>
                <w:b w:val="0"/>
                <w:sz w:val="17"/>
              </w:rPr>
              <w:t>Regression traces</w:t>
            </w:r>
          </w:p>
        </w:tc>
        <w:tc>
          <w:tcPr>
            <w:tcW w:type="dxa" w:w="4464"/>
            <w:vAlign w:val="top"/>
          </w:tcPr>
          <w:p>
            <w:r/>
            <w:r>
              <w:rPr>
                <w:b w:val="0"/>
                <w:sz w:val="17"/>
              </w:rPr>
              <w:t>Capture parsed query, score heads, filtered constraints, timings, top-k explanations</w:t>
            </w:r>
          </w:p>
        </w:tc>
        <w:tc>
          <w:tcPr>
            <w:tcW w:type="dxa" w:w="3600"/>
            <w:vAlign w:val="top"/>
          </w:tcPr>
          <w:p>
            <w:r/>
            <w:r>
              <w:rPr>
                <w:b w:val="0"/>
                <w:sz w:val="17"/>
              </w:rPr>
              <w:t>Every benchmark failure has a trace artifact</w:t>
            </w:r>
          </w:p>
        </w:tc>
      </w:tr>
    </w:tbl>
    <w:p/>
    <w:p>
      <w:pPr>
        <w:pStyle w:val="Heading1"/>
      </w:pPr>
      <w:r>
        <w:t>7. Immediate implementation roadmap</w:t>
      </w:r>
    </w:p>
    <w:p>
      <w:pPr>
        <w:pStyle w:val="ListNumber"/>
      </w:pPr>
      <w:r>
        <w:t>Build a source-balanced corpus expansion plan into real records: at least 5 reviewed records per major data form, with DANDI, OpenNeuro, ModelDB, cellxgene, MICrONS, Allen/NeMO, and curated landmark records.</w:t>
      </w:r>
    </w:p>
    <w:p>
      <w:pPr>
        <w:pStyle w:val="ListNumber"/>
      </w:pPr>
      <w:r>
        <w:t>Add a sparse lexical index and reciprocal rank fusion candidate generator before touching learned reranking.</w:t>
      </w:r>
    </w:p>
    <w:p>
      <w:pPr>
        <w:pStyle w:val="ListNumber"/>
      </w:pPr>
      <w:r>
        <w:t>Add graph metapath templates and path scoring for dataset-to-analysis, paper-to-dataset, similar-dataset, and experimental-design queries.</w:t>
      </w:r>
    </w:p>
    <w:p>
      <w:pPr>
        <w:pStyle w:val="ListNumber"/>
      </w:pPr>
      <w:r>
        <w:t>Add entity resolution across aliases, source IDs, DOI/OpenAlex IDs, region synonyms, modality variants, species taxon groups, and dataset duplicates.</w:t>
      </w:r>
    </w:p>
    <w:p>
      <w:pPr>
        <w:pStyle w:val="ListNumber"/>
      </w:pPr>
      <w:r>
        <w:t>Add source-specific quality profiles and source trust signals, kept separate from scientific relevance scores.</w:t>
      </w:r>
    </w:p>
    <w:p>
      <w:pPr>
        <w:pStyle w:val="ListNumber"/>
      </w:pPr>
      <w:r>
        <w:t>Add human relevance label workflows for top-k results on real corpus queries and feed them into calibration reports.</w:t>
      </w:r>
    </w:p>
    <w:p>
      <w:pPr>
        <w:pStyle w:val="ListNumber"/>
      </w:pPr>
      <w:r>
        <w:t>Add learned-to-rank only after labeled data exists, keeping the transparent scorer as a baseline and fallback.</w:t>
      </w:r>
    </w:p>
    <w:p>
      <w:pPr>
        <w:pStyle w:val="ListNumber"/>
      </w:pPr>
      <w:r>
        <w:t>Replace or augment hashing embeddings with validated embedding models and store model/version metadata in embedding artifacts.</w:t>
      </w:r>
    </w:p>
    <w:p>
      <w:pPr>
        <w:pStyle w:val="ListNumber"/>
      </w:pPr>
      <w:r>
        <w:t>Move latent search from metadata summaries toward actual NWB/BIDS-derived signal summaries and event-aligned latent signatures.</w:t>
      </w:r>
    </w:p>
    <w:p>
      <w:pPr>
        <w:pStyle w:val="ListNumber"/>
      </w:pPr>
      <w:r>
        <w:t>Introduce promotion gates per intent, with rollback configs and hard-negative invariants.</w:t>
      </w:r>
    </w:p>
    <w:p>
      <w:pPr>
        <w:pStyle w:val="Heading1"/>
      </w:pPr>
      <w:r>
        <w:t>8. Claude implementation specs</w:t>
      </w:r>
    </w:p>
    <w:p>
      <w:r>
        <w:t>Claude should be used as the rapid builder and integration tester. Give Claude larger, cross-cutting tasks with clear quality gates, because it can quickly wire modules, generate fixtures, and run local validations. Claude should not be the sole source of final ranking math without Codex or human audit.</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E5E7EB"/>
            <w:vAlign w:val="center"/>
          </w:tcPr>
          <w:p>
            <w:r/>
            <w:r>
              <w:rPr>
                <w:b/>
                <w:sz w:val="17"/>
              </w:rPr>
              <w:t>Claude task</w:t>
            </w:r>
          </w:p>
        </w:tc>
        <w:tc>
          <w:tcPr>
            <w:tcW w:type="dxa" w:w="4464"/>
            <w:shd w:fill="E5E7EB"/>
            <w:vAlign w:val="center"/>
          </w:tcPr>
          <w:p>
            <w:r/>
            <w:r>
              <w:rPr>
                <w:b/>
                <w:sz w:val="17"/>
              </w:rPr>
              <w:t>Scope</w:t>
            </w:r>
          </w:p>
        </w:tc>
        <w:tc>
          <w:tcPr>
            <w:tcW w:type="dxa" w:w="3456"/>
            <w:shd w:fill="E5E7EB"/>
            <w:vAlign w:val="center"/>
          </w:tcPr>
          <w:p>
            <w:r/>
            <w:r>
              <w:rPr>
                <w:b/>
                <w:sz w:val="17"/>
              </w:rPr>
              <w:t>Acceptance criteria</w:t>
            </w:r>
          </w:p>
        </w:tc>
      </w:tr>
      <w:tr>
        <w:tc>
          <w:tcPr>
            <w:tcW w:type="dxa" w:w="2880"/>
            <w:vAlign w:val="top"/>
          </w:tcPr>
          <w:p>
            <w:r/>
            <w:r>
              <w:rPr>
                <w:b w:val="0"/>
                <w:sz w:val="17"/>
              </w:rPr>
              <w:t>C1: Sparse plus RRF prototype</w:t>
            </w:r>
          </w:p>
        </w:tc>
        <w:tc>
          <w:tcPr>
            <w:tcW w:type="dxa" w:w="4464"/>
            <w:vAlign w:val="top"/>
          </w:tcPr>
          <w:p>
            <w:r/>
            <w:r>
              <w:rPr>
                <w:b w:val="0"/>
                <w:sz w:val="17"/>
              </w:rPr>
              <w:t>Add lexical candidate generation over normalized records and implement reciprocal rank fusion with ontology and field-semantic candidates</w:t>
            </w:r>
          </w:p>
        </w:tc>
        <w:tc>
          <w:tcPr>
            <w:tcW w:type="dxa" w:w="3456"/>
            <w:vAlign w:val="top"/>
          </w:tcPr>
          <w:p>
            <w:r/>
            <w:r>
              <w:rPr>
                <w:b w:val="0"/>
                <w:sz w:val="17"/>
              </w:rPr>
              <w:t>New module, tests, benchmark comparison report, no hard-negative regressions</w:t>
            </w:r>
          </w:p>
        </w:tc>
      </w:tr>
      <w:tr>
        <w:tc>
          <w:tcPr>
            <w:tcW w:type="dxa" w:w="2880"/>
            <w:vAlign w:val="top"/>
          </w:tcPr>
          <w:p>
            <w:r/>
            <w:r>
              <w:rPr>
                <w:b w:val="0"/>
                <w:sz w:val="17"/>
              </w:rPr>
              <w:t>C2: Graph metapath explainer</w:t>
            </w:r>
          </w:p>
        </w:tc>
        <w:tc>
          <w:tcPr>
            <w:tcW w:type="dxa" w:w="4464"/>
            <w:vAlign w:val="top"/>
          </w:tcPr>
          <w:p>
            <w:r/>
            <w:r>
              <w:rPr>
                <w:b w:val="0"/>
                <w:sz w:val="17"/>
              </w:rPr>
              <w:t>Implement metapath templates for analysis, paper, similar-dataset, and experimental design queries</w:t>
            </w:r>
          </w:p>
        </w:tc>
        <w:tc>
          <w:tcPr>
            <w:tcW w:type="dxa" w:w="3456"/>
            <w:vAlign w:val="top"/>
          </w:tcPr>
          <w:p>
            <w:r/>
            <w:r>
              <w:rPr>
                <w:b w:val="0"/>
                <w:sz w:val="17"/>
              </w:rPr>
              <w:t>Search explanations show paths with edge evidence and confidence</w:t>
            </w:r>
          </w:p>
        </w:tc>
      </w:tr>
      <w:tr>
        <w:tc>
          <w:tcPr>
            <w:tcW w:type="dxa" w:w="2880"/>
            <w:vAlign w:val="top"/>
          </w:tcPr>
          <w:p>
            <w:r/>
            <w:r>
              <w:rPr>
                <w:b w:val="0"/>
                <w:sz w:val="17"/>
              </w:rPr>
              <w:t>C3: Corpus expansion sprint</w:t>
            </w:r>
          </w:p>
        </w:tc>
        <w:tc>
          <w:tcPr>
            <w:tcW w:type="dxa" w:w="4464"/>
            <w:vAlign w:val="top"/>
          </w:tcPr>
          <w:p>
            <w:r/>
            <w:r>
              <w:rPr>
                <w:b w:val="0"/>
                <w:sz w:val="17"/>
              </w:rPr>
              <w:t>Add fixture-backed records for undercovered source families and regenerate normalized records, graph, field embeddings, reports, and benchmarks</w:t>
            </w:r>
          </w:p>
        </w:tc>
        <w:tc>
          <w:tcPr>
            <w:tcW w:type="dxa" w:w="3456"/>
            <w:vAlign w:val="top"/>
          </w:tcPr>
          <w:p>
            <w:r/>
            <w:r>
              <w:rPr>
                <w:b w:val="0"/>
                <w:sz w:val="17"/>
              </w:rPr>
              <w:t>Coverage plan improves and reports separate corpus gaps from ranking gaps</w:t>
            </w:r>
          </w:p>
        </w:tc>
      </w:tr>
      <w:tr>
        <w:tc>
          <w:tcPr>
            <w:tcW w:type="dxa" w:w="2880"/>
            <w:vAlign w:val="top"/>
          </w:tcPr>
          <w:p>
            <w:r/>
            <w:r>
              <w:rPr>
                <w:b w:val="0"/>
                <w:sz w:val="17"/>
              </w:rPr>
              <w:t>C4: Human review workflow UX/API</w:t>
            </w:r>
          </w:p>
        </w:tc>
        <w:tc>
          <w:tcPr>
            <w:tcW w:type="dxa" w:w="4464"/>
            <w:vAlign w:val="top"/>
          </w:tcPr>
          <w:p>
            <w:r/>
            <w:r>
              <w:rPr>
                <w:b w:val="0"/>
                <w:sz w:val="17"/>
              </w:rPr>
              <w:t>Expose review queue, labels, relevance judgments, and card QA status through API and simple UI surfaces</w:t>
            </w:r>
          </w:p>
        </w:tc>
        <w:tc>
          <w:tcPr>
            <w:tcW w:type="dxa" w:w="3456"/>
            <w:vAlign w:val="top"/>
          </w:tcPr>
          <w:p>
            <w:r/>
            <w:r>
              <w:rPr>
                <w:b w:val="0"/>
                <w:sz w:val="17"/>
              </w:rPr>
              <w:t>Human label files roundtrip and affect calibration reports</w:t>
            </w:r>
          </w:p>
        </w:tc>
      </w:tr>
      <w:tr>
        <w:tc>
          <w:tcPr>
            <w:tcW w:type="dxa" w:w="2880"/>
            <w:vAlign w:val="top"/>
          </w:tcPr>
          <w:p>
            <w:r/>
            <w:r>
              <w:rPr>
                <w:b w:val="0"/>
                <w:sz w:val="17"/>
              </w:rPr>
              <w:t>C5: Readiness dashboard</w:t>
            </w:r>
          </w:p>
        </w:tc>
        <w:tc>
          <w:tcPr>
            <w:tcW w:type="dxa" w:w="4464"/>
            <w:vAlign w:val="top"/>
          </w:tcPr>
          <w:p>
            <w:r/>
            <w:r>
              <w:rPr>
                <w:b w:val="0"/>
                <w:sz w:val="17"/>
              </w:rPr>
              <w:t>Improve corpus readiness report with source balance, graph gaps, unresolved placeholders, weak dataset-paper links, and promotion blockers</w:t>
            </w:r>
          </w:p>
        </w:tc>
        <w:tc>
          <w:tcPr>
            <w:tcW w:type="dxa" w:w="3456"/>
            <w:vAlign w:val="top"/>
          </w:tcPr>
          <w:p>
            <w:r/>
            <w:r>
              <w:rPr>
                <w:b w:val="0"/>
                <w:sz w:val="17"/>
              </w:rPr>
              <w:t>Endpoint and markdown/json reports match tests</w:t>
            </w:r>
          </w:p>
        </w:tc>
      </w:tr>
      <w:tr>
        <w:tc>
          <w:tcPr>
            <w:tcW w:type="dxa" w:w="2880"/>
            <w:vAlign w:val="top"/>
          </w:tcPr>
          <w:p>
            <w:r/>
            <w:r>
              <w:rPr>
                <w:b w:val="0"/>
                <w:sz w:val="17"/>
              </w:rPr>
              <w:t>C6: Experimental design query mode</w:t>
            </w:r>
          </w:p>
        </w:tc>
        <w:tc>
          <w:tcPr>
            <w:tcW w:type="dxa" w:w="4464"/>
            <w:vAlign w:val="top"/>
          </w:tcPr>
          <w:p>
            <w:r/>
            <w:r>
              <w:rPr>
                <w:b w:val="0"/>
                <w:sz w:val="17"/>
              </w:rPr>
              <w:t>Turn design seeds into search queries and graph requirement checks</w:t>
            </w:r>
          </w:p>
        </w:tc>
        <w:tc>
          <w:tcPr>
            <w:tcW w:type="dxa" w:w="3456"/>
            <w:vAlign w:val="top"/>
          </w:tcPr>
          <w:p>
            <w:r/>
            <w:r>
              <w:rPr>
                <w:b w:val="0"/>
                <w:sz w:val="17"/>
              </w:rPr>
              <w:t>Given a design, system returns candidate datasets and missing requirements</w:t>
            </w:r>
          </w:p>
        </w:tc>
      </w:tr>
    </w:tbl>
    <w:p/>
    <w:p>
      <w:r>
        <w:t>Reusable Claude prompt:</w:t>
      </w:r>
    </w:p>
    <w:p>
      <w:pPr>
        <w:pStyle w:val="CodeBlock"/>
      </w:pPr>
      <w:r>
        <w:t>You are working in the neural-search repo. Assume the current test suite passes. Implement the assigned feature end to end with deterministic fixtures, unit tests, an integration test, and a markdown/json report if the feature changes search quality. Do not remove existing public APIs. Preserve hard-negative behavior. After implementation, run the smallest relevant tests, run the affected benchmark/report command, and summarize changed files, metrics, risks, and follow-up tasks.</w:t>
      </w:r>
    </w:p>
    <w:p>
      <w:pPr>
        <w:pStyle w:val="Heading1"/>
      </w:pPr>
      <w:r>
        <w:t>9. Codex implementation specs</w:t>
      </w:r>
    </w:p>
    <w:p>
      <w:r>
        <w:t>Codex should be used for slower feature-by-feature correctness work. Give Codex narrower tasks with precise file targets, expected functions, input/output contracts, and test cases. Codex should harden the pieces Claude prototypes.</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E5E7EB"/>
            <w:vAlign w:val="center"/>
          </w:tcPr>
          <w:p>
            <w:r/>
            <w:r>
              <w:rPr>
                <w:b/>
                <w:sz w:val="17"/>
              </w:rPr>
              <w:t>Codex task</w:t>
            </w:r>
          </w:p>
        </w:tc>
        <w:tc>
          <w:tcPr>
            <w:tcW w:type="dxa" w:w="3888"/>
            <w:shd w:fill="E5E7EB"/>
            <w:vAlign w:val="center"/>
          </w:tcPr>
          <w:p>
            <w:r/>
            <w:r>
              <w:rPr>
                <w:b/>
                <w:sz w:val="17"/>
              </w:rPr>
              <w:t>File targets</w:t>
            </w:r>
          </w:p>
        </w:tc>
        <w:tc>
          <w:tcPr>
            <w:tcW w:type="dxa" w:w="4176"/>
            <w:shd w:fill="E5E7EB"/>
            <w:vAlign w:val="center"/>
          </w:tcPr>
          <w:p>
            <w:r/>
            <w:r>
              <w:rPr>
                <w:b/>
                <w:sz w:val="17"/>
              </w:rPr>
              <w:t>Acceptance criteria</w:t>
            </w:r>
          </w:p>
        </w:tc>
      </w:tr>
      <w:tr>
        <w:tc>
          <w:tcPr>
            <w:tcW w:type="dxa" w:w="2592"/>
            <w:vAlign w:val="top"/>
          </w:tcPr>
          <w:p>
            <w:r/>
            <w:r>
              <w:rPr>
                <w:b w:val="0"/>
                <w:sz w:val="17"/>
              </w:rPr>
              <w:t>X1: Entity resolver</w:t>
            </w:r>
          </w:p>
        </w:tc>
        <w:tc>
          <w:tcPr>
            <w:tcW w:type="dxa" w:w="3888"/>
            <w:vAlign w:val="top"/>
          </w:tcPr>
          <w:p>
            <w:r/>
            <w:r>
              <w:rPr>
                <w:b w:val="0"/>
                <w:sz w:val="17"/>
              </w:rPr>
              <w:t>neural_search/resolve/entities.py, tests/test_entity_resolution.py</w:t>
            </w:r>
          </w:p>
        </w:tc>
        <w:tc>
          <w:tcPr>
            <w:tcW w:type="dxa" w:w="4176"/>
            <w:vAlign w:val="top"/>
          </w:tcPr>
          <w:p>
            <w:r/>
            <w:r>
              <w:rPr>
                <w:b w:val="0"/>
                <w:sz w:val="17"/>
              </w:rPr>
              <w:t>Canonicalize dataset IDs, DOI/OpenAlex IDs, source IDs, aliases, and duplicates with deterministic conflict output</w:t>
            </w:r>
          </w:p>
        </w:tc>
      </w:tr>
      <w:tr>
        <w:tc>
          <w:tcPr>
            <w:tcW w:type="dxa" w:w="2592"/>
            <w:vAlign w:val="top"/>
          </w:tcPr>
          <w:p>
            <w:r/>
            <w:r>
              <w:rPr>
                <w:b w:val="0"/>
                <w:sz w:val="17"/>
              </w:rPr>
              <w:t>X2: Metapath scorer core</w:t>
            </w:r>
          </w:p>
        </w:tc>
        <w:tc>
          <w:tcPr>
            <w:tcW w:type="dxa" w:w="3888"/>
            <w:vAlign w:val="top"/>
          </w:tcPr>
          <w:p>
            <w:r/>
            <w:r>
              <w:rPr>
                <w:b w:val="0"/>
                <w:sz w:val="17"/>
              </w:rPr>
              <w:t>neural_search/graph/metapath.py, tests/test_graph_metapath.py</w:t>
            </w:r>
          </w:p>
        </w:tc>
        <w:tc>
          <w:tcPr>
            <w:tcW w:type="dxa" w:w="4176"/>
            <w:vAlign w:val="top"/>
          </w:tcPr>
          <w:p>
            <w:r/>
            <w:r>
              <w:rPr>
                <w:b w:val="0"/>
                <w:sz w:val="17"/>
              </w:rPr>
              <w:t>Given graph plus template, returns ranked paths with edge confidence propagation and provenance</w:t>
            </w:r>
          </w:p>
        </w:tc>
      </w:tr>
      <w:tr>
        <w:tc>
          <w:tcPr>
            <w:tcW w:type="dxa" w:w="2592"/>
            <w:vAlign w:val="top"/>
          </w:tcPr>
          <w:p>
            <w:r/>
            <w:r>
              <w:rPr>
                <w:b w:val="0"/>
                <w:sz w:val="17"/>
              </w:rPr>
              <w:t>X3: Compatibility scorer</w:t>
            </w:r>
          </w:p>
        </w:tc>
        <w:tc>
          <w:tcPr>
            <w:tcW w:type="dxa" w:w="3888"/>
            <w:vAlign w:val="top"/>
          </w:tcPr>
          <w:p>
            <w:r/>
            <w:r>
              <w:rPr>
                <w:b w:val="0"/>
                <w:sz w:val="17"/>
              </w:rPr>
              <w:t>neural_search/search/compatibility.py, tests/test_dataset_compatibility.py</w:t>
            </w:r>
          </w:p>
        </w:tc>
        <w:tc>
          <w:tcPr>
            <w:tcW w:type="dxa" w:w="4176"/>
            <w:vAlign w:val="top"/>
          </w:tcPr>
          <w:p>
            <w:r/>
            <w:r>
              <w:rPr>
                <w:b w:val="0"/>
                <w:sz w:val="17"/>
              </w:rPr>
              <w:t>Computes same, complementary, translational, analysis-compatible, and contrastive context scores</w:t>
            </w:r>
          </w:p>
        </w:tc>
      </w:tr>
      <w:tr>
        <w:tc>
          <w:tcPr>
            <w:tcW w:type="dxa" w:w="2592"/>
            <w:vAlign w:val="top"/>
          </w:tcPr>
          <w:p>
            <w:r/>
            <w:r>
              <w:rPr>
                <w:b w:val="0"/>
                <w:sz w:val="17"/>
              </w:rPr>
              <w:t>X4: Sparse index</w:t>
            </w:r>
          </w:p>
        </w:tc>
        <w:tc>
          <w:tcPr>
            <w:tcW w:type="dxa" w:w="3888"/>
            <w:vAlign w:val="top"/>
          </w:tcPr>
          <w:p>
            <w:r/>
            <w:r>
              <w:rPr>
                <w:b w:val="0"/>
                <w:sz w:val="17"/>
              </w:rPr>
              <w:t>neural_search/search/sparse.py, tests/test_sparse_retrieval.py</w:t>
            </w:r>
          </w:p>
        </w:tc>
        <w:tc>
          <w:tcPr>
            <w:tcW w:type="dxa" w:w="4176"/>
            <w:vAlign w:val="top"/>
          </w:tcPr>
          <w:p>
            <w:r/>
            <w:r>
              <w:rPr>
                <w:b w:val="0"/>
                <w:sz w:val="17"/>
              </w:rPr>
              <w:t>Builds deterministic BM25-like index over normalized records with field boosts</w:t>
            </w:r>
          </w:p>
        </w:tc>
      </w:tr>
      <w:tr>
        <w:tc>
          <w:tcPr>
            <w:tcW w:type="dxa" w:w="2592"/>
            <w:vAlign w:val="top"/>
          </w:tcPr>
          <w:p>
            <w:r/>
            <w:r>
              <w:rPr>
                <w:b w:val="0"/>
                <w:sz w:val="17"/>
              </w:rPr>
              <w:t>X5: RRF utility</w:t>
            </w:r>
          </w:p>
        </w:tc>
        <w:tc>
          <w:tcPr>
            <w:tcW w:type="dxa" w:w="3888"/>
            <w:vAlign w:val="top"/>
          </w:tcPr>
          <w:p>
            <w:r/>
            <w:r>
              <w:rPr>
                <w:b w:val="0"/>
                <w:sz w:val="17"/>
              </w:rPr>
              <w:t>neural_search/search/fusion.py, tests/test_fusion.py</w:t>
            </w:r>
          </w:p>
        </w:tc>
        <w:tc>
          <w:tcPr>
            <w:tcW w:type="dxa" w:w="4176"/>
            <w:vAlign w:val="top"/>
          </w:tcPr>
          <w:p>
            <w:r/>
            <w:r>
              <w:rPr>
                <w:b w:val="0"/>
                <w:sz w:val="17"/>
              </w:rPr>
              <w:t>Fuses candidate lists with stable ties, source annotations, and explainable fusion contributions</w:t>
            </w:r>
          </w:p>
        </w:tc>
      </w:tr>
      <w:tr>
        <w:tc>
          <w:tcPr>
            <w:tcW w:type="dxa" w:w="2592"/>
            <w:vAlign w:val="top"/>
          </w:tcPr>
          <w:p>
            <w:r/>
            <w:r>
              <w:rPr>
                <w:b w:val="0"/>
                <w:sz w:val="17"/>
              </w:rPr>
              <w:t>X6: Calibration metrics</w:t>
            </w:r>
          </w:p>
        </w:tc>
        <w:tc>
          <w:tcPr>
            <w:tcW w:type="dxa" w:w="3888"/>
            <w:vAlign w:val="top"/>
          </w:tcPr>
          <w:p>
            <w:r/>
            <w:r>
              <w:rPr>
                <w:b w:val="0"/>
                <w:sz w:val="17"/>
              </w:rPr>
              <w:t>neural_search/evaluation/calibration.py, tests/test_calibration.py</w:t>
            </w:r>
          </w:p>
        </w:tc>
        <w:tc>
          <w:tcPr>
            <w:tcW w:type="dxa" w:w="4176"/>
            <w:vAlign w:val="top"/>
          </w:tcPr>
          <w:p>
            <w:r/>
            <w:r>
              <w:rPr>
                <w:b w:val="0"/>
                <w:sz w:val="17"/>
              </w:rPr>
              <w:t>Computes reliability bins, Brier-like score for relevance, and confidence curves from human labels</w:t>
            </w:r>
          </w:p>
        </w:tc>
      </w:tr>
      <w:tr>
        <w:tc>
          <w:tcPr>
            <w:tcW w:type="dxa" w:w="2592"/>
            <w:vAlign w:val="top"/>
          </w:tcPr>
          <w:p>
            <w:r/>
            <w:r>
              <w:rPr>
                <w:b w:val="0"/>
                <w:sz w:val="17"/>
              </w:rPr>
              <w:t>X7: Graph QA gates</w:t>
            </w:r>
          </w:p>
        </w:tc>
        <w:tc>
          <w:tcPr>
            <w:tcW w:type="dxa" w:w="3888"/>
            <w:vAlign w:val="top"/>
          </w:tcPr>
          <w:p>
            <w:r/>
            <w:r>
              <w:rPr>
                <w:b w:val="0"/>
                <w:sz w:val="17"/>
              </w:rPr>
              <w:t>neural_search/graph/quality.py, tests/test_graph_quality.py</w:t>
            </w:r>
          </w:p>
        </w:tc>
        <w:tc>
          <w:tcPr>
            <w:tcW w:type="dxa" w:w="4176"/>
            <w:vAlign w:val="top"/>
          </w:tcPr>
          <w:p>
            <w:r/>
            <w:r>
              <w:rPr>
                <w:b w:val="0"/>
                <w:sz w:val="17"/>
              </w:rPr>
              <w:t>Detects orphan nodes, weak links, missing required edge types, unresolved placeholders, and invalid confidence ranges</w:t>
            </w:r>
          </w:p>
        </w:tc>
      </w:tr>
      <w:tr>
        <w:tc>
          <w:tcPr>
            <w:tcW w:type="dxa" w:w="2592"/>
            <w:vAlign w:val="top"/>
          </w:tcPr>
          <w:p>
            <w:r/>
            <w:r>
              <w:rPr>
                <w:b w:val="0"/>
                <w:sz w:val="17"/>
              </w:rPr>
              <w:t>X8: Latent signature schema</w:t>
            </w:r>
          </w:p>
        </w:tc>
        <w:tc>
          <w:tcPr>
            <w:tcW w:type="dxa" w:w="3888"/>
            <w:vAlign w:val="top"/>
          </w:tcPr>
          <w:p>
            <w:r/>
            <w:r>
              <w:rPr>
                <w:b w:val="0"/>
                <w:sz w:val="17"/>
              </w:rPr>
              <w:t>neural_search/latent/signature_schema.py, tests/test_latent_signature_schema.py</w:t>
            </w:r>
          </w:p>
        </w:tc>
        <w:tc>
          <w:tcPr>
            <w:tcW w:type="dxa" w:w="4176"/>
            <w:vAlign w:val="top"/>
          </w:tcPr>
          <w:p>
            <w:r/>
            <w:r>
              <w:rPr>
                <w:b w:val="0"/>
                <w:sz w:val="17"/>
              </w:rPr>
              <w:t>Defines versioned event-aligned summary signatures with dimensionality, extractor, source file, and QC metadata</w:t>
            </w:r>
          </w:p>
        </w:tc>
      </w:tr>
    </w:tbl>
    <w:p/>
    <w:p>
      <w:r>
        <w:t>Reusable Codex prompt:</w:t>
      </w:r>
    </w:p>
    <w:p>
      <w:pPr>
        <w:pStyle w:val="CodeBlock"/>
      </w:pPr>
      <w:r>
        <w:t>You are working in the neural-search repo. Implement only the requested feature slice. Keep the diff small and typed. Add focused tests before broad integration changes. Do not refactor unrelated modules. Preserve existing behavior and public APIs unless explicitly instructed. Use deterministic fixtures and avoid network calls. When done, report the files changed, tests added, exact behavior implemented, and any assumptions.</w:t>
      </w:r>
    </w:p>
    <w:p>
      <w:pPr>
        <w:pStyle w:val="Heading1"/>
      </w:pPr>
      <w:r>
        <w:t>10. Concrete next two-week sprint split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shd w:fill="E5E7EB"/>
            <w:vAlign w:val="center"/>
          </w:tcPr>
          <w:p>
            <w:r/>
            <w:r>
              <w:rPr>
                <w:b/>
                <w:sz w:val="17"/>
              </w:rPr>
              <w:t>Day range</w:t>
            </w:r>
          </w:p>
        </w:tc>
        <w:tc>
          <w:tcPr>
            <w:tcW w:type="dxa" w:w="3456"/>
            <w:shd w:fill="E5E7EB"/>
            <w:vAlign w:val="center"/>
          </w:tcPr>
          <w:p>
            <w:r/>
            <w:r>
              <w:rPr>
                <w:b/>
                <w:sz w:val="17"/>
              </w:rPr>
              <w:t>Claude</w:t>
            </w:r>
          </w:p>
        </w:tc>
        <w:tc>
          <w:tcPr>
            <w:tcW w:type="dxa" w:w="3456"/>
            <w:shd w:fill="E5E7EB"/>
            <w:vAlign w:val="center"/>
          </w:tcPr>
          <w:p>
            <w:r/>
            <w:r>
              <w:rPr>
                <w:b/>
                <w:sz w:val="17"/>
              </w:rPr>
              <w:t>Codex</w:t>
            </w:r>
          </w:p>
        </w:tc>
        <w:tc>
          <w:tcPr>
            <w:tcW w:type="dxa" w:w="2592"/>
            <w:shd w:fill="E5E7EB"/>
            <w:vAlign w:val="center"/>
          </w:tcPr>
          <w:p>
            <w:r/>
            <w:r>
              <w:rPr>
                <w:b/>
                <w:sz w:val="17"/>
              </w:rPr>
              <w:t>Shared gate</w:t>
            </w:r>
          </w:p>
        </w:tc>
      </w:tr>
      <w:tr>
        <w:tc>
          <w:tcPr>
            <w:tcW w:type="dxa" w:w="1872"/>
            <w:vAlign w:val="top"/>
          </w:tcPr>
          <w:p>
            <w:r/>
            <w:r>
              <w:rPr>
                <w:b w:val="0"/>
                <w:sz w:val="17"/>
              </w:rPr>
              <w:t>1 to 2</w:t>
            </w:r>
          </w:p>
        </w:tc>
        <w:tc>
          <w:tcPr>
            <w:tcW w:type="dxa" w:w="3456"/>
            <w:vAlign w:val="top"/>
          </w:tcPr>
          <w:p>
            <w:r/>
            <w:r>
              <w:rPr>
                <w:b w:val="0"/>
                <w:sz w:val="17"/>
              </w:rPr>
              <w:t>Prototype sparse candidate generator and RRF wrapper</w:t>
            </w:r>
          </w:p>
        </w:tc>
        <w:tc>
          <w:tcPr>
            <w:tcW w:type="dxa" w:w="3456"/>
            <w:vAlign w:val="top"/>
          </w:tcPr>
          <w:p>
            <w:r/>
            <w:r>
              <w:rPr>
                <w:b w:val="0"/>
                <w:sz w:val="17"/>
              </w:rPr>
              <w:t>Implement sparse index core tests</w:t>
            </w:r>
          </w:p>
        </w:tc>
        <w:tc>
          <w:tcPr>
            <w:tcW w:type="dxa" w:w="2592"/>
            <w:vAlign w:val="top"/>
          </w:tcPr>
          <w:p>
            <w:r/>
            <w:r>
              <w:rPr>
                <w:b w:val="0"/>
                <w:sz w:val="17"/>
              </w:rPr>
              <w:t>Existing search tests still green</w:t>
            </w:r>
          </w:p>
        </w:tc>
      </w:tr>
      <w:tr>
        <w:tc>
          <w:tcPr>
            <w:tcW w:type="dxa" w:w="1872"/>
            <w:vAlign w:val="top"/>
          </w:tcPr>
          <w:p>
            <w:r/>
            <w:r>
              <w:rPr>
                <w:b w:val="0"/>
                <w:sz w:val="17"/>
              </w:rPr>
              <w:t>3 to 4</w:t>
            </w:r>
          </w:p>
        </w:tc>
        <w:tc>
          <w:tcPr>
            <w:tcW w:type="dxa" w:w="3456"/>
            <w:vAlign w:val="top"/>
          </w:tcPr>
          <w:p>
            <w:r/>
            <w:r>
              <w:rPr>
                <w:b w:val="0"/>
                <w:sz w:val="17"/>
              </w:rPr>
              <w:t>Wire RRF into benchmark comparison behind config flag</w:t>
            </w:r>
          </w:p>
        </w:tc>
        <w:tc>
          <w:tcPr>
            <w:tcW w:type="dxa" w:w="3456"/>
            <w:vAlign w:val="top"/>
          </w:tcPr>
          <w:p>
            <w:r/>
            <w:r>
              <w:rPr>
                <w:b w:val="0"/>
                <w:sz w:val="17"/>
              </w:rPr>
              <w:t>Implement fusion utility and tie behavior</w:t>
            </w:r>
          </w:p>
        </w:tc>
        <w:tc>
          <w:tcPr>
            <w:tcW w:type="dxa" w:w="2592"/>
            <w:vAlign w:val="top"/>
          </w:tcPr>
          <w:p>
            <w:r/>
            <w:r>
              <w:rPr>
                <w:b w:val="0"/>
                <w:sz w:val="17"/>
              </w:rPr>
              <w:t>No hard-negative regressions</w:t>
            </w:r>
          </w:p>
        </w:tc>
      </w:tr>
      <w:tr>
        <w:tc>
          <w:tcPr>
            <w:tcW w:type="dxa" w:w="1872"/>
            <w:vAlign w:val="top"/>
          </w:tcPr>
          <w:p>
            <w:r/>
            <w:r>
              <w:rPr>
                <w:b w:val="0"/>
                <w:sz w:val="17"/>
              </w:rPr>
              <w:t>5 to 6</w:t>
            </w:r>
          </w:p>
        </w:tc>
        <w:tc>
          <w:tcPr>
            <w:tcW w:type="dxa" w:w="3456"/>
            <w:vAlign w:val="top"/>
          </w:tcPr>
          <w:p>
            <w:r/>
            <w:r>
              <w:rPr>
                <w:b w:val="0"/>
                <w:sz w:val="17"/>
              </w:rPr>
              <w:t>Prototype metapath explanations in search payload</w:t>
            </w:r>
          </w:p>
        </w:tc>
        <w:tc>
          <w:tcPr>
            <w:tcW w:type="dxa" w:w="3456"/>
            <w:vAlign w:val="top"/>
          </w:tcPr>
          <w:p>
            <w:r/>
            <w:r>
              <w:rPr>
                <w:b w:val="0"/>
                <w:sz w:val="17"/>
              </w:rPr>
              <w:t>Build metapath scorer core</w:t>
            </w:r>
          </w:p>
        </w:tc>
        <w:tc>
          <w:tcPr>
            <w:tcW w:type="dxa" w:w="2592"/>
            <w:vAlign w:val="top"/>
          </w:tcPr>
          <w:p>
            <w:r/>
            <w:r>
              <w:rPr>
                <w:b w:val="0"/>
                <w:sz w:val="17"/>
              </w:rPr>
              <w:t>Graph path tests pass</w:t>
            </w:r>
          </w:p>
        </w:tc>
      </w:tr>
      <w:tr>
        <w:tc>
          <w:tcPr>
            <w:tcW w:type="dxa" w:w="1872"/>
            <w:vAlign w:val="top"/>
          </w:tcPr>
          <w:p>
            <w:r/>
            <w:r>
              <w:rPr>
                <w:b w:val="0"/>
                <w:sz w:val="17"/>
              </w:rPr>
              <w:t>7 to 8</w:t>
            </w:r>
          </w:p>
        </w:tc>
        <w:tc>
          <w:tcPr>
            <w:tcW w:type="dxa" w:w="3456"/>
            <w:vAlign w:val="top"/>
          </w:tcPr>
          <w:p>
            <w:r/>
            <w:r>
              <w:rPr>
                <w:b w:val="0"/>
                <w:sz w:val="17"/>
              </w:rPr>
              <w:t>Generate coverage-driven fixture expansion for 2 undercovered source families</w:t>
            </w:r>
          </w:p>
        </w:tc>
        <w:tc>
          <w:tcPr>
            <w:tcW w:type="dxa" w:w="3456"/>
            <w:vAlign w:val="top"/>
          </w:tcPr>
          <w:p>
            <w:r/>
            <w:r>
              <w:rPr>
                <w:b w:val="0"/>
                <w:sz w:val="17"/>
              </w:rPr>
              <w:t>Add entity resolver slice for source IDs and aliases</w:t>
            </w:r>
          </w:p>
        </w:tc>
        <w:tc>
          <w:tcPr>
            <w:tcW w:type="dxa" w:w="2592"/>
            <w:vAlign w:val="top"/>
          </w:tcPr>
          <w:p>
            <w:r/>
            <w:r>
              <w:rPr>
                <w:b w:val="0"/>
                <w:sz w:val="17"/>
              </w:rPr>
              <w:t>Corpus reports regenerate</w:t>
            </w:r>
          </w:p>
        </w:tc>
      </w:tr>
      <w:tr>
        <w:tc>
          <w:tcPr>
            <w:tcW w:type="dxa" w:w="1872"/>
            <w:vAlign w:val="top"/>
          </w:tcPr>
          <w:p>
            <w:r/>
            <w:r>
              <w:rPr>
                <w:b w:val="0"/>
                <w:sz w:val="17"/>
              </w:rPr>
              <w:t>9 to 10</w:t>
            </w:r>
          </w:p>
        </w:tc>
        <w:tc>
          <w:tcPr>
            <w:tcW w:type="dxa" w:w="3456"/>
            <w:vAlign w:val="top"/>
          </w:tcPr>
          <w:p>
            <w:r/>
            <w:r>
              <w:rPr>
                <w:b w:val="0"/>
                <w:sz w:val="17"/>
              </w:rPr>
              <w:t>Add human-review queue UI/API polish and calibration report integration</w:t>
            </w:r>
          </w:p>
        </w:tc>
        <w:tc>
          <w:tcPr>
            <w:tcW w:type="dxa" w:w="3456"/>
            <w:vAlign w:val="top"/>
          </w:tcPr>
          <w:p>
            <w:r/>
            <w:r>
              <w:rPr>
                <w:b w:val="0"/>
                <w:sz w:val="17"/>
              </w:rPr>
              <w:t>Implement calibration metric primitives</w:t>
            </w:r>
          </w:p>
        </w:tc>
        <w:tc>
          <w:tcPr>
            <w:tcW w:type="dxa" w:w="2592"/>
            <w:vAlign w:val="top"/>
          </w:tcPr>
          <w:p>
            <w:r/>
            <w:r>
              <w:rPr>
                <w:b w:val="0"/>
                <w:sz w:val="17"/>
              </w:rPr>
              <w:t>Promotion report consumes labels without default promotion</w:t>
            </w:r>
          </w:p>
        </w:tc>
      </w:tr>
      <w:tr>
        <w:tc>
          <w:tcPr>
            <w:tcW w:type="dxa" w:w="1872"/>
            <w:vAlign w:val="top"/>
          </w:tcPr>
          <w:p>
            <w:r/>
            <w:r>
              <w:rPr>
                <w:b w:val="0"/>
                <w:sz w:val="17"/>
              </w:rPr>
              <w:t>11 to 14</w:t>
            </w:r>
          </w:p>
        </w:tc>
        <w:tc>
          <w:tcPr>
            <w:tcW w:type="dxa" w:w="3456"/>
            <w:vAlign w:val="top"/>
          </w:tcPr>
          <w:p>
            <w:r/>
            <w:r>
              <w:rPr>
                <w:b w:val="0"/>
                <w:sz w:val="17"/>
              </w:rPr>
              <w:t>Run benchmark and ablation reports, write release notes, identify next corpus gaps</w:t>
            </w:r>
          </w:p>
        </w:tc>
        <w:tc>
          <w:tcPr>
            <w:tcW w:type="dxa" w:w="3456"/>
            <w:vAlign w:val="top"/>
          </w:tcPr>
          <w:p>
            <w:r/>
            <w:r>
              <w:rPr>
                <w:b w:val="0"/>
                <w:sz w:val="17"/>
              </w:rPr>
              <w:t>Harden graph QA gates and compatibility scorer tests</w:t>
            </w:r>
          </w:p>
        </w:tc>
        <w:tc>
          <w:tcPr>
            <w:tcW w:type="dxa" w:w="2592"/>
            <w:vAlign w:val="top"/>
          </w:tcPr>
          <w:p>
            <w:r/>
            <w:r>
              <w:rPr>
                <w:b w:val="0"/>
                <w:sz w:val="17"/>
              </w:rPr>
              <w:t>Release summary includes search quality deltas and blockers</w:t>
            </w:r>
          </w:p>
        </w:tc>
      </w:tr>
    </w:tbl>
    <w:p/>
    <w:p>
      <w:pPr>
        <w:pStyle w:val="Heading1"/>
      </w:pPr>
      <w:r>
        <w:t>11. Suggested command workflow</w:t>
      </w:r>
    </w:p>
    <w:p>
      <w:pPr>
        <w:pStyle w:val="CodeBlock"/>
      </w:pPr>
      <w:r>
        <w:t># Baseline inspection</w:t>
      </w:r>
    </w:p>
    <w:p>
      <w:pPr>
        <w:pStyle w:val="CodeBlock"/>
      </w:pPr>
      <w:r>
        <w:t>python -m neural_search.search.trace "Find mouse Neuropixels decision-making datasets" --out data/reports/traces/example.json</w:t>
      </w:r>
    </w:p>
    <w:p>
      <w:pPr>
        <w:pStyle w:val="CodeBlock"/>
      </w:pPr>
      <w:r>
        <w:t>python -m neural_search.evaluation.run_benchmark</w:t>
      </w:r>
    </w:p>
    <w:p>
      <w:pPr>
        <w:pStyle w:val="CodeBlock"/>
      </w:pPr>
      <w:r>
        <w:t>python -m neural_search.evaluation.run_ablation</w:t>
      </w:r>
    </w:p>
    <w:p>
      <w:pPr>
        <w:pStyle w:val="CodeBlock"/>
      </w:pPr>
      <w:r/>
    </w:p>
    <w:p>
      <w:pPr>
        <w:pStyle w:val="CodeBlock"/>
      </w:pPr>
      <w:r>
        <w:t># Corpus and graph artifacts</w:t>
      </w:r>
    </w:p>
    <w:p>
      <w:pPr>
        <w:pStyle w:val="CodeBlock"/>
      </w:pPr>
      <w:r>
        <w:t>python -m neural_search.corpus.ingest_manifest --manifest data/corpus/manifests/real_v07.yaml</w:t>
      </w:r>
    </w:p>
    <w:p>
      <w:pPr>
        <w:pStyle w:val="CodeBlock"/>
      </w:pPr>
      <w:r>
        <w:t>python -m neural_search.graph.build_graph --datasets data/corpus/normalized/real_v07.datasets.jsonl --papers data/corpus/normalized/real_v07.papers.jsonl --out data/graph/neural_search_graph.real_v07.json</w:t>
      </w:r>
    </w:p>
    <w:p>
      <w:pPr>
        <w:pStyle w:val="CodeBlock"/>
      </w:pPr>
      <w:r>
        <w:t>python -m neural_search.graph.reports --graph data/graph/neural_search_graph.real_v07.json --out data/reports/graph</w:t>
      </w:r>
    </w:p>
    <w:p>
      <w:pPr>
        <w:pStyle w:val="CodeBlock"/>
      </w:pPr>
      <w:r/>
    </w:p>
    <w:p>
      <w:pPr>
        <w:pStyle w:val="CodeBlock"/>
      </w:pPr>
      <w:r>
        <w:t># Search intelligence and readiness</w:t>
      </w:r>
    </w:p>
    <w:p>
      <w:pPr>
        <w:pStyle w:val="CodeBlock"/>
      </w:pPr>
      <w:r>
        <w:t>python -m neural_search.intelligence.coverage</w:t>
      </w:r>
    </w:p>
    <w:p>
      <w:pPr>
        <w:pStyle w:val="CodeBlock"/>
      </w:pPr>
      <w:r>
        <w:t>python -m neural_search.intelligence.evaluation</w:t>
      </w:r>
    </w:p>
    <w:p>
      <w:pPr>
        <w:pStyle w:val="CodeBlock"/>
      </w:pPr>
      <w:r>
        <w:t>python -m neural_search.intelligence.promotion</w:t>
      </w:r>
    </w:p>
    <w:p>
      <w:pPr>
        <w:pStyle w:val="CodeBlock"/>
      </w:pPr>
      <w:r>
        <w:t>python -m neural_search.reports.scientific_readiness --out data/reports/readiness</w:t>
      </w:r>
    </w:p>
    <w:p>
      <w:pPr>
        <w:pStyle w:val="CodeBlock"/>
      </w:pPr>
      <w:r/>
    </w:p>
    <w:p>
      <w:pPr>
        <w:pStyle w:val="CodeBlock"/>
      </w:pPr>
      <w:r>
        <w:t># Quality gate</w:t>
      </w:r>
    </w:p>
    <w:p>
      <w:pPr>
        <w:pStyle w:val="CodeBlock"/>
      </w:pPr>
      <w:r>
        <w:t>bash scripts/quality_gate.sh</w:t>
      </w:r>
    </w:p>
    <w:p>
      <w:pPr>
        <w:pStyle w:val="Heading1"/>
      </w:pPr>
      <w:r>
        <w:t>12. Success criteria for “scientifically robust search”</w:t>
      </w:r>
    </w:p>
    <w:p>
      <w:pPr>
        <w:pStyle w:val="ListBullet"/>
      </w:pPr>
      <w:r>
        <w:t>At least 5 reviewed datasets per major data form, with source diversity and linked paper provenance.</w:t>
      </w:r>
    </w:p>
    <w:p>
      <w:pPr>
        <w:pStyle w:val="ListBullet"/>
      </w:pPr>
      <w:r>
        <w:t>At least 5 judged benchmark queries per major query intent before default promotion of that intent.</w:t>
      </w:r>
    </w:p>
    <w:p>
      <w:pPr>
        <w:pStyle w:val="ListBullet"/>
      </w:pPr>
      <w:r>
        <w:t>No hard-negative violations in demo, real, and adversarial suites.</w:t>
      </w:r>
    </w:p>
    <w:p>
      <w:pPr>
        <w:pStyle w:val="ListBullet"/>
      </w:pPr>
      <w:r>
        <w:t>Graph report shows required node and edge families above thresholds and lists unresolved placeholders.</w:t>
      </w:r>
    </w:p>
    <w:p>
      <w:pPr>
        <w:pStyle w:val="ListBullet"/>
      </w:pPr>
      <w:r>
        <w:t>Human relevance calibration shows monotonic score bins: higher scores should correspond to higher judged relevance.</w:t>
      </w:r>
    </w:p>
    <w:p>
      <w:pPr>
        <w:pStyle w:val="ListBullet"/>
      </w:pPr>
      <w:r>
        <w:t>Ablations show each promoted signal contributes measurable value or is explicitly downweighted.</w:t>
      </w:r>
    </w:p>
    <w:p>
      <w:pPr>
        <w:pStyle w:val="ListBullet"/>
      </w:pPr>
      <w:r>
        <w:t>Every top result exposes evidence and missing requirements, making false confidence difficult.</w:t>
      </w:r>
    </w:p>
    <w:p>
      <w:pPr>
        <w:pStyle w:val="ListBullet"/>
      </w:pPr>
      <w:r>
        <w:t>Pairing and similarity results distinguish exact, complementary, translational, analysis-compatible, and contrastive relevance.</w:t>
      </w:r>
    </w:p>
    <w:p>
      <w:pPr>
        <w:pStyle w:val="Heading1"/>
      </w:pPr>
      <w:r>
        <w:t>13. Final recommendation</w:t>
      </w:r>
    </w:p>
    <w:p>
      <w:r>
        <w:t>Do not rush into a black-box learned search model. The repo is valuable because it is already interpretable, provenance-aware, and scientifically structured. First expand real records, harden graph relationships, add sparse and RRF candidate generation, formalize compatibility scoring, and collect human labels. Then train or calibrate learned rerankers against those signals. That path keeps the engine from becoming a glittery search squid: impressive, slippery, and impossible to debug. Keep the bones visible.</w:t>
      </w:r>
    </w:p>
    <w:sectPr w:rsidR="00FC693F" w:rsidRPr="0006063C" w:rsidSect="00034616">
      <w:pgSz w:w="12240" w:h="15840"/>
      <w:pgMar w:top="1037" w:right="1008" w:bottom="1037"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B55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59"/>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