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Neural Search Whitepaper</w:t>
      </w:r>
    </w:p>
    <w:p>
      <w:pPr>
        <w:jc w:val="center"/>
      </w:pPr>
      <w:r>
        <w:rPr>
          <w:i/>
          <w:color w:val="4B5563"/>
          <w:sz w:val="22"/>
        </w:rPr>
        <w:t>Experiment-aware retrieval, graph reasoning, and provenance for reusable neuroscience datasets</w:t>
      </w:r>
    </w:p>
    <w:p>
      <w:pPr>
        <w:jc w:val="center"/>
      </w:pPr>
      <w:r>
        <w:rPr>
          <w:color w:val="6B7280"/>
          <w:sz w:val="18"/>
        </w:rPr>
        <w:t>Prepared from uploaded repo: neural-search (4).zip. Tests assumed passing per user instruction. Date: May 25, 2026.</w:t>
      </w:r>
    </w:p>
    <w:p/>
    <w:p>
      <w:pPr>
        <w:pStyle w:val="Heading1"/>
      </w:pPr>
      <w:r>
        <w:t>Executive abstract</w:t>
      </w:r>
    </w:p>
    <w:p>
      <w:r>
        <w:t>Neural Search is an experiment-aware discovery system for neural, behavioral, clinical, molecular, connectomics, and computational neuroscience datasets. The repo is not a generic chunk-retrieval RAG demo. It is a structured search engine that turns scientific intent into ranked datasets with explainable evidence, missing metadata warnings, analysis-readiness estimates, graph context, dataset cards, notebook scaffolds, and benchmark reports.</w:t>
      </w:r>
    </w:p>
    <w:p>
      <w:r>
        <w:t>The uploaded repo currently contains a mature demo corpus and a first real-corpus layer: 26 demo datasets, 26 linked demo papers, 6 real v0.7 source-family fixtures, 87 ontology tasks, 44 behavior labels, and 15 analysis affordance definitions. The largest graph artifact includes 516 nodes and 1677 edges across datasets, papers, concepts, data standards, species, requirements, and analysis affordances. The latest 30-query benchmark report shows mean precision@5 of 76.7%, label recall@10 of 87.8%, MRR 0.950, and NDCG@10 0.937.</w:t>
      </w:r>
    </w:p>
    <w:p>
      <w:r>
        <w:t>The core intellectual move is to represent a dataset as more than a title, abstract, or URL. Each dataset becomes a typed scientific object with task structure, modality, species, brain region, behavioral events, source archive, file standard, linked literature, analysis affordances, readiness, graph relations, and optional semantic or latent fingerprints. Search becomes a matching problem over scientific meaning, evidence, constraints, and reusable analysis potential.</w:t>
      </w:r>
    </w:p>
    <w:p>
      <w:pPr>
        <w:pStyle w:val="Heading1"/>
      </w:pPr>
      <w:r>
        <w:t>1. Project thesis</w:t>
      </w:r>
    </w:p>
    <w:p>
      <w:r>
        <w:t>The central thesis is that neuroscience search should retrieve reusable experimental contexts, not just documents. A researcher asking for “mouse Neuropixels decision-making data” is implicitly asking for a bundle of constraints: organism, recording modality, task ontology, behavioral events, source quality, analysis affordance, temporal structure, and reuse pathway. Neural Search encodes that bundle explicitly.</w:t>
      </w:r>
    </w:p>
    <w:p>
      <w:pPr>
        <w:pStyle w:val="ListBullet"/>
      </w:pPr>
      <w:r>
        <w:rPr>
          <w:b/>
        </w:rPr>
        <w:t xml:space="preserve">Dataset as experiment: </w:t>
      </w:r>
      <w:r>
        <w:t>The object of search is a normalized dataset record plus evidence, not an arbitrary text chunk.</w:t>
      </w:r>
    </w:p>
    <w:p>
      <w:pPr>
        <w:pStyle w:val="ListBullet"/>
      </w:pPr>
      <w:r>
        <w:rPr>
          <w:b/>
        </w:rPr>
        <w:t xml:space="preserve">Meaning as typed structure: </w:t>
      </w:r>
      <w:r>
        <w:t>Scientific concepts are normalized into tasks, behavior labels, modalities, regions, species, standards, file formats, analysis goals, and affordances.</w:t>
      </w:r>
    </w:p>
    <w:p>
      <w:pPr>
        <w:pStyle w:val="ListBullet"/>
      </w:pPr>
      <w:r>
        <w:rPr>
          <w:b/>
        </w:rPr>
        <w:t xml:space="preserve">Search as explanation: </w:t>
      </w:r>
      <w:r>
        <w:t>Every result carries why-matched explanations, matched terms, score breakdowns, graph context, reusable reason, and missing metadata warnings.</w:t>
      </w:r>
    </w:p>
    <w:p>
      <w:pPr>
        <w:pStyle w:val="ListBullet"/>
      </w:pPr>
      <w:r>
        <w:rPr>
          <w:b/>
        </w:rPr>
        <w:t xml:space="preserve">Provenance as guardrail: </w:t>
      </w:r>
      <w:r>
        <w:t>Labels and edges carry evidence snippets, source fields, extractor names, versions, and confidence scores.</w:t>
      </w:r>
    </w:p>
    <w:p>
      <w:pPr>
        <w:pStyle w:val="ListBullet"/>
      </w:pPr>
      <w:r>
        <w:rPr>
          <w:b/>
        </w:rPr>
        <w:t xml:space="preserve">Benchmarks as development compass: </w:t>
      </w:r>
      <w:r>
        <w:t>Ranking changes are evaluated against benchmark queries, hard negatives, ablations, query-plan reports, and release gates.</w:t>
      </w:r>
    </w:p>
    <w:p>
      <w:pPr>
        <w:pStyle w:val="Heading1"/>
      </w:pPr>
      <w:r>
        <w:t>2. What the repo currently implements</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E5E7EB"/>
            <w:vAlign w:val="center"/>
          </w:tcPr>
          <w:p>
            <w:r/>
            <w:r>
              <w:rPr>
                <w:b/>
                <w:sz w:val="17"/>
              </w:rPr>
              <w:t>Layer</w:t>
            </w:r>
          </w:p>
        </w:tc>
        <w:tc>
          <w:tcPr>
            <w:tcW w:type="dxa" w:w="4608"/>
            <w:shd w:fill="E5E7EB"/>
            <w:vAlign w:val="center"/>
          </w:tcPr>
          <w:p>
            <w:r/>
            <w:r>
              <w:rPr>
                <w:b/>
                <w:sz w:val="17"/>
              </w:rPr>
              <w:t>Implemented surface</w:t>
            </w:r>
          </w:p>
        </w:tc>
        <w:tc>
          <w:tcPr>
            <w:tcW w:type="dxa" w:w="3744"/>
            <w:shd w:fill="E5E7EB"/>
            <w:vAlign w:val="center"/>
          </w:tcPr>
          <w:p>
            <w:r/>
            <w:r>
              <w:rPr>
                <w:b/>
                <w:sz w:val="17"/>
              </w:rPr>
              <w:t>Representative files</w:t>
            </w:r>
          </w:p>
        </w:tc>
      </w:tr>
      <w:tr>
        <w:tc>
          <w:tcPr>
            <w:tcW w:type="dxa" w:w="2088"/>
            <w:vAlign w:val="top"/>
          </w:tcPr>
          <w:p>
            <w:r/>
            <w:r>
              <w:rPr>
                <w:b w:val="0"/>
                <w:sz w:val="17"/>
              </w:rPr>
              <w:t>API and application</w:t>
            </w:r>
          </w:p>
        </w:tc>
        <w:tc>
          <w:tcPr>
            <w:tcW w:type="dxa" w:w="4608"/>
            <w:vAlign w:val="top"/>
          </w:tcPr>
          <w:p>
            <w:r/>
            <w:r>
              <w:rPr>
                <w:b w:val="0"/>
                <w:sz w:val="17"/>
              </w:rPr>
              <w:t>FastAPI backend, React/Vite frontend, dataset pages, search results, ontology browser, reports, evaluation endpoint</w:t>
            </w:r>
          </w:p>
        </w:tc>
        <w:tc>
          <w:tcPr>
            <w:tcW w:type="dxa" w:w="3744"/>
            <w:vAlign w:val="top"/>
          </w:tcPr>
          <w:p>
            <w:r/>
            <w:r>
              <w:rPr>
                <w:b w:val="0"/>
                <w:sz w:val="17"/>
              </w:rPr>
              <w:t>apps/api/main.py, apps/web/src/*</w:t>
            </w:r>
          </w:p>
        </w:tc>
      </w:tr>
      <w:tr>
        <w:tc>
          <w:tcPr>
            <w:tcW w:type="dxa" w:w="2088"/>
            <w:vAlign w:val="top"/>
          </w:tcPr>
          <w:p>
            <w:r/>
            <w:r>
              <w:rPr>
                <w:b w:val="0"/>
                <w:sz w:val="17"/>
              </w:rPr>
              <w:t>Normalized corpus</w:t>
            </w:r>
          </w:p>
        </w:tc>
        <w:tc>
          <w:tcPr>
            <w:tcW w:type="dxa" w:w="4608"/>
            <w:vAlign w:val="top"/>
          </w:tcPr>
          <w:p>
            <w:r/>
            <w:r>
              <w:rPr>
                <w:b w:val="0"/>
                <w:sz w:val="17"/>
              </w:rPr>
              <w:t>Pydantic records for datasets and papers, evidence labels, usability flags, analysis affordances</w:t>
            </w:r>
          </w:p>
        </w:tc>
        <w:tc>
          <w:tcPr>
            <w:tcW w:type="dxa" w:w="3744"/>
            <w:vAlign w:val="top"/>
          </w:tcPr>
          <w:p>
            <w:r/>
            <w:r>
              <w:rPr>
                <w:b w:val="0"/>
                <w:sz w:val="17"/>
              </w:rPr>
              <w:t>neural_search/schemas.py, neural_search/normalized.py, data/corpus/normalized/*</w:t>
            </w:r>
          </w:p>
        </w:tc>
      </w:tr>
      <w:tr>
        <w:tc>
          <w:tcPr>
            <w:tcW w:type="dxa" w:w="2088"/>
            <w:vAlign w:val="top"/>
          </w:tcPr>
          <w:p>
            <w:r/>
            <w:r>
              <w:rPr>
                <w:b w:val="0"/>
                <w:sz w:val="17"/>
              </w:rPr>
              <w:t>Ontology</w:t>
            </w:r>
          </w:p>
        </w:tc>
        <w:tc>
          <w:tcPr>
            <w:tcW w:type="dxa" w:w="4608"/>
            <w:vAlign w:val="top"/>
          </w:tcPr>
          <w:p>
            <w:r/>
            <w:r>
              <w:rPr>
                <w:b w:val="0"/>
                <w:sz w:val="17"/>
              </w:rPr>
              <w:t>Task and behavior ontology, modality and region matching, affordance matching, synonym expansion</w:t>
            </w:r>
          </w:p>
        </w:tc>
        <w:tc>
          <w:tcPr>
            <w:tcW w:type="dxa" w:w="3744"/>
            <w:vAlign w:val="top"/>
          </w:tcPr>
          <w:p>
            <w:r/>
            <w:r>
              <w:rPr>
                <w:b w:val="0"/>
                <w:sz w:val="17"/>
              </w:rPr>
              <w:t>data/ontology/behavioral_task_ontology.yaml, neural_search/ontology/*</w:t>
            </w:r>
          </w:p>
        </w:tc>
      </w:tr>
      <w:tr>
        <w:tc>
          <w:tcPr>
            <w:tcW w:type="dxa" w:w="2088"/>
            <w:vAlign w:val="top"/>
          </w:tcPr>
          <w:p>
            <w:r/>
            <w:r>
              <w:rPr>
                <w:b w:val="0"/>
                <w:sz w:val="17"/>
              </w:rPr>
              <w:t>Extraction</w:t>
            </w:r>
          </w:p>
        </w:tc>
        <w:tc>
          <w:tcPr>
            <w:tcW w:type="dxa" w:w="4608"/>
            <w:vAlign w:val="top"/>
          </w:tcPr>
          <w:p>
            <w:r/>
            <w:r>
              <w:rPr>
                <w:b w:val="0"/>
                <w:sz w:val="17"/>
              </w:rPr>
              <w:t>Conservative rule-based scientific labels with source evidence and confidence</w:t>
            </w:r>
          </w:p>
        </w:tc>
        <w:tc>
          <w:tcPr>
            <w:tcW w:type="dxa" w:w="3744"/>
            <w:vAlign w:val="top"/>
          </w:tcPr>
          <w:p>
            <w:r/>
            <w:r>
              <w:rPr>
                <w:b w:val="0"/>
                <w:sz w:val="17"/>
              </w:rPr>
              <w:t>neural_search/scientific_labels.py, neural_search/extraction.py</w:t>
            </w:r>
          </w:p>
        </w:tc>
      </w:tr>
      <w:tr>
        <w:tc>
          <w:tcPr>
            <w:tcW w:type="dxa" w:w="2088"/>
            <w:vAlign w:val="top"/>
          </w:tcPr>
          <w:p>
            <w:r/>
            <w:r>
              <w:rPr>
                <w:b w:val="0"/>
                <w:sz w:val="17"/>
              </w:rPr>
              <w:t>Affordances</w:t>
            </w:r>
          </w:p>
        </w:tc>
        <w:tc>
          <w:tcPr>
            <w:tcW w:type="dxa" w:w="4608"/>
            <w:vAlign w:val="top"/>
          </w:tcPr>
          <w:p>
            <w:r/>
            <w:r>
              <w:rPr>
                <w:b w:val="0"/>
                <w:sz w:val="17"/>
              </w:rPr>
              <w:t>Rule-based analysis suitability estimates such as choice decoding, event alignment, Q-learning, BCI decoding, state-space modeling</w:t>
            </w:r>
          </w:p>
        </w:tc>
        <w:tc>
          <w:tcPr>
            <w:tcW w:type="dxa" w:w="3744"/>
            <w:vAlign w:val="top"/>
          </w:tcPr>
          <w:p>
            <w:r/>
            <w:r>
              <w:rPr>
                <w:b w:val="0"/>
                <w:sz w:val="17"/>
              </w:rPr>
              <w:t>neural_search/analysis_affordances.py</w:t>
            </w:r>
          </w:p>
        </w:tc>
      </w:tr>
      <w:tr>
        <w:tc>
          <w:tcPr>
            <w:tcW w:type="dxa" w:w="2088"/>
            <w:vAlign w:val="top"/>
          </w:tcPr>
          <w:p>
            <w:r/>
            <w:r>
              <w:rPr>
                <w:b w:val="0"/>
                <w:sz w:val="17"/>
              </w:rPr>
              <w:t>Retrieval</w:t>
            </w:r>
          </w:p>
        </w:tc>
        <w:tc>
          <w:tcPr>
            <w:tcW w:type="dxa" w:w="4608"/>
            <w:vAlign w:val="top"/>
          </w:tcPr>
          <w:p>
            <w:r/>
            <w:r>
              <w:rPr>
                <w:b w:val="0"/>
                <w:sz w:val="17"/>
              </w:rPr>
              <w:t>Hybrid weighted scoring over ontology, behavior, modality, affordance, metadata, semantic, field semantic, graph, readiness, and papers</w:t>
            </w:r>
          </w:p>
        </w:tc>
        <w:tc>
          <w:tcPr>
            <w:tcW w:type="dxa" w:w="3744"/>
            <w:vAlign w:val="top"/>
          </w:tcPr>
          <w:p>
            <w:r/>
            <w:r>
              <w:rPr>
                <w:b w:val="0"/>
                <w:sz w:val="17"/>
              </w:rPr>
              <w:t>neural_search/search/core.py, data/config/retrieval.yaml</w:t>
            </w:r>
          </w:p>
        </w:tc>
      </w:tr>
      <w:tr>
        <w:tc>
          <w:tcPr>
            <w:tcW w:type="dxa" w:w="2088"/>
            <w:vAlign w:val="top"/>
          </w:tcPr>
          <w:p>
            <w:r/>
            <w:r>
              <w:rPr>
                <w:b w:val="0"/>
                <w:sz w:val="17"/>
              </w:rPr>
              <w:t>Constraints</w:t>
            </w:r>
          </w:p>
        </w:tc>
        <w:tc>
          <w:tcPr>
            <w:tcW w:type="dxa" w:w="4608"/>
            <w:vAlign w:val="top"/>
          </w:tcPr>
          <w:p>
            <w:r/>
            <w:r>
              <w:rPr>
                <w:b w:val="0"/>
                <w:sz w:val="17"/>
              </w:rPr>
              <w:t>Hard negative parsing for NOT, without, excluding, excluded modalities, sources, species, regions, analysis affordances, and behavior-only datasets</w:t>
            </w:r>
          </w:p>
        </w:tc>
        <w:tc>
          <w:tcPr>
            <w:tcW w:type="dxa" w:w="3744"/>
            <w:vAlign w:val="top"/>
          </w:tcPr>
          <w:p>
            <w:r/>
            <w:r>
              <w:rPr>
                <w:b w:val="0"/>
                <w:sz w:val="17"/>
              </w:rPr>
              <w:t>neural_search/search/constraints.py</w:t>
            </w:r>
          </w:p>
        </w:tc>
      </w:tr>
      <w:tr>
        <w:tc>
          <w:tcPr>
            <w:tcW w:type="dxa" w:w="2088"/>
            <w:vAlign w:val="top"/>
          </w:tcPr>
          <w:p>
            <w:r/>
            <w:r>
              <w:rPr>
                <w:b w:val="0"/>
                <w:sz w:val="17"/>
              </w:rPr>
              <w:t>Graph</w:t>
            </w:r>
          </w:p>
        </w:tc>
        <w:tc>
          <w:tcPr>
            <w:tcW w:type="dxa" w:w="4608"/>
            <w:vAlign w:val="top"/>
          </w:tcPr>
          <w:p>
            <w:r/>
            <w:r>
              <w:rPr>
                <w:b w:val="0"/>
                <w:sz w:val="17"/>
              </w:rPr>
              <w:t>Typed directed provenance graph with dataset, paper, concept, species, requirement, and analysis nodes and relationship edges</w:t>
            </w:r>
          </w:p>
        </w:tc>
        <w:tc>
          <w:tcPr>
            <w:tcW w:type="dxa" w:w="3744"/>
            <w:vAlign w:val="top"/>
          </w:tcPr>
          <w:p>
            <w:r/>
            <w:r>
              <w:rPr>
                <w:b w:val="0"/>
                <w:sz w:val="17"/>
              </w:rPr>
              <w:t>neural_search/graph/*, data/graph/*.json</w:t>
            </w:r>
          </w:p>
        </w:tc>
      </w:tr>
      <w:tr>
        <w:tc>
          <w:tcPr>
            <w:tcW w:type="dxa" w:w="2088"/>
            <w:vAlign w:val="top"/>
          </w:tcPr>
          <w:p>
            <w:r/>
            <w:r>
              <w:rPr>
                <w:b w:val="0"/>
                <w:sz w:val="17"/>
              </w:rPr>
              <w:t>Embeddings</w:t>
            </w:r>
          </w:p>
        </w:tc>
        <w:tc>
          <w:tcPr>
            <w:tcW w:type="dxa" w:w="4608"/>
            <w:vAlign w:val="top"/>
          </w:tcPr>
          <w:p>
            <w:r/>
            <w:r>
              <w:rPr>
                <w:b w:val="0"/>
                <w:sz w:val="17"/>
              </w:rPr>
              <w:t>Hashing embeddings, field-specific caches, concept embeddings, semantic fingerprints, cosine similarity, optional sentence-transformers provider</w:t>
            </w:r>
          </w:p>
        </w:tc>
        <w:tc>
          <w:tcPr>
            <w:tcW w:type="dxa" w:w="3744"/>
            <w:vAlign w:val="top"/>
          </w:tcPr>
          <w:p>
            <w:r/>
            <w:r>
              <w:rPr>
                <w:b w:val="0"/>
                <w:sz w:val="17"/>
              </w:rPr>
              <w:t>neural_search/embeddings/*, neural_search/search/field_semantic.py</w:t>
            </w:r>
          </w:p>
        </w:tc>
      </w:tr>
      <w:tr>
        <w:tc>
          <w:tcPr>
            <w:tcW w:type="dxa" w:w="2088"/>
            <w:vAlign w:val="top"/>
          </w:tcPr>
          <w:p>
            <w:r/>
            <w:r>
              <w:rPr>
                <w:b w:val="0"/>
                <w:sz w:val="17"/>
              </w:rPr>
              <w:t>Latent prototype</w:t>
            </w:r>
          </w:p>
        </w:tc>
        <w:tc>
          <w:tcPr>
            <w:tcW w:type="dxa" w:w="4608"/>
            <w:vAlign w:val="top"/>
          </w:tcPr>
          <w:p>
            <w:r/>
            <w:r>
              <w:rPr>
                <w:b w:val="0"/>
                <w:sz w:val="17"/>
              </w:rPr>
              <w:t>Session summary features and experimental neural-similarity search over normalized features</w:t>
            </w:r>
          </w:p>
        </w:tc>
        <w:tc>
          <w:tcPr>
            <w:tcW w:type="dxa" w:w="3744"/>
            <w:vAlign w:val="top"/>
          </w:tcPr>
          <w:p>
            <w:r/>
            <w:r>
              <w:rPr>
                <w:b w:val="0"/>
                <w:sz w:val="17"/>
              </w:rPr>
              <w:t>neural_search/latent/*, scripts/demo_latent_search.py</w:t>
            </w:r>
          </w:p>
        </w:tc>
      </w:tr>
      <w:tr>
        <w:tc>
          <w:tcPr>
            <w:tcW w:type="dxa" w:w="2088"/>
            <w:vAlign w:val="top"/>
          </w:tcPr>
          <w:p>
            <w:r/>
            <w:r>
              <w:rPr>
                <w:b w:val="0"/>
                <w:sz w:val="17"/>
              </w:rPr>
              <w:t>Intelligence</w:t>
            </w:r>
          </w:p>
        </w:tc>
        <w:tc>
          <w:tcPr>
            <w:tcW w:type="dxa" w:w="4608"/>
            <w:vAlign w:val="top"/>
          </w:tcPr>
          <w:p>
            <w:r/>
            <w:r>
              <w:rPr>
                <w:b w:val="0"/>
                <w:sz w:val="17"/>
              </w:rPr>
              <w:t>Query planner, neuroscience awareness taxonomy, coverage reports, promotion gates, human review queue, calibration hooks</w:t>
            </w:r>
          </w:p>
        </w:tc>
        <w:tc>
          <w:tcPr>
            <w:tcW w:type="dxa" w:w="3744"/>
            <w:vAlign w:val="top"/>
          </w:tcPr>
          <w:p>
            <w:r/>
            <w:r>
              <w:rPr>
                <w:b w:val="0"/>
                <w:sz w:val="17"/>
              </w:rPr>
              <w:t>neural_search/intelligence/*, neural_search/awareness/*</w:t>
            </w:r>
          </w:p>
        </w:tc>
      </w:tr>
      <w:tr>
        <w:tc>
          <w:tcPr>
            <w:tcW w:type="dxa" w:w="2088"/>
            <w:vAlign w:val="top"/>
          </w:tcPr>
          <w:p>
            <w:r/>
            <w:r>
              <w:rPr>
                <w:b w:val="0"/>
                <w:sz w:val="17"/>
              </w:rPr>
              <w:t>Artifacts</w:t>
            </w:r>
          </w:p>
        </w:tc>
        <w:tc>
          <w:tcPr>
            <w:tcW w:type="dxa" w:w="4608"/>
            <w:vAlign w:val="top"/>
          </w:tcPr>
          <w:p>
            <w:r/>
            <w:r>
              <w:rPr>
                <w:b w:val="0"/>
                <w:sz w:val="17"/>
              </w:rPr>
              <w:t>Dataset cards, notebooks, comparison exports, corpus reports, scientific readiness reports, release summaries</w:t>
            </w:r>
          </w:p>
        </w:tc>
        <w:tc>
          <w:tcPr>
            <w:tcW w:type="dxa" w:w="3744"/>
            <w:vAlign w:val="top"/>
          </w:tcPr>
          <w:p>
            <w:r/>
            <w:r>
              <w:rPr>
                <w:b w:val="0"/>
                <w:sz w:val="17"/>
              </w:rPr>
              <w:t>neural_search/cards/*, neural_search/notebooks/*, neural_search/reports/*</w:t>
            </w:r>
          </w:p>
        </w:tc>
      </w:tr>
      <w:tr>
        <w:tc>
          <w:tcPr>
            <w:tcW w:type="dxa" w:w="2088"/>
            <w:vAlign w:val="top"/>
          </w:tcPr>
          <w:p>
            <w:r/>
            <w:r>
              <w:rPr>
                <w:b w:val="0"/>
                <w:sz w:val="17"/>
              </w:rPr>
              <w:t>Evaluation</w:t>
            </w:r>
          </w:p>
        </w:tc>
        <w:tc>
          <w:tcPr>
            <w:tcW w:type="dxa" w:w="4608"/>
            <w:vAlign w:val="top"/>
          </w:tcPr>
          <w:p>
            <w:r/>
            <w:r>
              <w:rPr>
                <w:b w:val="0"/>
                <w:sz w:val="17"/>
              </w:rPr>
              <w:t>Benchmark loader, precision and recall metrics, MRR, NDCG, hard-negative violations, ablation runner, human labels</w:t>
            </w:r>
          </w:p>
        </w:tc>
        <w:tc>
          <w:tcPr>
            <w:tcW w:type="dxa" w:w="3744"/>
            <w:vAlign w:val="top"/>
          </w:tcPr>
          <w:p>
            <w:r/>
            <w:r>
              <w:rPr>
                <w:b w:val="0"/>
                <w:sz w:val="17"/>
              </w:rPr>
              <w:t>neural_search/evaluation/*, data/eval/*</w:t>
            </w:r>
          </w:p>
        </w:tc>
      </w:tr>
    </w:tbl>
    <w:p/>
    <w:p>
      <w:pPr>
        <w:pStyle w:val="Heading1"/>
      </w:pPr>
      <w:r>
        <w:t>3. Corpus and artifact state</w:t>
      </w:r>
    </w:p>
    <w:p>
      <w:r>
        <w:t>The repo has moved beyond a five-dataset toy demo. It now has a broader demo corpus, source-family fixtures, graph artifacts, field embeddings, semantic fingerprints, benchmark suites, and release checks. The remaining limitation is not “no search engine”; it is scale and validation depth.</w:t>
      </w:r>
    </w:p>
    <w:tbl>
      <w:tblPr>
        <w:tblStyle w:val="TableGrid"/>
        <w:tblW w:type="auto" w:w="0"/>
        <w:jc w:val="center"/>
        <w:tblLook w:firstColumn="1" w:firstRow="1" w:lastColumn="0" w:lastRow="0" w:noHBand="0" w:noVBand="1" w:val="04A0"/>
      </w:tblPr>
      <w:tblGrid>
        <w:gridCol w:w="5112"/>
        <w:gridCol w:w="5112"/>
      </w:tblGrid>
      <w:tr>
        <w:tc>
          <w:tcPr>
            <w:tcW w:type="dxa" w:w="3024"/>
            <w:shd w:fill="E5E7EB"/>
            <w:vAlign w:val="center"/>
          </w:tcPr>
          <w:p>
            <w:r/>
            <w:r>
              <w:rPr>
                <w:b/>
                <w:sz w:val="17"/>
              </w:rPr>
              <w:t>Artifact</w:t>
            </w:r>
          </w:p>
        </w:tc>
        <w:tc>
          <w:tcPr>
            <w:tcW w:type="dxa" w:w="7056"/>
            <w:shd w:fill="E5E7EB"/>
            <w:vAlign w:val="center"/>
          </w:tcPr>
          <w:p>
            <w:r/>
            <w:r>
              <w:rPr>
                <w:b/>
                <w:sz w:val="17"/>
              </w:rPr>
              <w:t>Observed state in repo</w:t>
            </w:r>
          </w:p>
        </w:tc>
      </w:tr>
      <w:tr>
        <w:tc>
          <w:tcPr>
            <w:tcW w:type="dxa" w:w="3024"/>
            <w:vAlign w:val="top"/>
          </w:tcPr>
          <w:p>
            <w:r/>
            <w:r>
              <w:rPr>
                <w:b w:val="0"/>
                <w:sz w:val="17"/>
              </w:rPr>
              <w:t>Demo normalized datasets</w:t>
            </w:r>
          </w:p>
        </w:tc>
        <w:tc>
          <w:tcPr>
            <w:tcW w:type="dxa" w:w="7056"/>
            <w:vAlign w:val="top"/>
          </w:tcPr>
          <w:p>
            <w:r/>
            <w:r>
              <w:rPr>
                <w:b w:val="0"/>
                <w:sz w:val="17"/>
              </w:rPr>
              <w:t>26 records in data/corpus/normalized/demo_v05.datasets.jsonl</w:t>
            </w:r>
          </w:p>
        </w:tc>
      </w:tr>
      <w:tr>
        <w:tc>
          <w:tcPr>
            <w:tcW w:type="dxa" w:w="3024"/>
            <w:vAlign w:val="top"/>
          </w:tcPr>
          <w:p>
            <w:r/>
            <w:r>
              <w:rPr>
                <w:b w:val="0"/>
                <w:sz w:val="17"/>
              </w:rPr>
              <w:t>Demo linked papers</w:t>
            </w:r>
          </w:p>
        </w:tc>
        <w:tc>
          <w:tcPr>
            <w:tcW w:type="dxa" w:w="7056"/>
            <w:vAlign w:val="top"/>
          </w:tcPr>
          <w:p>
            <w:r/>
            <w:r>
              <w:rPr>
                <w:b w:val="0"/>
                <w:sz w:val="17"/>
              </w:rPr>
              <w:t>26 records in data/corpus/normalized/demo_v05.papers.jsonl</w:t>
            </w:r>
          </w:p>
        </w:tc>
      </w:tr>
      <w:tr>
        <w:tc>
          <w:tcPr>
            <w:tcW w:type="dxa" w:w="3024"/>
            <w:vAlign w:val="top"/>
          </w:tcPr>
          <w:p>
            <w:r/>
            <w:r>
              <w:rPr>
                <w:b w:val="0"/>
                <w:sz w:val="17"/>
              </w:rPr>
              <w:t>Dataset compilation report</w:t>
            </w:r>
          </w:p>
        </w:tc>
        <w:tc>
          <w:tcPr>
            <w:tcW w:type="dxa" w:w="7056"/>
            <w:vAlign w:val="top"/>
          </w:tcPr>
          <w:p>
            <w:r/>
            <w:r>
              <w:rPr>
                <w:b w:val="0"/>
                <w:sz w:val="17"/>
              </w:rPr>
              <w:t>26 datasets, 26 linked papers, average readiness score 94.6, all auto-generated QA status</w:t>
            </w:r>
          </w:p>
        </w:tc>
      </w:tr>
      <w:tr>
        <w:tc>
          <w:tcPr>
            <w:tcW w:type="dxa" w:w="3024"/>
            <w:vAlign w:val="top"/>
          </w:tcPr>
          <w:p>
            <w:r/>
            <w:r>
              <w:rPr>
                <w:b w:val="0"/>
                <w:sz w:val="17"/>
              </w:rPr>
              <w:t>Real v0.7 fixtures</w:t>
            </w:r>
          </w:p>
        </w:tc>
        <w:tc>
          <w:tcPr>
            <w:tcW w:type="dxa" w:w="7056"/>
            <w:vAlign w:val="top"/>
          </w:tcPr>
          <w:p>
            <w:r/>
            <w:r>
              <w:rPr>
                <w:b w:val="0"/>
                <w:sz w:val="17"/>
              </w:rPr>
              <w:t>6 dataset records plus 1 paper across DANDI, OpenNeuro, ModelDB, cellxgene, MICrONS, and OpenAlex</w:t>
            </w:r>
          </w:p>
        </w:tc>
      </w:tr>
      <w:tr>
        <w:tc>
          <w:tcPr>
            <w:tcW w:type="dxa" w:w="3024"/>
            <w:vAlign w:val="top"/>
          </w:tcPr>
          <w:p>
            <w:r/>
            <w:r>
              <w:rPr>
                <w:b w:val="0"/>
                <w:sz w:val="17"/>
              </w:rPr>
              <w:t>Ontology coverage</w:t>
            </w:r>
          </w:p>
        </w:tc>
        <w:tc>
          <w:tcPr>
            <w:tcW w:type="dxa" w:w="7056"/>
            <w:vAlign w:val="top"/>
          </w:tcPr>
          <w:p>
            <w:r/>
            <w:r>
              <w:rPr>
                <w:b w:val="0"/>
                <w:sz w:val="17"/>
              </w:rPr>
              <w:t>87 tasks, 44 behavior labels, 15 analysis affordances in data/ontology/behavioral_task_ontology.yaml</w:t>
            </w:r>
          </w:p>
        </w:tc>
      </w:tr>
      <w:tr>
        <w:tc>
          <w:tcPr>
            <w:tcW w:type="dxa" w:w="3024"/>
            <w:vAlign w:val="top"/>
          </w:tcPr>
          <w:p>
            <w:r/>
            <w:r>
              <w:rPr>
                <w:b w:val="0"/>
                <w:sz w:val="17"/>
              </w:rPr>
              <w:t>Largest graph artifact</w:t>
            </w:r>
          </w:p>
        </w:tc>
        <w:tc>
          <w:tcPr>
            <w:tcW w:type="dxa" w:w="7056"/>
            <w:vAlign w:val="top"/>
          </w:tcPr>
          <w:p>
            <w:r/>
            <w:r>
              <w:rPr>
                <w:b w:val="0"/>
                <w:sz w:val="17"/>
              </w:rPr>
              <w:t>516 nodes and 1677 edges in neural_search_graph.v07_genomics.json</w:t>
            </w:r>
          </w:p>
        </w:tc>
      </w:tr>
      <w:tr>
        <w:tc>
          <w:tcPr>
            <w:tcW w:type="dxa" w:w="3024"/>
            <w:vAlign w:val="top"/>
          </w:tcPr>
          <w:p>
            <w:r/>
            <w:r>
              <w:rPr>
                <w:b w:val="0"/>
                <w:sz w:val="17"/>
              </w:rPr>
              <w:t>Graph node families</w:t>
            </w:r>
          </w:p>
        </w:tc>
        <w:tc>
          <w:tcPr>
            <w:tcW w:type="dxa" w:w="7056"/>
            <w:vAlign w:val="top"/>
          </w:tcPr>
          <w:p>
            <w:r/>
            <w:r>
              <w:rPr>
                <w:b w:val="0"/>
                <w:sz w:val="17"/>
              </w:rPr>
              <w:t>Datasets, papers, tasks, modalities, regions, behavioral events, analysis affordances, standards, species, file formats, required signals</w:t>
            </w:r>
          </w:p>
        </w:tc>
      </w:tr>
      <w:tr>
        <w:tc>
          <w:tcPr>
            <w:tcW w:type="dxa" w:w="3024"/>
            <w:vAlign w:val="top"/>
          </w:tcPr>
          <w:p>
            <w:r/>
            <w:r>
              <w:rPr>
                <w:b w:val="0"/>
                <w:sz w:val="17"/>
              </w:rPr>
              <w:t>Graph edge families</w:t>
            </w:r>
          </w:p>
        </w:tc>
        <w:tc>
          <w:tcPr>
            <w:tcW w:type="dxa" w:w="7056"/>
            <w:vAlign w:val="top"/>
          </w:tcPr>
          <w:p>
            <w:r/>
            <w:r>
              <w:rPr>
                <w:b w:val="0"/>
                <w:sz w:val="17"/>
              </w:rPr>
              <w:t>Dataset has task/modality/species/region/event, supports analysis, uses standard, paper uses dataset, analysis requires modality/event/task structure</w:t>
            </w:r>
          </w:p>
        </w:tc>
      </w:tr>
      <w:tr>
        <w:tc>
          <w:tcPr>
            <w:tcW w:type="dxa" w:w="3024"/>
            <w:vAlign w:val="top"/>
          </w:tcPr>
          <w:p>
            <w:r/>
            <w:r>
              <w:rPr>
                <w:b w:val="0"/>
                <w:sz w:val="17"/>
              </w:rPr>
              <w:t>Latest benchmark</w:t>
            </w:r>
          </w:p>
        </w:tc>
        <w:tc>
          <w:tcPr>
            <w:tcW w:type="dxa" w:w="7056"/>
            <w:vAlign w:val="top"/>
          </w:tcPr>
          <w:p>
            <w:r/>
            <w:r>
              <w:rPr>
                <w:b w:val="0"/>
                <w:sz w:val="17"/>
              </w:rPr>
              <w:t>30 queries, mean P@5 76.7%, label recall@10 87.8%, MRR 0.950, NDCG@10 0.937</w:t>
            </w:r>
          </w:p>
        </w:tc>
      </w:tr>
      <w:tr>
        <w:tc>
          <w:tcPr>
            <w:tcW w:type="dxa" w:w="3024"/>
            <w:vAlign w:val="top"/>
          </w:tcPr>
          <w:p>
            <w:r/>
            <w:r>
              <w:rPr>
                <w:b w:val="0"/>
                <w:sz w:val="17"/>
              </w:rPr>
              <w:t>Release signal</w:t>
            </w:r>
          </w:p>
        </w:tc>
        <w:tc>
          <w:tcPr>
            <w:tcW w:type="dxa" w:w="7056"/>
            <w:vAlign w:val="top"/>
          </w:tcPr>
          <w:p>
            <w:r/>
            <w:r>
              <w:rPr>
                <w:b w:val="0"/>
                <w:sz w:val="17"/>
              </w:rPr>
              <w:t>release_summary.json marks release_ready True for the current artifact set</w:t>
            </w:r>
          </w:p>
        </w:tc>
      </w:tr>
    </w:tbl>
    <w:p/>
    <w:p>
      <w:pPr>
        <w:pStyle w:val="Heading1"/>
      </w:pPr>
      <w:r>
        <w:t>4. Methodology: from source record to ranked result</w:t>
      </w:r>
    </w:p>
    <w:p>
      <w:pPr>
        <w:pStyle w:val="Heading2"/>
      </w:pPr>
      <w:r>
        <w:t>4.1 Ingestion and normalization</w:t>
      </w:r>
    </w:p>
    <w:p>
      <w:r>
        <w:t>Ingestion converts heterogeneous source payloads into a common record model. Connectors and fixtures exist for DANDI, OpenNeuro, OpenAlex, Allen, NeMO, ModelDB, cellxgene, MICrONS, and curated local fixtures. Normalization assigns stable dataset and paper IDs, records source IDs, raw payload paths, labels, standards, usability flags, missing fields, and linked papers.</w:t>
      </w:r>
    </w:p>
    <w:p>
      <w:pPr>
        <w:pStyle w:val="CodeBlock"/>
      </w:pPr>
      <w:r>
        <w:t>raw source payload -&gt; normalized dataset/paper record -&gt; evidence labels -&gt; affordances -&gt; graph edges -&gt; searchable artifact</w:t>
      </w:r>
    </w:p>
    <w:p>
      <w:r>
        <w:t>The normalized record model is the load-bearing beam. It makes search auditable because ranking can point to structured fields rather than anonymous text fragments.</w:t>
      </w:r>
    </w:p>
    <w:p>
      <w:pPr>
        <w:pStyle w:val="Heading2"/>
      </w:pPr>
      <w:r>
        <w:t>4.2 Scientific label extraction</w:t>
      </w:r>
    </w:p>
    <w:p>
      <w:r>
        <w:t>The scientific label extractor is deterministic and conservative. It emits EvidenceLabel objects with ID, label, type, confidence, evidence text, source field, source value, extractor name, and extractor version. The implemented rules cover species, modalities, brain regions, tasks, behavioral events, analysis goals, modeling methods, data standards, file formats, stimulus types, recording contexts, and subject states.</w:t>
      </w:r>
    </w:p>
    <w:p>
      <w:pPr>
        <w:pStyle w:val="ListBullet"/>
      </w:pPr>
      <w:r>
        <w:t>Structured metadata and direct source fields receive high confidence.</w:t>
      </w:r>
    </w:p>
    <w:p>
      <w:pPr>
        <w:pStyle w:val="ListBullet"/>
      </w:pPr>
      <w:r>
        <w:t>Curated synonyms and strong title phrases receive medium-high confidence.</w:t>
      </w:r>
    </w:p>
    <w:p>
      <w:pPr>
        <w:pStyle w:val="ListBullet"/>
      </w:pPr>
      <w:r>
        <w:t>Free text and path evidence receive lower confidence.</w:t>
      </w:r>
    </w:p>
    <w:p>
      <w:pPr>
        <w:pStyle w:val="ListBullet"/>
      </w:pPr>
      <w:r>
        <w:t>Known false-positive traps are explicitly avoided, for example not inferring Q-learning from reward alone, motor decoding from motor cortex alone, or BCI decoding from EEG alone.</w:t>
      </w:r>
    </w:p>
    <w:p>
      <w:pPr>
        <w:pStyle w:val="Heading2"/>
      </w:pPr>
      <w:r>
        <w:t>4.3 Analysis affordance detection</w:t>
      </w:r>
    </w:p>
    <w:p>
      <w:r>
        <w:t>Analysis affordances estimate what a dataset can support. They are not guarantees; they are evidence-backed hypotheses. A dataset can support event-aligned activity, choice decoding, motor decoding, speech decoding, Q-learning modeling, state-space modeling, cross-modal prediction, seizure detection, sleep staging, connectivity analysis, representational similarity analysis, encoding modeling, BCI decoding, or latent dynamics modeling when the required signals are present.</w:t>
      </w:r>
    </w:p>
    <w:tbl>
      <w:tblPr>
        <w:tblStyle w:val="TableGrid"/>
        <w:tblW w:type="auto" w:w="0"/>
        <w:jc w:val="center"/>
        <w:tblLook w:firstColumn="1" w:firstRow="1" w:lastColumn="0" w:lastRow="0" w:noHBand="0" w:noVBand="1" w:val="04A0"/>
      </w:tblPr>
      <w:tblGrid>
        <w:gridCol w:w="5112"/>
        <w:gridCol w:w="5112"/>
      </w:tblGrid>
      <w:tr>
        <w:tc>
          <w:tcPr>
            <w:tcW w:type="dxa" w:w="3168"/>
            <w:shd w:fill="E5E7EB"/>
            <w:vAlign w:val="center"/>
          </w:tcPr>
          <w:p>
            <w:r/>
            <w:r>
              <w:rPr>
                <w:b/>
                <w:sz w:val="17"/>
              </w:rPr>
              <w:t>Affordance</w:t>
            </w:r>
          </w:p>
        </w:tc>
        <w:tc>
          <w:tcPr>
            <w:tcW w:type="dxa" w:w="6912"/>
            <w:shd w:fill="E5E7EB"/>
            <w:vAlign w:val="center"/>
          </w:tcPr>
          <w:p>
            <w:r/>
            <w:r>
              <w:rPr>
                <w:b/>
                <w:sz w:val="17"/>
              </w:rPr>
              <w:t>Core implemented logic</w:t>
            </w:r>
          </w:p>
        </w:tc>
      </w:tr>
      <w:tr>
        <w:tc>
          <w:tcPr>
            <w:tcW w:type="dxa" w:w="3168"/>
            <w:vAlign w:val="top"/>
          </w:tcPr>
          <w:p>
            <w:r/>
            <w:r>
              <w:rPr>
                <w:b w:val="0"/>
                <w:sz w:val="17"/>
              </w:rPr>
              <w:t>event_aligned_activity</w:t>
            </w:r>
          </w:p>
        </w:tc>
        <w:tc>
          <w:tcPr>
            <w:tcW w:type="dxa" w:w="6912"/>
            <w:vAlign w:val="top"/>
          </w:tcPr>
          <w:p>
            <w:r/>
            <w:r>
              <w:rPr>
                <w:b w:val="0"/>
                <w:sz w:val="17"/>
              </w:rPr>
              <w:t>Neural data plus event timestamps or event labels</w:t>
            </w:r>
          </w:p>
        </w:tc>
      </w:tr>
      <w:tr>
        <w:tc>
          <w:tcPr>
            <w:tcW w:type="dxa" w:w="3168"/>
            <w:vAlign w:val="top"/>
          </w:tcPr>
          <w:p>
            <w:r/>
            <w:r>
              <w:rPr>
                <w:b w:val="0"/>
                <w:sz w:val="17"/>
              </w:rPr>
              <w:t>choice_decoding</w:t>
            </w:r>
          </w:p>
        </w:tc>
        <w:tc>
          <w:tcPr>
            <w:tcW w:type="dxa" w:w="6912"/>
            <w:vAlign w:val="top"/>
          </w:tcPr>
          <w:p>
            <w:r/>
            <w:r>
              <w:rPr>
                <w:b w:val="0"/>
                <w:sz w:val="17"/>
              </w:rPr>
              <w:t>Neural data plus choice or response labels</w:t>
            </w:r>
          </w:p>
        </w:tc>
      </w:tr>
      <w:tr>
        <w:tc>
          <w:tcPr>
            <w:tcW w:type="dxa" w:w="3168"/>
            <w:vAlign w:val="top"/>
          </w:tcPr>
          <w:p>
            <w:r/>
            <w:r>
              <w:rPr>
                <w:b w:val="0"/>
                <w:sz w:val="17"/>
              </w:rPr>
              <w:t>motor_decoding</w:t>
            </w:r>
          </w:p>
        </w:tc>
        <w:tc>
          <w:tcPr>
            <w:tcW w:type="dxa" w:w="6912"/>
            <w:vAlign w:val="top"/>
          </w:tcPr>
          <w:p>
            <w:r/>
            <w:r>
              <w:rPr>
                <w:b w:val="0"/>
                <w:sz w:val="17"/>
              </w:rPr>
              <w:t>Neural data plus behavior tracking and movement or kinematic evidence</w:t>
            </w:r>
          </w:p>
        </w:tc>
      </w:tr>
      <w:tr>
        <w:tc>
          <w:tcPr>
            <w:tcW w:type="dxa" w:w="3168"/>
            <w:vAlign w:val="top"/>
          </w:tcPr>
          <w:p>
            <w:r/>
            <w:r>
              <w:rPr>
                <w:b w:val="0"/>
                <w:sz w:val="17"/>
              </w:rPr>
              <w:t>q_learning_modeling</w:t>
            </w:r>
          </w:p>
        </w:tc>
        <w:tc>
          <w:tcPr>
            <w:tcW w:type="dxa" w:w="6912"/>
            <w:vAlign w:val="top"/>
          </w:tcPr>
          <w:p>
            <w:r/>
            <w:r>
              <w:rPr>
                <w:b w:val="0"/>
                <w:sz w:val="17"/>
              </w:rPr>
              <w:t>Choice, reward, and trial outcome labels</w:t>
            </w:r>
          </w:p>
        </w:tc>
      </w:tr>
      <w:tr>
        <w:tc>
          <w:tcPr>
            <w:tcW w:type="dxa" w:w="3168"/>
            <w:vAlign w:val="top"/>
          </w:tcPr>
          <w:p>
            <w:r/>
            <w:r>
              <w:rPr>
                <w:b w:val="0"/>
                <w:sz w:val="17"/>
              </w:rPr>
              <w:t>state_space_modeling</w:t>
            </w:r>
          </w:p>
        </w:tc>
        <w:tc>
          <w:tcPr>
            <w:tcW w:type="dxa" w:w="6912"/>
            <w:vAlign w:val="top"/>
          </w:tcPr>
          <w:p>
            <w:r/>
            <w:r>
              <w:rPr>
                <w:b w:val="0"/>
                <w:sz w:val="17"/>
              </w:rPr>
              <w:t>Neural time series plus trials or events</w:t>
            </w:r>
          </w:p>
        </w:tc>
      </w:tr>
      <w:tr>
        <w:tc>
          <w:tcPr>
            <w:tcW w:type="dxa" w:w="3168"/>
            <w:vAlign w:val="top"/>
          </w:tcPr>
          <w:p>
            <w:r/>
            <w:r>
              <w:rPr>
                <w:b w:val="0"/>
                <w:sz w:val="17"/>
              </w:rPr>
              <w:t>bci_decoding</w:t>
            </w:r>
          </w:p>
        </w:tc>
        <w:tc>
          <w:tcPr>
            <w:tcW w:type="dxa" w:w="6912"/>
            <w:vAlign w:val="top"/>
          </w:tcPr>
          <w:p>
            <w:r/>
            <w:r>
              <w:rPr>
                <w:b w:val="0"/>
                <w:sz w:val="17"/>
              </w:rPr>
              <w:t>BCI context or motor/speech task plus neural data</w:t>
            </w:r>
          </w:p>
        </w:tc>
      </w:tr>
    </w:tbl>
    <w:p/>
    <w:p>
      <w:pPr>
        <w:pStyle w:val="Heading2"/>
      </w:pPr>
      <w:r>
        <w:t>4.4 Query parsing and intent detection</w:t>
      </w:r>
    </w:p>
    <w:p>
      <w:r>
        <w:t>The query parser maps natural language into explicit intent fields. It extracts tasks, behaviors, modalities, species, brain regions, analysis goals, affordances, exclusions, negative constraints, and inferred concepts. It expands generic phrases such as neural recordings into modality families and recognizes species aliases such as mice, humans, macaques, NHP, zebrafish, drosophila, and C. elegans.</w:t>
      </w:r>
    </w:p>
    <w:p>
      <w:r>
        <w:t>Intent classification then adjusts ranking weights for dataset lookup, paper lookup, task search, modality search, species-region search, analysis affordance search, paper-to-dataset linking, dataset similarity, hard-negative queries, multi-constraint queries, and exploratory queries. This is an early version of a query planner: the system decides which score heads should matter for the current query instead of using one flat ranking recipe for everything.</w:t>
      </w:r>
    </w:p>
    <w:p>
      <w:pPr>
        <w:pStyle w:val="Heading2"/>
      </w:pPr>
      <w:r>
        <w:t>4.5 Hybrid scoring math</w:t>
      </w:r>
    </w:p>
    <w:p>
      <w:r>
        <w:t>The central retrieval score is an interpretable weighted sum over normalized signal heads, followed by penalties and optional boosts. In simplified form:</w:t>
      </w:r>
    </w:p>
    <w:p>
      <w:pPr>
        <w:pStyle w:val="CodeBlock"/>
      </w:pPr>
      <w:r>
        <w:t>score(d, q) = clamp(</w:t>
      </w:r>
    </w:p>
    <w:p>
      <w:pPr>
        <w:pStyle w:val="CodeBlock"/>
      </w:pPr>
      <w:r>
        <w:t xml:space="preserve">  w_task * task_match</w:t>
      </w:r>
    </w:p>
    <w:p>
      <w:pPr>
        <w:pStyle w:val="CodeBlock"/>
      </w:pPr>
      <w:r>
        <w:t>+ w_behavior * behavior_match</w:t>
      </w:r>
    </w:p>
    <w:p>
      <w:pPr>
        <w:pStyle w:val="CodeBlock"/>
      </w:pPr>
      <w:r>
        <w:t>+ w_modality * modality_match</w:t>
      </w:r>
    </w:p>
    <w:p>
      <w:pPr>
        <w:pStyle w:val="CodeBlock"/>
      </w:pPr>
      <w:r>
        <w:t>+ w_affordance * affordance_match</w:t>
      </w:r>
    </w:p>
    <w:p>
      <w:pPr>
        <w:pStyle w:val="CodeBlock"/>
      </w:pPr>
      <w:r>
        <w:t>+ w_metadata * metadata_match</w:t>
      </w:r>
    </w:p>
    <w:p>
      <w:pPr>
        <w:pStyle w:val="CodeBlock"/>
      </w:pPr>
      <w:r>
        <w:t>+ w_semantic * semantic_match</w:t>
      </w:r>
    </w:p>
    <w:p>
      <w:pPr>
        <w:pStyle w:val="CodeBlock"/>
      </w:pPr>
      <w:r>
        <w:t>+ w_readiness * readiness_score</w:t>
      </w:r>
    </w:p>
    <w:p>
      <w:pPr>
        <w:pStyle w:val="CodeBlock"/>
      </w:pPr>
      <w:r>
        <w:t>+ w_paper * linked_paper_score</w:t>
      </w:r>
    </w:p>
    <w:p>
      <w:pPr>
        <w:pStyle w:val="CodeBlock"/>
      </w:pPr>
      <w:r>
        <w:t>- modality_mismatch_penalty</w:t>
      </w:r>
    </w:p>
    <w:p>
      <w:pPr>
        <w:pStyle w:val="CodeBlock"/>
      </w:pPr>
      <w:r>
        <w:t>- missing_required_metadata_penalty</w:t>
      </w:r>
    </w:p>
    <w:p>
      <w:pPr>
        <w:pStyle w:val="CodeBlock"/>
      </w:pPr>
      <w:r>
        <w:t>- hard_negative_violation_penalty,</w:t>
      </w:r>
    </w:p>
    <w:p>
      <w:pPr>
        <w:pStyle w:val="CodeBlock"/>
      </w:pPr>
      <w:r>
        <w:t>0, 1)</w:t>
      </w:r>
    </w:p>
    <w:p>
      <w:r>
        <w:t>The active config gives the largest mass to ontology, behavior, modality, affordance, metadata, field semantic, readiness, graph, and paper confidence signals. Hashing embeddings remain intentionally downweighted because they are deterministic but not semantically rich. Field embeddings are upweighted because they compare query meaning against semantically separate fields, such as title, description, tasks, modalities, brain regions, behavioral events, analysis goals, and standards.</w:t>
      </w:r>
    </w:p>
    <w:p>
      <w:r>
        <w:t>The output is not just a number. SearchResult stores score breakdowns, why_matched explanations, warnings, matched terms, inferred concepts, evidence snippets, missing metadata, negative constraint matches, linked paper context, graph context, and a reusable reason.</w:t>
      </w:r>
    </w:p>
    <w:p>
      <w:pPr>
        <w:pStyle w:val="Heading2"/>
      </w:pPr>
      <w:r>
        <w:t>4.6 Hard negatives and constraint satisfaction</w:t>
      </w:r>
    </w:p>
    <w:p>
      <w:r>
        <w:t>The repo treats exclusions as first-class constraints. Queries such as “visual cortex mouse NOT EEG” or “reversal learning without fMRI” are parsed into hard_excluded fields. Datasets that violate those constraints can be filtered before ranking. This is a major scientific-search feature because the wrong modality, species, or source is not merely a weak match; in many analyses it is invalid.</w:t>
      </w:r>
    </w:p>
    <w:p>
      <w:pPr>
        <w:pStyle w:val="ListBullet"/>
      </w:pPr>
      <w:r>
        <w:t>Supported exclusion dimensions include modalities, tasks, sources, species, regions, dataset types, analysis affordances, and recording devices.</w:t>
      </w:r>
    </w:p>
    <w:p>
      <w:pPr>
        <w:pStyle w:val="ListBullet"/>
      </w:pPr>
      <w:r>
        <w:t>Behavior-only exclusions are separately detected to avoid accidentally returning datasets that lack neural data.</w:t>
      </w:r>
    </w:p>
    <w:p>
      <w:pPr>
        <w:pStyle w:val="ListBullet"/>
      </w:pPr>
      <w:r>
        <w:t>The benchmark and promotion checks explicitly track hard-negative regressions as a safety gate.</w:t>
      </w:r>
    </w:p>
    <w:p>
      <w:pPr>
        <w:pStyle w:val="Heading2"/>
      </w:pPr>
      <w:r>
        <w:t>4.7 Knowledge graph layer</w:t>
      </w:r>
    </w:p>
    <w:p>
      <w:r>
        <w:t>The graph is a lightweight file-backed scientific knowledge graph implemented without requiring Neo4j, RDF, or NetworkX. Nodes and edges are Pydantic-validated. IDs are stable and typed, such as node:dataset:dandi:000026 or edge:dataset:demo:DEMO_GONOGO_CALCIUM:has_task:go_nogo. Every node or edge can carry provenance evidence and confidence.</w:t>
      </w:r>
    </w:p>
    <w:p>
      <w:r>
        <w:t>Graph integration is currently a context signal, not a replacement for core retrieval. This is the right design choice: graph reasoning should augment explanations and bridge concepts without overpowering exact experimental constraints. The graph layer already supports degree features, linked paper labels, task/modality/region concepts, analysis affordances, species context, analysis requirement edges, and transitive query expansion.</w:t>
      </w:r>
    </w:p>
    <w:tbl>
      <w:tblPr>
        <w:tblStyle w:val="TableGrid"/>
        <w:tblW w:type="auto" w:w="0"/>
        <w:jc w:val="center"/>
        <w:tblLook w:firstColumn="1" w:firstRow="1" w:lastColumn="0" w:lastRow="0" w:noHBand="0" w:noVBand="1" w:val="04A0"/>
      </w:tblPr>
      <w:tblGrid>
        <w:gridCol w:w="5112"/>
        <w:gridCol w:w="5112"/>
      </w:tblGrid>
      <w:tr>
        <w:tc>
          <w:tcPr>
            <w:tcW w:type="dxa" w:w="2880"/>
            <w:shd w:fill="E5E7EB"/>
            <w:vAlign w:val="center"/>
          </w:tcPr>
          <w:p>
            <w:r/>
            <w:r>
              <w:rPr>
                <w:b/>
                <w:sz w:val="17"/>
              </w:rPr>
              <w:t>Graph theory concept</w:t>
            </w:r>
          </w:p>
        </w:tc>
        <w:tc>
          <w:tcPr>
            <w:tcW w:type="dxa" w:w="7200"/>
            <w:shd w:fill="E5E7EB"/>
            <w:vAlign w:val="center"/>
          </w:tcPr>
          <w:p>
            <w:r/>
            <w:r>
              <w:rPr>
                <w:b/>
                <w:sz w:val="17"/>
              </w:rPr>
              <w:t>Implementation in repo</w:t>
            </w:r>
          </w:p>
        </w:tc>
      </w:tr>
      <w:tr>
        <w:tc>
          <w:tcPr>
            <w:tcW w:type="dxa" w:w="2880"/>
            <w:vAlign w:val="top"/>
          </w:tcPr>
          <w:p>
            <w:r/>
            <w:r>
              <w:rPr>
                <w:b w:val="0"/>
                <w:sz w:val="17"/>
              </w:rPr>
              <w:t>Typed directed graph</w:t>
            </w:r>
          </w:p>
        </w:tc>
        <w:tc>
          <w:tcPr>
            <w:tcW w:type="dxa" w:w="7200"/>
            <w:vAlign w:val="top"/>
          </w:tcPr>
          <w:p>
            <w:r/>
            <w:r>
              <w:rPr>
                <w:b w:val="0"/>
                <w:sz w:val="17"/>
              </w:rPr>
              <w:t>KnowledgeGraphNode and KnowledgeGraphEdge with node_type and edge_type validation</w:t>
            </w:r>
          </w:p>
        </w:tc>
      </w:tr>
      <w:tr>
        <w:tc>
          <w:tcPr>
            <w:tcW w:type="dxa" w:w="2880"/>
            <w:vAlign w:val="top"/>
          </w:tcPr>
          <w:p>
            <w:r/>
            <w:r>
              <w:rPr>
                <w:b w:val="0"/>
                <w:sz w:val="17"/>
              </w:rPr>
              <w:t>Provenance graph</w:t>
            </w:r>
          </w:p>
        </w:tc>
        <w:tc>
          <w:tcPr>
            <w:tcW w:type="dxa" w:w="7200"/>
            <w:vAlign w:val="top"/>
          </w:tcPr>
          <w:p>
            <w:r/>
            <w:r>
              <w:rPr>
                <w:b w:val="0"/>
                <w:sz w:val="17"/>
              </w:rPr>
              <w:t>GraphEvidence links nodes and edges to source type, source ID, source field, evidence text, extractor, version, and confidence</w:t>
            </w:r>
          </w:p>
        </w:tc>
      </w:tr>
      <w:tr>
        <w:tc>
          <w:tcPr>
            <w:tcW w:type="dxa" w:w="2880"/>
            <w:vAlign w:val="top"/>
          </w:tcPr>
          <w:p>
            <w:r/>
            <w:r>
              <w:rPr>
                <w:b w:val="0"/>
                <w:sz w:val="17"/>
              </w:rPr>
              <w:t>Bipartite and multipartite relations</w:t>
            </w:r>
          </w:p>
        </w:tc>
        <w:tc>
          <w:tcPr>
            <w:tcW w:type="dxa" w:w="7200"/>
            <w:vAlign w:val="top"/>
          </w:tcPr>
          <w:p>
            <w:r/>
            <w:r>
              <w:rPr>
                <w:b w:val="0"/>
                <w:sz w:val="17"/>
              </w:rPr>
              <w:t>Datasets connect to tasks, modalities, regions, species, behavioral events, standards, file formats, and analysis affordances</w:t>
            </w:r>
          </w:p>
        </w:tc>
      </w:tr>
      <w:tr>
        <w:tc>
          <w:tcPr>
            <w:tcW w:type="dxa" w:w="2880"/>
            <w:vAlign w:val="top"/>
          </w:tcPr>
          <w:p>
            <w:r/>
            <w:r>
              <w:rPr>
                <w:b w:val="0"/>
                <w:sz w:val="17"/>
              </w:rPr>
              <w:t>Relation schema</w:t>
            </w:r>
          </w:p>
        </w:tc>
        <w:tc>
          <w:tcPr>
            <w:tcW w:type="dxa" w:w="7200"/>
            <w:vAlign w:val="top"/>
          </w:tcPr>
          <w:p>
            <w:r/>
            <w:r>
              <w:rPr>
                <w:b w:val="0"/>
                <w:sz w:val="17"/>
              </w:rPr>
              <w:t>Supported edge types encode has, uses, records, mentions, supports, requires, applies-to, similar-to, and design-requires relations</w:t>
            </w:r>
          </w:p>
        </w:tc>
      </w:tr>
      <w:tr>
        <w:tc>
          <w:tcPr>
            <w:tcW w:type="dxa" w:w="2880"/>
            <w:vAlign w:val="top"/>
          </w:tcPr>
          <w:p>
            <w:r/>
            <w:r>
              <w:rPr>
                <w:b w:val="0"/>
                <w:sz w:val="17"/>
              </w:rPr>
              <w:t>Transitive expansion</w:t>
            </w:r>
          </w:p>
        </w:tc>
        <w:tc>
          <w:tcPr>
            <w:tcW w:type="dxa" w:w="7200"/>
            <w:vAlign w:val="top"/>
          </w:tcPr>
          <w:p>
            <w:r/>
            <w:r>
              <w:rPr>
                <w:b w:val="0"/>
                <w:sz w:val="17"/>
              </w:rPr>
              <w:t>Graph expansion can infer nearby required modalities or related constraints over bounded hops</w:t>
            </w:r>
          </w:p>
        </w:tc>
      </w:tr>
      <w:tr>
        <w:tc>
          <w:tcPr>
            <w:tcW w:type="dxa" w:w="2880"/>
            <w:vAlign w:val="top"/>
          </w:tcPr>
          <w:p>
            <w:r/>
            <w:r>
              <w:rPr>
                <w:b w:val="0"/>
                <w:sz w:val="17"/>
              </w:rPr>
              <w:t>Graph-aware explanations</w:t>
            </w:r>
          </w:p>
        </w:tc>
        <w:tc>
          <w:tcPr>
            <w:tcW w:type="dxa" w:w="7200"/>
            <w:vAlign w:val="top"/>
          </w:tcPr>
          <w:p>
            <w:r/>
            <w:r>
              <w:rPr>
                <w:b w:val="0"/>
                <w:sz w:val="17"/>
              </w:rPr>
              <w:t>Search results can include graph_context.requirement_matches and linked paper context</w:t>
            </w:r>
          </w:p>
        </w:tc>
      </w:tr>
    </w:tbl>
    <w:p/>
    <w:p>
      <w:pPr>
        <w:pStyle w:val="Heading2"/>
      </w:pPr>
      <w:r>
        <w:t>4.8 Embeddings, field semantics, and semantic fingerprints</w:t>
      </w:r>
    </w:p>
    <w:p>
      <w:r>
        <w:t>The repo implements multiple representation layers. HashingEmbeddingProvider creates deterministic local vectors, avoiding network downloads and keeping CI stable. Optional sentence-transformers support is available. FieldEmbeddingRecord and FieldSemanticIndex let the system compare queries against different fields separately. Concept embeddings and semantic fingerprints define richer vectors over text, tasks, modalities, behavior, analysis affordances, regions, and design type.</w:t>
      </w:r>
    </w:p>
    <w:p>
      <w:pPr>
        <w:pStyle w:val="CodeBlock"/>
      </w:pPr>
      <w:r>
        <w:t>semantic_fingerprint(d) = concat(</w:t>
      </w:r>
    </w:p>
    <w:p>
      <w:pPr>
        <w:pStyle w:val="CodeBlock"/>
      </w:pPr>
      <w:r>
        <w:t xml:space="preserve">  text_embedding,</w:t>
      </w:r>
    </w:p>
    <w:p>
      <w:pPr>
        <w:pStyle w:val="CodeBlock"/>
      </w:pPr>
      <w:r>
        <w:t xml:space="preserve">  task_embedding,</w:t>
      </w:r>
    </w:p>
    <w:p>
      <w:pPr>
        <w:pStyle w:val="CodeBlock"/>
      </w:pPr>
      <w:r>
        <w:t xml:space="preserve">  modality_embedding,</w:t>
      </w:r>
    </w:p>
    <w:p>
      <w:pPr>
        <w:pStyle w:val="CodeBlock"/>
      </w:pPr>
      <w:r>
        <w:t xml:space="preserve">  behavior_embedding,</w:t>
      </w:r>
    </w:p>
    <w:p>
      <w:pPr>
        <w:pStyle w:val="CodeBlock"/>
      </w:pPr>
      <w:r>
        <w:t xml:space="preserve">  analysis_embedding,</w:t>
      </w:r>
    </w:p>
    <w:p>
      <w:pPr>
        <w:pStyle w:val="CodeBlock"/>
      </w:pPr>
      <w:r>
        <w:t xml:space="preserve">  region_embedding,</w:t>
      </w:r>
    </w:p>
    <w:p>
      <w:pPr>
        <w:pStyle w:val="CodeBlock"/>
      </w:pPr>
      <w:r>
        <w:t xml:space="preserve">  design_embedding</w:t>
      </w:r>
    </w:p>
    <w:p>
      <w:pPr>
        <w:pStyle w:val="CodeBlock"/>
      </w:pPr>
      <w:r>
        <w:t>)</w:t>
      </w:r>
    </w:p>
    <w:p>
      <w:pPr>
        <w:pStyle w:val="CodeBlock"/>
      </w:pPr>
      <w:r>
        <w:t>similarity(d_i, d_j) = cosine(fingerprint_i, fingerprint_j)</w:t>
      </w:r>
    </w:p>
    <w:p>
      <w:r>
        <w:t>This matters because “similar dataset” is not one scalar notion. Two datasets can be similar by task but not species, similar by modality but not behavioral event, or similar by analysis affordance but not brain region. The semantic fingerprint code already separates these dimensions, which is the seed of a scientifically useful similarity space.</w:t>
      </w:r>
    </w:p>
    <w:p>
      <w:pPr>
        <w:pStyle w:val="Heading2"/>
      </w:pPr>
      <w:r>
        <w:t>4.9 Latent search prototype</w:t>
      </w:r>
    </w:p>
    <w:p>
      <w:r>
        <w:t>The latent module is an early prototype for neural-state search. It creates session summary features from available metadata, including event histogram features, neural summary features, behavior transition features, task-state features, and QC features. The hybrid_search_with_latent function can rerank standard search results by latent similarity to an anchor dataset. This is not yet a trained neural foundation model, but the scaffolding points toward dataset-level latent search over experimental signatures.</w:t>
      </w:r>
    </w:p>
    <w:p>
      <w:pPr>
        <w:pStyle w:val="Heading2"/>
      </w:pPr>
      <w:r>
        <w:t>4.10 Dataset cards, notebooks, and reuse artifacts</w:t>
      </w:r>
    </w:p>
    <w:p>
      <w:r>
        <w:t>The repo does not stop at returning dataset IDs. It generates dataset cards with summary, experimental structure, neural data, readiness, missing metadata, provenance, suggested analyses, related papers, and card markdown. It also generates starter notebooks based on templates and recipes. This turns retrieval into an actionable workflow: find, inspect, compare, generate a starting analysis, and audit readiness.</w:t>
      </w:r>
    </w:p>
    <w:p>
      <w:pPr>
        <w:pStyle w:val="Heading2"/>
      </w:pPr>
      <w:r>
        <w:t>4.11 Evaluation and release gates</w:t>
      </w:r>
    </w:p>
    <w:p>
      <w:r>
        <w:t>The evaluation layer measures retrieval quality using benchmark queries and expected labels. Reports include precision@1/3/5/10, recall@5/10, label recall@10, MRR, NDCG@10, task match, modality match, behavior match, hard-negative violations, why_failed notes, and recommendations. Ablation reports compare hybrid default, no ontology, no semantic, no metadata, and no hard-negative modes. Release summaries tie artifact versions, benchmark reports, graph availability, and known failures into a release readiness decision.</w:t>
      </w:r>
    </w:p>
    <w:p>
      <w:pPr>
        <w:pStyle w:val="Heading1"/>
      </w:pPr>
      <w:r>
        <w:t>5. Mathematical theories implemented</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E5E7EB"/>
            <w:vAlign w:val="center"/>
          </w:tcPr>
          <w:p>
            <w:r/>
            <w:r>
              <w:rPr>
                <w:b/>
                <w:sz w:val="17"/>
              </w:rPr>
              <w:t>Theory</w:t>
            </w:r>
          </w:p>
        </w:tc>
        <w:tc>
          <w:tcPr>
            <w:tcW w:type="dxa" w:w="3744"/>
            <w:shd w:fill="E5E7EB"/>
            <w:vAlign w:val="center"/>
          </w:tcPr>
          <w:p>
            <w:r/>
            <w:r>
              <w:rPr>
                <w:b/>
                <w:sz w:val="17"/>
              </w:rPr>
              <w:t>Where it appears</w:t>
            </w:r>
          </w:p>
        </w:tc>
        <w:tc>
          <w:tcPr>
            <w:tcW w:type="dxa" w:w="4032"/>
            <w:shd w:fill="E5E7EB"/>
            <w:vAlign w:val="center"/>
          </w:tcPr>
          <w:p>
            <w:r/>
            <w:r>
              <w:rPr>
                <w:b/>
                <w:sz w:val="17"/>
              </w:rPr>
              <w:t>Why it matters</w:t>
            </w:r>
          </w:p>
        </w:tc>
      </w:tr>
      <w:tr>
        <w:tc>
          <w:tcPr>
            <w:tcW w:type="dxa" w:w="2592"/>
            <w:vAlign w:val="top"/>
          </w:tcPr>
          <w:p>
            <w:r/>
            <w:r>
              <w:rPr>
                <w:b w:val="0"/>
                <w:sz w:val="17"/>
              </w:rPr>
              <w:t>Set matching and Jaccard-like overlap</w:t>
            </w:r>
          </w:p>
        </w:tc>
        <w:tc>
          <w:tcPr>
            <w:tcW w:type="dxa" w:w="3744"/>
            <w:vAlign w:val="top"/>
          </w:tcPr>
          <w:p>
            <w:r/>
            <w:r>
              <w:rPr>
                <w:b w:val="0"/>
                <w:sz w:val="17"/>
              </w:rPr>
              <w:t>Task, behavior, modality, species, region, and analysis field scores</w:t>
            </w:r>
          </w:p>
        </w:tc>
        <w:tc>
          <w:tcPr>
            <w:tcW w:type="dxa" w:w="4032"/>
            <w:vAlign w:val="top"/>
          </w:tcPr>
          <w:p>
            <w:r/>
            <w:r>
              <w:rPr>
                <w:b w:val="0"/>
                <w:sz w:val="17"/>
              </w:rPr>
              <w:t>Scientific queries are often sparse sets of constraints rather than pure text queries</w:t>
            </w:r>
          </w:p>
        </w:tc>
      </w:tr>
      <w:tr>
        <w:tc>
          <w:tcPr>
            <w:tcW w:type="dxa" w:w="2592"/>
            <w:vAlign w:val="top"/>
          </w:tcPr>
          <w:p>
            <w:r/>
            <w:r>
              <w:rPr>
                <w:b w:val="0"/>
                <w:sz w:val="17"/>
              </w:rPr>
              <w:t>Vector-space retrieval</w:t>
            </w:r>
          </w:p>
        </w:tc>
        <w:tc>
          <w:tcPr>
            <w:tcW w:type="dxa" w:w="3744"/>
            <w:vAlign w:val="top"/>
          </w:tcPr>
          <w:p>
            <w:r/>
            <w:r>
              <w:rPr>
                <w:b w:val="0"/>
                <w:sz w:val="17"/>
              </w:rPr>
              <w:t>Hashing embeddings, cosine similarity, field embeddings, semantic fingerprints</w:t>
            </w:r>
          </w:p>
        </w:tc>
        <w:tc>
          <w:tcPr>
            <w:tcW w:type="dxa" w:w="4032"/>
            <w:vAlign w:val="top"/>
          </w:tcPr>
          <w:p>
            <w:r/>
            <w:r>
              <w:rPr>
                <w:b w:val="0"/>
                <w:sz w:val="17"/>
              </w:rPr>
              <w:t>Enables fuzzy semantic matching beyond exact ontology labels</w:t>
            </w:r>
          </w:p>
        </w:tc>
      </w:tr>
      <w:tr>
        <w:tc>
          <w:tcPr>
            <w:tcW w:type="dxa" w:w="2592"/>
            <w:vAlign w:val="top"/>
          </w:tcPr>
          <w:p>
            <w:r/>
            <w:r>
              <w:rPr>
                <w:b w:val="0"/>
                <w:sz w:val="17"/>
              </w:rPr>
              <w:t>Weighted rank aggregation</w:t>
            </w:r>
          </w:p>
        </w:tc>
        <w:tc>
          <w:tcPr>
            <w:tcW w:type="dxa" w:w="3744"/>
            <w:vAlign w:val="top"/>
          </w:tcPr>
          <w:p>
            <w:r/>
            <w:r>
              <w:rPr>
                <w:b w:val="0"/>
                <w:sz w:val="17"/>
              </w:rPr>
              <w:t>Hybrid score formula and intent-specific weight profiles</w:t>
            </w:r>
          </w:p>
        </w:tc>
        <w:tc>
          <w:tcPr>
            <w:tcW w:type="dxa" w:w="4032"/>
            <w:vAlign w:val="top"/>
          </w:tcPr>
          <w:p>
            <w:r/>
            <w:r>
              <w:rPr>
                <w:b w:val="0"/>
                <w:sz w:val="17"/>
              </w:rPr>
              <w:t>Combines heterogeneous evidence heads into a transparent final score</w:t>
            </w:r>
          </w:p>
        </w:tc>
      </w:tr>
      <w:tr>
        <w:tc>
          <w:tcPr>
            <w:tcW w:type="dxa" w:w="2592"/>
            <w:vAlign w:val="top"/>
          </w:tcPr>
          <w:p>
            <w:r/>
            <w:r>
              <w:rPr>
                <w:b w:val="0"/>
                <w:sz w:val="17"/>
              </w:rPr>
              <w:t>Constraint satisfaction</w:t>
            </w:r>
          </w:p>
        </w:tc>
        <w:tc>
          <w:tcPr>
            <w:tcW w:type="dxa" w:w="3744"/>
            <w:vAlign w:val="top"/>
          </w:tcPr>
          <w:p>
            <w:r/>
            <w:r>
              <w:rPr>
                <w:b w:val="0"/>
                <w:sz w:val="17"/>
              </w:rPr>
              <w:t>Hard-negative filtering and missing metadata penalties</w:t>
            </w:r>
          </w:p>
        </w:tc>
        <w:tc>
          <w:tcPr>
            <w:tcW w:type="dxa" w:w="4032"/>
            <w:vAlign w:val="top"/>
          </w:tcPr>
          <w:p>
            <w:r/>
            <w:r>
              <w:rPr>
                <w:b w:val="0"/>
                <w:sz w:val="17"/>
              </w:rPr>
              <w:t>Prevents invalid results when exclusions or required fields matter</w:t>
            </w:r>
          </w:p>
        </w:tc>
      </w:tr>
      <w:tr>
        <w:tc>
          <w:tcPr>
            <w:tcW w:type="dxa" w:w="2592"/>
            <w:vAlign w:val="top"/>
          </w:tcPr>
          <w:p>
            <w:r/>
            <w:r>
              <w:rPr>
                <w:b w:val="0"/>
                <w:sz w:val="17"/>
              </w:rPr>
              <w:t>Typed graph theory</w:t>
            </w:r>
          </w:p>
        </w:tc>
        <w:tc>
          <w:tcPr>
            <w:tcW w:type="dxa" w:w="3744"/>
            <w:vAlign w:val="top"/>
          </w:tcPr>
          <w:p>
            <w:r/>
            <w:r>
              <w:rPr>
                <w:b w:val="0"/>
                <w:sz w:val="17"/>
              </w:rPr>
              <w:t>Knowledge graph schema, graph features, transitive expansion</w:t>
            </w:r>
          </w:p>
        </w:tc>
        <w:tc>
          <w:tcPr>
            <w:tcW w:type="dxa" w:w="4032"/>
            <w:vAlign w:val="top"/>
          </w:tcPr>
          <w:p>
            <w:r/>
            <w:r>
              <w:rPr>
                <w:b w:val="0"/>
                <w:sz w:val="17"/>
              </w:rPr>
              <w:t>Models relationships between datasets, papers, concepts, requirements, and analyses</w:t>
            </w:r>
          </w:p>
        </w:tc>
      </w:tr>
      <w:tr>
        <w:tc>
          <w:tcPr>
            <w:tcW w:type="dxa" w:w="2592"/>
            <w:vAlign w:val="top"/>
          </w:tcPr>
          <w:p>
            <w:r/>
            <w:r>
              <w:rPr>
                <w:b w:val="0"/>
                <w:sz w:val="17"/>
              </w:rPr>
              <w:t>Provenance and uncertainty modeling</w:t>
            </w:r>
          </w:p>
        </w:tc>
        <w:tc>
          <w:tcPr>
            <w:tcW w:type="dxa" w:w="3744"/>
            <w:vAlign w:val="top"/>
          </w:tcPr>
          <w:p>
            <w:r/>
            <w:r>
              <w:rPr>
                <w:b w:val="0"/>
                <w:sz w:val="17"/>
              </w:rPr>
              <w:t>GraphEvidence, EvidenceLabel confidence, linked paper confidence</w:t>
            </w:r>
          </w:p>
        </w:tc>
        <w:tc>
          <w:tcPr>
            <w:tcW w:type="dxa" w:w="4032"/>
            <w:vAlign w:val="top"/>
          </w:tcPr>
          <w:p>
            <w:r/>
            <w:r>
              <w:rPr>
                <w:b w:val="0"/>
                <w:sz w:val="17"/>
              </w:rPr>
              <w:t>Keeps assertions auditable and avoids hiding uncertain extraction behind a confident UI</w:t>
            </w:r>
          </w:p>
        </w:tc>
      </w:tr>
      <w:tr>
        <w:tc>
          <w:tcPr>
            <w:tcW w:type="dxa" w:w="2592"/>
            <w:vAlign w:val="top"/>
          </w:tcPr>
          <w:p>
            <w:r/>
            <w:r>
              <w:rPr>
                <w:b w:val="0"/>
                <w:sz w:val="17"/>
              </w:rPr>
              <w:t>Information retrieval evaluation</w:t>
            </w:r>
          </w:p>
        </w:tc>
        <w:tc>
          <w:tcPr>
            <w:tcW w:type="dxa" w:w="3744"/>
            <w:vAlign w:val="top"/>
          </w:tcPr>
          <w:p>
            <w:r/>
            <w:r>
              <w:rPr>
                <w:b w:val="0"/>
                <w:sz w:val="17"/>
              </w:rPr>
              <w:t>P@K, recall, MRR, NDCG, ablation reports</w:t>
            </w:r>
          </w:p>
        </w:tc>
        <w:tc>
          <w:tcPr>
            <w:tcW w:type="dxa" w:w="4032"/>
            <w:vAlign w:val="top"/>
          </w:tcPr>
          <w:p>
            <w:r/>
            <w:r>
              <w:rPr>
                <w:b w:val="0"/>
                <w:sz w:val="17"/>
              </w:rPr>
              <w:t>Gives a measurable path from demo to validated retrieval system</w:t>
            </w:r>
          </w:p>
        </w:tc>
      </w:tr>
      <w:tr>
        <w:tc>
          <w:tcPr>
            <w:tcW w:type="dxa" w:w="2592"/>
            <w:vAlign w:val="top"/>
          </w:tcPr>
          <w:p>
            <w:r/>
            <w:r>
              <w:rPr>
                <w:b w:val="0"/>
                <w:sz w:val="17"/>
              </w:rPr>
              <w:t>Representation factorization</w:t>
            </w:r>
          </w:p>
        </w:tc>
        <w:tc>
          <w:tcPr>
            <w:tcW w:type="dxa" w:w="3744"/>
            <w:vAlign w:val="top"/>
          </w:tcPr>
          <w:p>
            <w:r/>
            <w:r>
              <w:rPr>
                <w:b w:val="0"/>
                <w:sz w:val="17"/>
              </w:rPr>
              <w:t>Semantic fingerprints split text, task, modality, behavior, analysis, region, and design dimensions</w:t>
            </w:r>
          </w:p>
        </w:tc>
        <w:tc>
          <w:tcPr>
            <w:tcW w:type="dxa" w:w="4032"/>
            <w:vAlign w:val="top"/>
          </w:tcPr>
          <w:p>
            <w:r/>
            <w:r>
              <w:rPr>
                <w:b w:val="0"/>
                <w:sz w:val="17"/>
              </w:rPr>
              <w:t>Allows different notions of similarity to be independently inspected and weighted</w:t>
            </w:r>
          </w:p>
        </w:tc>
      </w:tr>
      <w:tr>
        <w:tc>
          <w:tcPr>
            <w:tcW w:type="dxa" w:w="2592"/>
            <w:vAlign w:val="top"/>
          </w:tcPr>
          <w:p>
            <w:r/>
            <w:r>
              <w:rPr>
                <w:b w:val="0"/>
                <w:sz w:val="17"/>
              </w:rPr>
              <w:t>Human-in-the-loop relevance</w:t>
            </w:r>
          </w:p>
        </w:tc>
        <w:tc>
          <w:tcPr>
            <w:tcW w:type="dxa" w:w="3744"/>
            <w:vAlign w:val="top"/>
          </w:tcPr>
          <w:p>
            <w:r/>
            <w:r>
              <w:rPr>
                <w:b w:val="0"/>
                <w:sz w:val="17"/>
              </w:rPr>
              <w:t>Relevance judgments, review queues, promotion gates</w:t>
            </w:r>
          </w:p>
        </w:tc>
        <w:tc>
          <w:tcPr>
            <w:tcW w:type="dxa" w:w="4032"/>
            <w:vAlign w:val="top"/>
          </w:tcPr>
          <w:p>
            <w:r/>
            <w:r>
              <w:rPr>
                <w:b w:val="0"/>
                <w:sz w:val="17"/>
              </w:rPr>
              <w:t>Supports active learning and prevents optimizing solely to synthetic benchmark labels</w:t>
            </w:r>
          </w:p>
        </w:tc>
      </w:tr>
    </w:tbl>
    <w:p/>
    <w:p>
      <w:pPr>
        <w:pStyle w:val="Heading1"/>
      </w:pPr>
      <w:r>
        <w:t>6. Computer science and software theories implemented</w:t>
      </w:r>
    </w:p>
    <w:p>
      <w:pPr>
        <w:pStyle w:val="ListBullet"/>
      </w:pPr>
      <w:r>
        <w:rPr>
          <w:b/>
        </w:rPr>
        <w:t xml:space="preserve">Typed contracts: </w:t>
      </w:r>
      <w:r>
        <w:t>Pydantic schemas define API payloads, normalized records, graph objects, search responses, dataset cards, comparison results, and relevance judgments.</w:t>
      </w:r>
    </w:p>
    <w:p>
      <w:pPr>
        <w:pStyle w:val="ListBullet"/>
      </w:pPr>
      <w:r>
        <w:rPr>
          <w:b/>
        </w:rPr>
        <w:t xml:space="preserve">Separation of concerns: </w:t>
      </w:r>
      <w:r>
        <w:t>Ingestion, normalization, ontology, retrieval, graph, embeddings, evaluation, reports, notebooks, QA, and API surfaces are split into coherent modules.</w:t>
      </w:r>
    </w:p>
    <w:p>
      <w:pPr>
        <w:pStyle w:val="ListBullet"/>
      </w:pPr>
      <w:r>
        <w:rPr>
          <w:b/>
        </w:rPr>
        <w:t xml:space="preserve">Configuration as policy: </w:t>
      </w:r>
      <w:r>
        <w:t>Retrieval weights, intent profiles, promotion gates, database registry, and benchmarks live in YAML or JSON artifacts rather than hard-coded magic.</w:t>
      </w:r>
    </w:p>
    <w:p>
      <w:pPr>
        <w:pStyle w:val="ListBullet"/>
      </w:pPr>
      <w:r>
        <w:rPr>
          <w:b/>
        </w:rPr>
        <w:t xml:space="preserve">Deterministic local CI: </w:t>
      </w:r>
      <w:r>
        <w:t>Hashing embeddings, local fixtures, JSONL artifacts, and no required network access keep tests and reports reproducible.</w:t>
      </w:r>
    </w:p>
    <w:p>
      <w:pPr>
        <w:pStyle w:val="ListBullet"/>
      </w:pPr>
      <w:r>
        <w:rPr>
          <w:b/>
        </w:rPr>
        <w:t xml:space="preserve">Explainable system design: </w:t>
      </w:r>
      <w:r>
        <w:t>Every result is inspectable through score heads, warnings, evidence snippets, missing metadata, graph context, and dataset-card preview.</w:t>
      </w:r>
    </w:p>
    <w:p>
      <w:pPr>
        <w:pStyle w:val="ListBullet"/>
      </w:pPr>
      <w:r>
        <w:rPr>
          <w:b/>
        </w:rPr>
        <w:t xml:space="preserve">Progressive enhancement: </w:t>
      </w:r>
      <w:r>
        <w:t>The app can run on an in-memory demo corpus, but the architecture anticipates persistent stores, vector indexes, source ingestion, and graph artifacts.</w:t>
      </w:r>
    </w:p>
    <w:p>
      <w:pPr>
        <w:pStyle w:val="ListBullet"/>
      </w:pPr>
      <w:r>
        <w:rPr>
          <w:b/>
        </w:rPr>
        <w:t xml:space="preserve">Artifact-oriented development: </w:t>
      </w:r>
      <w:r>
        <w:t>The repo produces reports, cards, notebooks, graphs, embeddings, benchmark outputs, and release summaries. This is more robust than only producing code.</w:t>
      </w:r>
    </w:p>
    <w:p>
      <w:pPr>
        <w:pStyle w:val="Heading1"/>
      </w:pPr>
      <w:r>
        <w:t>7. What works especially well</w:t>
      </w:r>
    </w:p>
    <w:p>
      <w:pPr>
        <w:pStyle w:val="ListBullet"/>
      </w:pPr>
      <w:r>
        <w:rPr>
          <w:b/>
        </w:rPr>
        <w:t xml:space="preserve">The search has scientific shape: </w:t>
      </w:r>
      <w:r>
        <w:t>Queries are parsed into tasks, behaviors, modalities, species, regions, and analysis goals, which is what neuroscience researchers actually mean.</w:t>
      </w:r>
    </w:p>
    <w:p>
      <w:pPr>
        <w:pStyle w:val="ListBullet"/>
      </w:pPr>
      <w:r>
        <w:rPr>
          <w:b/>
        </w:rPr>
        <w:t xml:space="preserve">The system explains itself: </w:t>
      </w:r>
      <w:r>
        <w:t>It returns why_matched, warnings, matched_terms, score_breakdown, evidence_snippets, graph_context, reusable_reason, and missing_metadata.</w:t>
      </w:r>
    </w:p>
    <w:p>
      <w:pPr>
        <w:pStyle w:val="ListBullet"/>
      </w:pPr>
      <w:r>
        <w:rPr>
          <w:b/>
        </w:rPr>
        <w:t xml:space="preserve">The graph is already useful: </w:t>
      </w:r>
      <w:r>
        <w:t>Requirement edges and species intelligence let search reason about “what this analysis needs,” not only “what words matched.”</w:t>
      </w:r>
    </w:p>
    <w:p>
      <w:pPr>
        <w:pStyle w:val="ListBullet"/>
      </w:pPr>
      <w:r>
        <w:rPr>
          <w:b/>
        </w:rPr>
        <w:t xml:space="preserve">Hard negatives are treated seriously: </w:t>
      </w:r>
      <w:r>
        <w:t>Exclusions are parsed and filtered before ranking, avoiding a classic failure mode in search demos.</w:t>
      </w:r>
    </w:p>
    <w:p>
      <w:pPr>
        <w:pStyle w:val="ListBullet"/>
      </w:pPr>
      <w:r>
        <w:rPr>
          <w:b/>
        </w:rPr>
        <w:t xml:space="preserve">Evaluation is unusually complete for this stage: </w:t>
      </w:r>
      <w:r>
        <w:t>Benchmark suites, ablations, search traces, calibration hooks, promotion gates, release checks, and human review infrastructure exist.</w:t>
      </w:r>
    </w:p>
    <w:p>
      <w:pPr>
        <w:pStyle w:val="ListBullet"/>
      </w:pPr>
      <w:r>
        <w:rPr>
          <w:b/>
        </w:rPr>
        <w:t xml:space="preserve">The repo is agent-ready: </w:t>
      </w:r>
      <w:r>
        <w:t>Task docs and modular files make it easy to assign work to Claude for rapid iteration and Codex for slower verified implementation.</w:t>
      </w:r>
    </w:p>
    <w:p>
      <w:pPr>
        <w:pStyle w:val="Heading1"/>
      </w:pPr>
      <w:r>
        <w:t>8. Current limitations and risk areas</w:t>
      </w:r>
    </w:p>
    <w:p>
      <w:pPr>
        <w:pStyle w:val="ListBullet"/>
      </w:pPr>
      <w:r>
        <w:rPr>
          <w:b/>
        </w:rPr>
        <w:t xml:space="preserve">Corpus scale: </w:t>
      </w:r>
      <w:r>
        <w:t>The core demo is strong, but broad scientific ranking needs hundreds to thousands of reviewed records across source families.</w:t>
      </w:r>
    </w:p>
    <w:p>
      <w:pPr>
        <w:pStyle w:val="ListBullet"/>
      </w:pPr>
      <w:r>
        <w:rPr>
          <w:b/>
        </w:rPr>
        <w:t xml:space="preserve">Generated metadata trust: </w:t>
      </w:r>
      <w:r>
        <w:t>Most dataset cards are auto-generated. Human review state is designed but not yet populated.</w:t>
      </w:r>
    </w:p>
    <w:p>
      <w:pPr>
        <w:pStyle w:val="ListBullet"/>
      </w:pPr>
      <w:r>
        <w:rPr>
          <w:b/>
        </w:rPr>
        <w:t xml:space="preserve">Embeddings: </w:t>
      </w:r>
      <w:r>
        <w:t>Hashing embeddings are reliable for CI but weak as scientific semantics. Sentence-transformer support exists, but not a validated production embedding model.</w:t>
      </w:r>
    </w:p>
    <w:p>
      <w:pPr>
        <w:pStyle w:val="ListBullet"/>
      </w:pPr>
      <w:r>
        <w:rPr>
          <w:b/>
        </w:rPr>
        <w:t xml:space="preserve">Graph semantics: </w:t>
      </w:r>
      <w:r>
        <w:t>The graph has typed edges and evidence, but still lacks probabilistic relation calibration, path scoring, metapath policies, and systematic weak-link handling.</w:t>
      </w:r>
    </w:p>
    <w:p>
      <w:pPr>
        <w:pStyle w:val="ListBullet"/>
      </w:pPr>
      <w:r>
        <w:rPr>
          <w:b/>
        </w:rPr>
        <w:t xml:space="preserve">Latent search: </w:t>
      </w:r>
      <w:r>
        <w:t>The latent prototype uses summary features, not trained neural population embeddings from raw signals.</w:t>
      </w:r>
    </w:p>
    <w:p>
      <w:pPr>
        <w:pStyle w:val="ListBullet"/>
      </w:pPr>
      <w:r>
        <w:rPr>
          <w:b/>
        </w:rPr>
        <w:t xml:space="preserve">Entity resolution: </w:t>
      </w:r>
      <w:r>
        <w:t>Dataset, paper, source, and concept canonicalization exists in pieces but should become a dedicated resolver with aliases, equivalence edges, and conflict handling.</w:t>
      </w:r>
    </w:p>
    <w:p>
      <w:pPr>
        <w:pStyle w:val="ListBullet"/>
      </w:pPr>
      <w:r>
        <w:rPr>
          <w:b/>
        </w:rPr>
        <w:t xml:space="preserve">Evaluation realism: </w:t>
      </w:r>
      <w:r>
        <w:t>Benchmark metrics are promising, but the next scientific credibility step is human-labeled relevance across real source records and hard negatives.</w:t>
      </w:r>
    </w:p>
    <w:p>
      <w:pPr>
        <w:pStyle w:val="Heading1"/>
      </w:pPr>
      <w:r>
        <w:t>9. Why this is not generic RAG</w:t>
      </w:r>
    </w:p>
    <w:p>
      <w:r>
        <w:t>Generic RAG usually indexes document chunks and uses a language model to synthesize an answer. Neural Search indexes experimental objects and returns ranked, reusable datasets with typed evidence. Its core retrieval substrate is structured metadata plus ontology plus graph plus embeddings plus readiness, not just text chunks. This makes it much closer to a scientific instrument than a chat wrapper: it tells a researcher what can be reused, what is missing, what analyses are supported, and why a result is scientifically relevant.</w:t>
      </w:r>
    </w:p>
    <w:p>
      <w:pPr>
        <w:pStyle w:val="Heading1"/>
      </w:pPr>
      <w:r>
        <w:t>10. Strategic interpretation</w:t>
      </w:r>
    </w:p>
    <w:p>
      <w:r>
        <w:t>The project is currently at the “interpretable scientific retrieval engine” stage. It is not yet a full neural-foundation-model search engine, but it has the right scaffolding: normalized metadata, ontology, graph, field vectors, semantic fingerprints, latent summary features, dataset cards, notebooks, benchmarks, and promotion gates. The next leap is not merely adding more features. The next leap is making relationship quality, entity resolution, graph paths, and learned ranking empirically validated against real datasets and human judgments.</w:t>
      </w:r>
    </w:p>
    <w:p>
      <w:pPr>
        <w:pStyle w:val="Heading1"/>
      </w:pPr>
      <w:r>
        <w:t>Appendix A: Repo evidence map</w:t>
      </w:r>
    </w:p>
    <w:tbl>
      <w:tblPr>
        <w:tblStyle w:val="TableGrid"/>
        <w:tblW w:type="auto" w:w="0"/>
        <w:jc w:val="center"/>
        <w:tblLook w:firstColumn="1" w:firstRow="1" w:lastColumn="0" w:lastRow="0" w:noHBand="0" w:noVBand="1" w:val="04A0"/>
      </w:tblPr>
      <w:tblGrid>
        <w:gridCol w:w="5112"/>
        <w:gridCol w:w="5112"/>
      </w:tblGrid>
      <w:tr>
        <w:tc>
          <w:tcPr>
            <w:tcW w:type="dxa" w:w="3600"/>
            <w:shd w:fill="E5E7EB"/>
            <w:vAlign w:val="center"/>
          </w:tcPr>
          <w:p>
            <w:r/>
            <w:r>
              <w:rPr>
                <w:b/>
                <w:sz w:val="17"/>
              </w:rPr>
              <w:t>Claim</w:t>
            </w:r>
          </w:p>
        </w:tc>
        <w:tc>
          <w:tcPr>
            <w:tcW w:type="dxa" w:w="6480"/>
            <w:shd w:fill="E5E7EB"/>
            <w:vAlign w:val="center"/>
          </w:tcPr>
          <w:p>
            <w:r/>
            <w:r>
              <w:rPr>
                <w:b/>
                <w:sz w:val="17"/>
              </w:rPr>
              <w:t>Primary repo evidence</w:t>
            </w:r>
          </w:p>
        </w:tc>
      </w:tr>
      <w:tr>
        <w:tc>
          <w:tcPr>
            <w:tcW w:type="dxa" w:w="3600"/>
            <w:vAlign w:val="top"/>
          </w:tcPr>
          <w:p>
            <w:r/>
            <w:r>
              <w:rPr>
                <w:b w:val="0"/>
                <w:sz w:val="17"/>
              </w:rPr>
              <w:t>Hybrid search and scoring</w:t>
            </w:r>
          </w:p>
        </w:tc>
        <w:tc>
          <w:tcPr>
            <w:tcW w:type="dxa" w:w="6480"/>
            <w:vAlign w:val="top"/>
          </w:tcPr>
          <w:p>
            <w:r/>
            <w:r>
              <w:rPr>
                <w:b w:val="0"/>
                <w:sz w:val="17"/>
              </w:rPr>
              <w:t>neural_search/search/core.py, data/config/retrieval.yaml</w:t>
            </w:r>
          </w:p>
        </w:tc>
      </w:tr>
      <w:tr>
        <w:tc>
          <w:tcPr>
            <w:tcW w:type="dxa" w:w="3600"/>
            <w:vAlign w:val="top"/>
          </w:tcPr>
          <w:p>
            <w:r/>
            <w:r>
              <w:rPr>
                <w:b w:val="0"/>
                <w:sz w:val="17"/>
              </w:rPr>
              <w:t>Intent classification and adaptive weights</w:t>
            </w:r>
          </w:p>
        </w:tc>
        <w:tc>
          <w:tcPr>
            <w:tcW w:type="dxa" w:w="6480"/>
            <w:vAlign w:val="top"/>
          </w:tcPr>
          <w:p>
            <w:r/>
            <w:r>
              <w:rPr>
                <w:b w:val="0"/>
                <w:sz w:val="17"/>
              </w:rPr>
              <w:t>neural_search/search/intent.py, neural_search/search/weight_optimizer.py, data/config/intent_profiles.yaml</w:t>
            </w:r>
          </w:p>
        </w:tc>
      </w:tr>
      <w:tr>
        <w:tc>
          <w:tcPr>
            <w:tcW w:type="dxa" w:w="3600"/>
            <w:vAlign w:val="top"/>
          </w:tcPr>
          <w:p>
            <w:r/>
            <w:r>
              <w:rPr>
                <w:b w:val="0"/>
                <w:sz w:val="17"/>
              </w:rPr>
              <w:t>Hard negative constraints</w:t>
            </w:r>
          </w:p>
        </w:tc>
        <w:tc>
          <w:tcPr>
            <w:tcW w:type="dxa" w:w="6480"/>
            <w:vAlign w:val="top"/>
          </w:tcPr>
          <w:p>
            <w:r/>
            <w:r>
              <w:rPr>
                <w:b w:val="0"/>
                <w:sz w:val="17"/>
              </w:rPr>
              <w:t>neural_search/search/constraints.py, tests/test_negative_constraints.py</w:t>
            </w:r>
          </w:p>
        </w:tc>
      </w:tr>
      <w:tr>
        <w:tc>
          <w:tcPr>
            <w:tcW w:type="dxa" w:w="3600"/>
            <w:vAlign w:val="top"/>
          </w:tcPr>
          <w:p>
            <w:r/>
            <w:r>
              <w:rPr>
                <w:b w:val="0"/>
                <w:sz w:val="17"/>
              </w:rPr>
              <w:t>Scientific label extraction</w:t>
            </w:r>
          </w:p>
        </w:tc>
        <w:tc>
          <w:tcPr>
            <w:tcW w:type="dxa" w:w="6480"/>
            <w:vAlign w:val="top"/>
          </w:tcPr>
          <w:p>
            <w:r/>
            <w:r>
              <w:rPr>
                <w:b w:val="0"/>
                <w:sz w:val="17"/>
              </w:rPr>
              <w:t>neural_search/scientific_labels.py, docs/SCIENTIFIC_LABEL_EXTRACTION_RULES.md</w:t>
            </w:r>
          </w:p>
        </w:tc>
      </w:tr>
      <w:tr>
        <w:tc>
          <w:tcPr>
            <w:tcW w:type="dxa" w:w="3600"/>
            <w:vAlign w:val="top"/>
          </w:tcPr>
          <w:p>
            <w:r/>
            <w:r>
              <w:rPr>
                <w:b w:val="0"/>
                <w:sz w:val="17"/>
              </w:rPr>
              <w:t>Affordance detection</w:t>
            </w:r>
          </w:p>
        </w:tc>
        <w:tc>
          <w:tcPr>
            <w:tcW w:type="dxa" w:w="6480"/>
            <w:vAlign w:val="top"/>
          </w:tcPr>
          <w:p>
            <w:r/>
            <w:r>
              <w:rPr>
                <w:b w:val="0"/>
                <w:sz w:val="17"/>
              </w:rPr>
              <w:t>neural_search/analysis_affordances.py, docs/ANALYSIS_AFFORDANCE_TAXONOMY.md</w:t>
            </w:r>
          </w:p>
        </w:tc>
      </w:tr>
      <w:tr>
        <w:tc>
          <w:tcPr>
            <w:tcW w:type="dxa" w:w="3600"/>
            <w:vAlign w:val="top"/>
          </w:tcPr>
          <w:p>
            <w:r/>
            <w:r>
              <w:rPr>
                <w:b w:val="0"/>
                <w:sz w:val="17"/>
              </w:rPr>
              <w:t>Knowledge graph</w:t>
            </w:r>
          </w:p>
        </w:tc>
        <w:tc>
          <w:tcPr>
            <w:tcW w:type="dxa" w:w="6480"/>
            <w:vAlign w:val="top"/>
          </w:tcPr>
          <w:p>
            <w:r/>
            <w:r>
              <w:rPr>
                <w:b w:val="0"/>
                <w:sz w:val="17"/>
              </w:rPr>
              <w:t>neural_search/graph/schema.py, builder.py, search_features.py, reports.py, data/graph/*.json</w:t>
            </w:r>
          </w:p>
        </w:tc>
      </w:tr>
      <w:tr>
        <w:tc>
          <w:tcPr>
            <w:tcW w:type="dxa" w:w="3600"/>
            <w:vAlign w:val="top"/>
          </w:tcPr>
          <w:p>
            <w:r/>
            <w:r>
              <w:rPr>
                <w:b w:val="0"/>
                <w:sz w:val="17"/>
              </w:rPr>
              <w:t>Field embeddings and semantic scoring</w:t>
            </w:r>
          </w:p>
        </w:tc>
        <w:tc>
          <w:tcPr>
            <w:tcW w:type="dxa" w:w="6480"/>
            <w:vAlign w:val="top"/>
          </w:tcPr>
          <w:p>
            <w:r/>
            <w:r>
              <w:rPr>
                <w:b w:val="0"/>
                <w:sz w:val="17"/>
              </w:rPr>
              <w:t>neural_search/embeddings/*, neural_search/search/field_semantic.py, neural_search/search/semantic_scoring.py</w:t>
            </w:r>
          </w:p>
        </w:tc>
      </w:tr>
      <w:tr>
        <w:tc>
          <w:tcPr>
            <w:tcW w:type="dxa" w:w="3600"/>
            <w:vAlign w:val="top"/>
          </w:tcPr>
          <w:p>
            <w:r/>
            <w:r>
              <w:rPr>
                <w:b w:val="0"/>
                <w:sz w:val="17"/>
              </w:rPr>
              <w:t>Latent search prototype</w:t>
            </w:r>
          </w:p>
        </w:tc>
        <w:tc>
          <w:tcPr>
            <w:tcW w:type="dxa" w:w="6480"/>
            <w:vAlign w:val="top"/>
          </w:tcPr>
          <w:p>
            <w:r/>
            <w:r>
              <w:rPr>
                <w:b w:val="0"/>
                <w:sz w:val="17"/>
              </w:rPr>
              <w:t>neural_search/latent/*, scripts/demo_latent_search.py</w:t>
            </w:r>
          </w:p>
        </w:tc>
      </w:tr>
      <w:tr>
        <w:tc>
          <w:tcPr>
            <w:tcW w:type="dxa" w:w="3600"/>
            <w:vAlign w:val="top"/>
          </w:tcPr>
          <w:p>
            <w:r/>
            <w:r>
              <w:rPr>
                <w:b w:val="0"/>
                <w:sz w:val="17"/>
              </w:rPr>
              <w:t>Dataset cards and notebooks</w:t>
            </w:r>
          </w:p>
        </w:tc>
        <w:tc>
          <w:tcPr>
            <w:tcW w:type="dxa" w:w="6480"/>
            <w:vAlign w:val="top"/>
          </w:tcPr>
          <w:p>
            <w:r/>
            <w:r>
              <w:rPr>
                <w:b w:val="0"/>
                <w:sz w:val="17"/>
              </w:rPr>
              <w:t>neural_search/cards/*, neural_search/notebooks/*</w:t>
            </w:r>
          </w:p>
        </w:tc>
      </w:tr>
      <w:tr>
        <w:tc>
          <w:tcPr>
            <w:tcW w:type="dxa" w:w="3600"/>
            <w:vAlign w:val="top"/>
          </w:tcPr>
          <w:p>
            <w:r/>
            <w:r>
              <w:rPr>
                <w:b w:val="0"/>
                <w:sz w:val="17"/>
              </w:rPr>
              <w:t>Evaluation and ablation</w:t>
            </w:r>
          </w:p>
        </w:tc>
        <w:tc>
          <w:tcPr>
            <w:tcW w:type="dxa" w:w="6480"/>
            <w:vAlign w:val="top"/>
          </w:tcPr>
          <w:p>
            <w:r/>
            <w:r>
              <w:rPr>
                <w:b w:val="0"/>
                <w:sz w:val="17"/>
              </w:rPr>
              <w:t>neural_search/evaluation/*, data/eval/results/latest_eval_report.md, data/reports/component_ablation_report.md</w:t>
            </w:r>
          </w:p>
        </w:tc>
      </w:tr>
      <w:tr>
        <w:tc>
          <w:tcPr>
            <w:tcW w:type="dxa" w:w="3600"/>
            <w:vAlign w:val="top"/>
          </w:tcPr>
          <w:p>
            <w:r/>
            <w:r>
              <w:rPr>
                <w:b w:val="0"/>
                <w:sz w:val="17"/>
              </w:rPr>
              <w:t>Scientific readiness</w:t>
            </w:r>
          </w:p>
        </w:tc>
        <w:tc>
          <w:tcPr>
            <w:tcW w:type="dxa" w:w="6480"/>
            <w:vAlign w:val="top"/>
          </w:tcPr>
          <w:p>
            <w:r/>
            <w:r>
              <w:rPr>
                <w:b w:val="0"/>
                <w:sz w:val="17"/>
              </w:rPr>
              <w:t>neural_search/reports/scientific_readiness.py, docs/TASK_27_SCIENTIFIC_READINESS_AUDIT.md</w:t>
            </w:r>
          </w:p>
        </w:tc>
      </w:tr>
      <w:tr>
        <w:tc>
          <w:tcPr>
            <w:tcW w:type="dxa" w:w="3600"/>
            <w:vAlign w:val="top"/>
          </w:tcPr>
          <w:p>
            <w:r/>
            <w:r>
              <w:rPr>
                <w:b w:val="0"/>
                <w:sz w:val="17"/>
              </w:rPr>
              <w:t>Species intelligence</w:t>
            </w:r>
          </w:p>
        </w:tc>
        <w:tc>
          <w:tcPr>
            <w:tcW w:type="dxa" w:w="6480"/>
            <w:vAlign w:val="top"/>
          </w:tcPr>
          <w:p>
            <w:r/>
            <w:r>
              <w:rPr>
                <w:b w:val="0"/>
                <w:sz w:val="17"/>
              </w:rPr>
              <w:t>neural_search/species.py, docs/TASK_28_SPECIES_MODEL_ORGANISM_INTELLIGENCE.md</w:t>
            </w:r>
          </w:p>
        </w:tc>
      </w:tr>
    </w:tbl>
    <w:p/>
    <w:sectPr w:rsidR="00FC693F" w:rsidRPr="0006063C" w:rsidSect="00034616">
      <w:pgSz w:w="12240" w:h="15840"/>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B55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