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74.jpg" ContentType="image/jpeg"/>
  <Override PartName="/word/media/rId68.jpg" ContentType="image/jpeg"/>
  <Override PartName="/word/media/rId71.jpg" ContentType="image/jpeg"/>
  <Override PartName="/word/media/rId80.jpg" ContentType="image/jpeg"/>
  <Override PartName="/word/media/rId77.jpg" ContentType="image/jpeg"/>
  <Override PartName="/word/media/rId26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4.jpg" ContentType="image/jpeg"/>
  <Override PartName="/word/media/rId41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Откройте Midnight Commander</w:t>
      </w:r>
      <w:r>
        <w:t xml:space="preserve"> </w:t>
      </w:r>
      <w:r>
        <w:t xml:space="preserve">user@dk4n31:~$ mc</w:t>
      </w:r>
    </w:p>
    <w:p>
      <w:pPr>
        <w:numPr>
          <w:ilvl w:val="0"/>
          <w:numId w:val="1001"/>
        </w:numPr>
        <w:pStyle w:val="Compact"/>
      </w:pPr>
      <w:r>
        <w:t xml:space="preserve">Пользуясь клавишами ↑ , ↓ и Enter перейдите в каталог ~/work/arch-pc созданный</w:t>
      </w:r>
      <w:r>
        <w:t xml:space="preserve"> </w:t>
      </w:r>
      <w:r>
        <w:t xml:space="preserve">при выполнении лабораторной работы №4.</w:t>
      </w:r>
    </w:p>
    <w:p>
      <w:pPr>
        <w:numPr>
          <w:ilvl w:val="0"/>
          <w:numId w:val="1001"/>
        </w:numPr>
        <w:pStyle w:val="Compact"/>
      </w:pPr>
      <w:r>
        <w:t xml:space="preserve">С помощью функциональной клавиши F7 создайте папку lab05 и перейдите</w:t>
      </w:r>
      <w:r>
        <w:t xml:space="preserve"> </w:t>
      </w:r>
      <w:r>
        <w:t xml:space="preserve">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Пользуясь строкой ввода и командой touch создайте файл lab5-1.asm.</w:t>
      </w:r>
    </w:p>
    <w:p>
      <w:pPr>
        <w:numPr>
          <w:ilvl w:val="0"/>
          <w:numId w:val="1001"/>
        </w:numPr>
        <w:pStyle w:val="Compact"/>
      </w:pPr>
      <w:r>
        <w:t xml:space="preserve">С помощью функциональной клавиши F4 откройте файл lab5-1.asm для редактирования во встроенном редакторе. Как правило в качестве встроенного редактора Midnight</w:t>
      </w:r>
      <w:r>
        <w:t xml:space="preserve"> </w:t>
      </w:r>
      <w:r>
        <w:t xml:space="preserve">Commander используется редакторы nano или mcedit.</w:t>
      </w:r>
    </w:p>
    <w:p>
      <w:pPr>
        <w:numPr>
          <w:ilvl w:val="0"/>
          <w:numId w:val="1001"/>
        </w:numPr>
        <w:pStyle w:val="Compact"/>
      </w:pPr>
      <w:r>
        <w:t xml:space="preserve">Введите текст программы из листинга 5.1 (можно без комментариев), сохраните изменения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С помощью функциональной клавиши F3 откройте файл lab5-1.asm для просмотра.</w:t>
      </w:r>
      <w:r>
        <w:t xml:space="preserve"> </w:t>
      </w:r>
      <w:r>
        <w:t xml:space="preserve">Убедитесь, что файл содержит текст программы.</w:t>
      </w:r>
    </w:p>
    <w:p>
      <w:pPr>
        <w:numPr>
          <w:ilvl w:val="0"/>
          <w:numId w:val="1001"/>
        </w:numPr>
        <w:pStyle w:val="Compact"/>
      </w:pPr>
      <w:r>
        <w:t xml:space="preserve">Оттранслируйте текст программы lab5-1.asm в объектный файл. Выполните компоновку объектного файла и запустите получившийся исполняемый файл.</w:t>
      </w:r>
      <w:r>
        <w:t xml:space="preserve"> </w:t>
      </w:r>
      <w:r>
        <w:t xml:space="preserve">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</w:t>
      </w:r>
      <w:r>
        <w:t xml:space="preserve"> </w:t>
      </w:r>
      <w:r>
        <w:t xml:space="preserve">Ваши ФИО.</w:t>
      </w:r>
    </w:p>
    <w:p>
      <w:pPr>
        <w:numPr>
          <w:ilvl w:val="0"/>
          <w:numId w:val="1001"/>
        </w:numPr>
        <w:pStyle w:val="Compact"/>
      </w:pPr>
      <w:r>
        <w:t xml:space="preserve">Скачайте файл in_out.asm со страницы курса в ТУИС.</w:t>
      </w:r>
    </w:p>
    <w:p>
      <w:pPr>
        <w:numPr>
          <w:ilvl w:val="0"/>
          <w:numId w:val="1001"/>
        </w:numPr>
        <w:pStyle w:val="Compact"/>
      </w:pPr>
      <w:r>
        <w:t xml:space="preserve">Подключаемый файл in_out.asm должен лежать в том же каталоге, что и файл с программой, в которой он используется.</w:t>
      </w:r>
    </w:p>
    <w:p>
      <w:pPr>
        <w:numPr>
          <w:ilvl w:val="0"/>
          <w:numId w:val="1001"/>
        </w:numPr>
        <w:pStyle w:val="Compact"/>
      </w:pPr>
      <w:r>
        <w:t xml:space="preserve">С помощью функциональной клавиши F6 создайте копию файла lab5-1.asm с именем</w:t>
      </w:r>
      <w:r>
        <w:t xml:space="preserve"> </w:t>
      </w:r>
      <w:r>
        <w:t xml:space="preserve">lab5-2.asm. Выделите файл lab5-1.asm, нажмите клавишу F6 , введите имя файла</w:t>
      </w:r>
      <w:r>
        <w:t xml:space="preserve"> </w:t>
      </w:r>
      <w:r>
        <w:t xml:space="preserve">lab5-2.asm и нажмите клавишу Enter</w:t>
      </w:r>
    </w:p>
    <w:p>
      <w:pPr>
        <w:numPr>
          <w:ilvl w:val="0"/>
          <w:numId w:val="1001"/>
        </w:numPr>
        <w:pStyle w:val="Compact"/>
      </w:pPr>
      <w:r>
        <w:t xml:space="preserve">Исправьте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(используйте подпрограммы sprintLF, sread и quit) в</w:t>
      </w:r>
      <w:r>
        <w:t xml:space="preserve"> </w:t>
      </w:r>
      <w:r>
        <w:t xml:space="preserve">соответствии с листингом 5.2. Создайте исполняемый файл и проверьте его работу.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  <w:r>
        <w:t xml:space="preserve"> </w:t>
      </w:r>
      <w:r>
        <w:t xml:space="preserve">Для активации оболочки Midnight Commander достаточно ввести в командной строке mc и</w:t>
      </w:r>
      <w:r>
        <w:t xml:space="preserve"> </w:t>
      </w:r>
      <w:r>
        <w:t xml:space="preserve">нажать клавишу Enter (рис. 5.1).</w:t>
      </w:r>
      <w:r>
        <w:t xml:space="preserve"> </w:t>
      </w:r>
      <w:r>
        <w:t xml:space="preserve">В Midnight Commander используются функциональные клавиши F1 — F10 , к которым</w:t>
      </w:r>
      <w:r>
        <w:t xml:space="preserve"> </w:t>
      </w:r>
      <w:r>
        <w:t xml:space="preserve">привязаны часто выполняемые операции (табл. 5.1).</w:t>
      </w:r>
      <w:r>
        <w:t xml:space="preserve"> </w:t>
      </w:r>
      <w:r>
        <w:t xml:space="preserve">Таблица 5.1. Функциональные клавиши Midnight Commander</w:t>
      </w:r>
      <w:r>
        <w:t xml:space="preserve"> </w:t>
      </w:r>
      <w:r>
        <w:t xml:space="preserve">Функциональные</w:t>
      </w:r>
      <w:r>
        <w:t xml:space="preserve"> </w:t>
      </w:r>
      <w:r>
        <w:t xml:space="preserve">клавиши Выполняемое действие</w:t>
      </w:r>
      <w:r>
        <w:t xml:space="preserve"> </w:t>
      </w:r>
      <w:r>
        <w:t xml:space="preserve">F1 вызов контекстно-зависимой подсказки</w:t>
      </w:r>
      <w:r>
        <w:t xml:space="preserve"> </w:t>
      </w:r>
      <w:r>
        <w:t xml:space="preserve">F2 вызов меню, созданного пользователем</w:t>
      </w:r>
      <w:r>
        <w:t xml:space="preserve"> </w:t>
      </w:r>
      <w:r>
        <w:t xml:space="preserve">F3 просмотр файла, на который указывает подсветка в активной панели</w:t>
      </w:r>
      <w:r>
        <w:t xml:space="preserve"> </w:t>
      </w:r>
      <w:r>
        <w:t xml:space="preserve">F4 вызов встроенного редактора для файла, на который указывает подсветка в</w:t>
      </w:r>
      <w:r>
        <w:t xml:space="preserve"> </w:t>
      </w:r>
      <w:r>
        <w:t xml:space="preserve">активной панели</w:t>
      </w:r>
      <w:r>
        <w:t xml:space="preserve"> </w:t>
      </w:r>
      <w:r>
        <w:t xml:space="preserve">F5 копирование файла или группы отмеченных файлов из каталога,</w:t>
      </w:r>
      <w:r>
        <w:t xml:space="preserve"> </w:t>
      </w:r>
      <w:r>
        <w:t xml:space="preserve">отображаемого в активной панели, в каталог, отображаемый на второй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F6 перенос файла или группы отмеченных файлов из каталога, отображаемого</w:t>
      </w:r>
      <w:r>
        <w:t xml:space="preserve"> </w:t>
      </w:r>
      <w:r>
        <w:t xml:space="preserve">в активной панели, в каталог, отображаемый на второй панели</w:t>
      </w:r>
      <w:r>
        <w:t xml:space="preserve"> </w:t>
      </w:r>
      <w:r>
        <w:t xml:space="preserve">F7 создание подкаталога в каталоге, отображаемом в активной панели</w:t>
      </w:r>
      <w:r>
        <w:t xml:space="preserve"> </w:t>
      </w:r>
      <w:r>
        <w:t xml:space="preserve">F8 удаление файла (подкаталога) или группы отмеченных файлов</w:t>
      </w:r>
      <w:r>
        <w:t xml:space="preserve"> </w:t>
      </w:r>
      <w:r>
        <w:t xml:space="preserve">F9 вызов основного меню программы</w:t>
      </w:r>
      <w:r>
        <w:t xml:space="preserve"> </w:t>
      </w:r>
      <w:r>
        <w:t xml:space="preserve">F10 выход из программы</w:t>
      </w:r>
      <w:r>
        <w:t xml:space="preserve"> </w:t>
      </w:r>
      <w:r>
        <w:t xml:space="preserve">Следующие комбинации клавиш облегчают работу с Midnight Commander:</w:t>
      </w:r>
      <w:r>
        <w:t xml:space="preserve"> </w:t>
      </w:r>
      <w:r>
        <w:t xml:space="preserve">• Tab используется для переключениями между панелями;</w:t>
      </w:r>
      <w:r>
        <w:t xml:space="preserve"> </w:t>
      </w:r>
      <w:r>
        <w:t xml:space="preserve">• ↑ и ↓ используется для навигации, Enter для входа в каталог или открытия файла</w:t>
      </w:r>
      <w:r>
        <w:t xml:space="preserve"> </w:t>
      </w:r>
      <w:r>
        <w:t xml:space="preserve">(если в файле расширений mc.ext заданы правила связи определённых расширений</w:t>
      </w:r>
      <w:r>
        <w:t xml:space="preserve"> </w:t>
      </w:r>
      <w:r>
        <w:t xml:space="preserve">файлов с инструментами их запуска или обработки);</w:t>
      </w:r>
      <w:r>
        <w:t xml:space="preserve"> </w:t>
      </w:r>
      <w:r>
        <w:t xml:space="preserve">• Ctrl + u (или через меню Команда &gt; Переставить панели ) меняет местами содержимое</w:t>
      </w:r>
      <w:r>
        <w:t xml:space="preserve"> </w:t>
      </w:r>
      <w:r>
        <w:t xml:space="preserve">правой и левой панелей;</w:t>
      </w:r>
      <w:r>
        <w:t xml:space="preserve"> </w:t>
      </w:r>
      <w:r>
        <w:t xml:space="preserve">• Ctrl + o (или через меню Команда &gt; Отключить панели ) скрывает или возвращает панели</w:t>
      </w:r>
      <w:r>
        <w:t xml:space="preserve"> </w:t>
      </w:r>
      <w:r>
        <w:t xml:space="preserve">Midnight Commander, за которыми доступен для работы командный интерпретатор</w:t>
      </w:r>
      <w:r>
        <w:t xml:space="preserve"> </w:t>
      </w:r>
      <w:r>
        <w:t xml:space="preserve">оболочки и выводимая туда информация.</w:t>
      </w:r>
      <w:r>
        <w:t xml:space="preserve"> </w:t>
      </w:r>
      <w:r>
        <w:t xml:space="preserve">• Ctrl + x + d (или через меню Команда &gt; Сравнить каталоги ) позволяет сравнить содержимое каталогов, отображаемых на левой и правой панелях.</w:t>
      </w:r>
      <w:r>
        <w:t xml:space="preserve"> </w:t>
      </w:r>
      <w:r>
        <w:t xml:space="preserve">Дополнительную информацию о Midnight Commander можно получить по команде man</w:t>
      </w:r>
      <w:r>
        <w:t xml:space="preserve"> </w:t>
      </w:r>
      <w:r>
        <w:t xml:space="preserve">mc и на странице проекта [3].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  <w:r>
        <w:t xml:space="preserve"> </w:t>
      </w:r>
      <w:r>
        <w:t xml:space="preserve">Таким образом, общая структура программы имеет следующий вид:</w:t>
      </w:r>
      <w:r>
        <w:t xml:space="preserve"> </w:t>
      </w:r>
      <w:r>
        <w:t xml:space="preserve">SECTION .data ; Секция содержит переменные, для</w:t>
      </w:r>
      <w:r>
        <w:t xml:space="preserve"> </w:t>
      </w:r>
      <w:r>
        <w:t xml:space="preserve">… ; которых задано начальное значение</w:t>
      </w:r>
      <w:r>
        <w:t xml:space="preserve"> </w:t>
      </w:r>
      <w:r>
        <w:t xml:space="preserve">SECTION .bss ; Секция содержит переменные, для</w:t>
      </w:r>
      <w:r>
        <w:t xml:space="preserve"> </w:t>
      </w:r>
      <w:r>
        <w:t xml:space="preserve">… ; которых не задано начальное значение</w:t>
      </w:r>
      <w:r>
        <w:t xml:space="preserve"> </w:t>
      </w:r>
      <w:r>
        <w:t xml:space="preserve">SECTION .text ; Секция содержит код программы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… ; Текст программы</w:t>
      </w:r>
      <w:r>
        <w:t xml:space="preserve"> </w:t>
      </w:r>
      <w:r>
        <w:t xml:space="preserve">mov eax,1 ; Системный вызов для выхода (sys_exit)</w:t>
      </w:r>
      <w:r>
        <w:t xml:space="preserve"> </w:t>
      </w:r>
      <w:r>
        <w:t xml:space="preserve">mov ebx,0 ; Выход с кодом возврата 0 (без ошибок)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Для объявления инициированных данных в секции .data используются директивы DB, DW,</w:t>
      </w:r>
      <w:r>
        <w:t xml:space="preserve"> </w:t>
      </w:r>
      <w:r>
        <w:t xml:space="preserve">DD, DQ и DT, которые резервируют память и указывают, какие значения должны храниться в</w:t>
      </w:r>
      <w:r>
        <w:t xml:space="preserve"> </w:t>
      </w:r>
      <w:r>
        <w:t xml:space="preserve">этой памяти:</w:t>
      </w:r>
      <w:r>
        <w:t xml:space="preserve"> </w:t>
      </w:r>
      <w:r>
        <w:t xml:space="preserve">• DB (define byte) — определяет переменную размером в 1 байт;</w:t>
      </w:r>
      <w:r>
        <w:t xml:space="preserve"> </w:t>
      </w:r>
      <w:r>
        <w:t xml:space="preserve">• DW (define word) — определяет переменную размеров в 2 байта (слово);</w:t>
      </w:r>
      <w:r>
        <w:t xml:space="preserve"> </w:t>
      </w:r>
      <w:r>
        <w:t xml:space="preserve">• DD (define double word) — определяет переменную размером в 4 байта (двойное слово);</w:t>
      </w:r>
      <w:r>
        <w:t xml:space="preserve"> </w:t>
      </w:r>
      <w:r>
        <w:t xml:space="preserve">• DQ (define quad word)— определяет переменную размером в 8 байт (учетверённое слово);</w:t>
      </w:r>
      <w:r>
        <w:t xml:space="preserve"> </w:t>
      </w:r>
      <w:r>
        <w:t xml:space="preserve">• DT (define ten bytes) — определяет переменную размером в 10 байт.</w:t>
      </w:r>
      <w:r>
        <w:t xml:space="preserve"> </w:t>
      </w:r>
      <w:r>
        <w:t xml:space="preserve">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</w:t>
      </w:r>
      <w:r>
        <w:t xml:space="preserve"> </w:t>
      </w:r>
      <w:r>
        <w:t xml:space="preserve">хранения данных в оперативной памяти.</w:t>
      </w:r>
      <w:r>
        <w:t xml:space="preserve"> </w:t>
      </w:r>
      <w:r>
        <w:t xml:space="preserve">Синтаксис директив определения данных следующий:</w:t>
      </w:r>
      <w:r>
        <w:t xml:space="preserve"> </w:t>
      </w:r>
      <w:r>
        <w:t xml:space="preserve"> </w:t>
      </w:r>
      <w:r>
        <w:t xml:space="preserve">DB</w:t>
      </w:r>
      <w:r>
        <w:t xml:space="preserve"> </w:t>
      </w:r>
      <w:r>
        <w:t xml:space="preserve"> </w:t>
      </w:r>
      <w:r>
        <w:t xml:space="preserve">[,</w:t>
      </w:r>
      <w:r>
        <w:t xml:space="preserve"> </w:t>
      </w:r>
      <w:r>
        <w:t xml:space="preserve">] [,</w:t>
      </w:r>
      <w:r>
        <w:t xml:space="preserve"> </w:t>
      </w:r>
      <w:r>
        <w:t xml:space="preserve">]</w:t>
      </w:r>
      <w:r>
        <w:t xml:space="preserve"> </w:t>
      </w:r>
      <w:r>
        <w:t xml:space="preserve">Таблица 5.2. Примеры</w:t>
      </w:r>
      <w:r>
        <w:t xml:space="preserve"> </w:t>
      </w:r>
      <w:r>
        <w:t xml:space="preserve">Пример Пояснение</w:t>
      </w:r>
      <w:r>
        <w:t xml:space="preserve"> </w:t>
      </w:r>
      <w:r>
        <w:t xml:space="preserve">a db 10011001b определяем переменную a размером 1 байт с</w:t>
      </w:r>
      <w:r>
        <w:t xml:space="preserve"> </w:t>
      </w:r>
      <w:r>
        <w:t xml:space="preserve">начальным значением, заданным в двоичной системе</w:t>
      </w:r>
      <w:r>
        <w:t xml:space="preserve"> </w:t>
      </w:r>
      <w:r>
        <w:t xml:space="preserve">счисления (на двоичную систему счисления указывает</w:t>
      </w:r>
      <w:r>
        <w:t xml:space="preserve"> </w:t>
      </w:r>
      <w:r>
        <w:t xml:space="preserve">также буква b (binary) в конце числа)</w:t>
      </w:r>
      <w:r>
        <w:t xml:space="preserve"> </w:t>
      </w:r>
      <w:r>
        <w:t xml:space="preserve">b db</w:t>
      </w:r>
      <w:r>
        <w:t xml:space="preserve"> </w:t>
      </w:r>
      <w:r>
        <w:t xml:space="preserve">‘</w:t>
      </w:r>
      <w:r>
        <w:t xml:space="preserve">!</w:t>
      </w:r>
      <w:r>
        <w:t xml:space="preserve">’</w:t>
      </w:r>
      <w:r>
        <w:t xml:space="preserve"> </w:t>
      </w:r>
      <w:r>
        <w:t xml:space="preserve">определяем переменную b в 1 байт,</w:t>
      </w:r>
      <w:r>
        <w:t xml:space="preserve"> </w:t>
      </w:r>
      <w:r>
        <w:t xml:space="preserve">инициализируемую символом !</w:t>
      </w:r>
      <w:r>
        <w:t xml:space="preserve"> </w:t>
      </w:r>
      <w:r>
        <w:t xml:space="preserve">c db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определяем строку из 5 байт</w:t>
      </w:r>
      <w:r>
        <w:t xml:space="preserve"> </w:t>
      </w:r>
      <w:r>
        <w:t xml:space="preserve">d dd -345d определяем переменную d размером 4 байта с</w:t>
      </w:r>
      <w:r>
        <w:t xml:space="preserve"> </w:t>
      </w:r>
      <w:r>
        <w:t xml:space="preserve">начальным значением, заданным в десятичной</w:t>
      </w:r>
      <w:r>
        <w:t xml:space="preserve"> </w:t>
      </w:r>
      <w:r>
        <w:t xml:space="preserve">системе счисления (на десятичную систему указывает</w:t>
      </w:r>
      <w:r>
        <w:t xml:space="preserve"> </w:t>
      </w:r>
      <w:r>
        <w:t xml:space="preserve">буква d (decimal) в конце числа)</w:t>
      </w:r>
      <w:r>
        <w:t xml:space="preserve"> </w:t>
      </w:r>
      <w:r>
        <w:t xml:space="preserve">h dd 0f1ah определяем переменную h размером 4 байта с</w:t>
      </w:r>
      <w:r>
        <w:t xml:space="preserve"> </w:t>
      </w:r>
      <w:r>
        <w:t xml:space="preserve">начальным значением, заданным в</w:t>
      </w:r>
      <w:r>
        <w:t xml:space="preserve"> </w:t>
      </w:r>
      <w:r>
        <w:t xml:space="preserve">шестнадцатеричной системе счисления (h —</w:t>
      </w:r>
      <w:r>
        <w:t xml:space="preserve"> </w:t>
      </w:r>
      <w:r>
        <w:t xml:space="preserve">hexadecimal)</w:t>
      </w:r>
      <w:r>
        <w:t xml:space="preserve"> </w:t>
      </w:r>
      <w:r>
        <w:t xml:space="preserve">Для объявления неинициированных данных в секции .bss используются директивы resb,</w:t>
      </w:r>
      <w:r>
        <w:t xml:space="preserve"> </w:t>
      </w:r>
      <w:r>
        <w:t xml:space="preserve">resw, resd и другие, которые сообщают ассемблеру, что необходимо зарезервировать заданное количество ячеек памяти. Примеры их использования приведены в табл. 5.3</w:t>
      </w:r>
      <w:r>
        <w:t xml:space="preserve"> </w:t>
      </w:r>
      <w:r>
        <w:t xml:space="preserve">resb Резервирование</w:t>
      </w:r>
      <w:r>
        <w:t xml:space="preserve"> </w:t>
      </w:r>
      <w:r>
        <w:t xml:space="preserve">заданного числа</w:t>
      </w:r>
      <w:r>
        <w:t xml:space="preserve"> </w:t>
      </w:r>
      <w:r>
        <w:t xml:space="preserve">однобайтовых ячеек</w:t>
      </w:r>
      <w:r>
        <w:t xml:space="preserve"> </w:t>
      </w:r>
      <w:r>
        <w:t xml:space="preserve">string resb 20 По адресу с меткой</w:t>
      </w:r>
      <w:r>
        <w:t xml:space="preserve"> </w:t>
      </w:r>
      <w:r>
        <w:t xml:space="preserve">string будет</w:t>
      </w:r>
      <w:r>
        <w:t xml:space="preserve"> </w:t>
      </w:r>
      <w:r>
        <w:t xml:space="preserve">расположен массив из</w:t>
      </w:r>
      <w:r>
        <w:t xml:space="preserve"> </w:t>
      </w:r>
      <w:r>
        <w:t xml:space="preserve">20 однобайтовых ячеек</w:t>
      </w:r>
      <w:r>
        <w:t xml:space="preserve"> </w:t>
      </w:r>
      <w:r>
        <w:t xml:space="preserve">(хранение строки</w:t>
      </w:r>
      <w:r>
        <w:t xml:space="preserve"> </w:t>
      </w:r>
      <w:r>
        <w:t xml:space="preserve">символов)</w:t>
      </w:r>
      <w:r>
        <w:t xml:space="preserve"> </w:t>
      </w:r>
      <w:r>
        <w:t xml:space="preserve">resw Резервирование</w:t>
      </w:r>
      <w:r>
        <w:t xml:space="preserve"> </w:t>
      </w:r>
      <w:r>
        <w:t xml:space="preserve">заданного числа</w:t>
      </w:r>
      <w:r>
        <w:t xml:space="preserve"> </w:t>
      </w:r>
      <w:r>
        <w:t xml:space="preserve">двухбайтовых ячеек</w:t>
      </w:r>
      <w:r>
        <w:t xml:space="preserve"> </w:t>
      </w:r>
      <w:r>
        <w:t xml:space="preserve">(слов)</w:t>
      </w:r>
      <w:r>
        <w:t xml:space="preserve"> </w:t>
      </w:r>
      <w:r>
        <w:t xml:space="preserve">count resw 256 По адресу с меткой</w:t>
      </w:r>
      <w:r>
        <w:t xml:space="preserve"> </w:t>
      </w:r>
      <w:r>
        <w:t xml:space="preserve">count будет</w:t>
      </w:r>
      <w:r>
        <w:t xml:space="preserve"> </w:t>
      </w:r>
      <w:r>
        <w:t xml:space="preserve">расположен массив из</w:t>
      </w:r>
      <w:r>
        <w:t xml:space="preserve"> </w:t>
      </w:r>
      <w:r>
        <w:t xml:space="preserve">256 двухбайтовых слов</w:t>
      </w:r>
      <w:r>
        <w:t xml:space="preserve"> </w:t>
      </w:r>
      <w:r>
        <w:t xml:space="preserve">resd Резервирование</w:t>
      </w:r>
      <w:r>
        <w:t xml:space="preserve"> </w:t>
      </w:r>
      <w:r>
        <w:t xml:space="preserve">заданного числа</w:t>
      </w:r>
      <w:r>
        <w:t xml:space="preserve"> </w:t>
      </w:r>
      <w:r>
        <w:t xml:space="preserve">четырёхбайтовых</w:t>
      </w:r>
      <w:r>
        <w:t xml:space="preserve"> </w:t>
      </w:r>
      <w:r>
        <w:t xml:space="preserve">ячеек (двойных слов)</w:t>
      </w:r>
      <w:r>
        <w:t xml:space="preserve"> </w:t>
      </w:r>
      <w:r>
        <w:t xml:space="preserve">x resd 1 По адресу с меткой x</w:t>
      </w:r>
      <w:r>
        <w:t xml:space="preserve"> </w:t>
      </w:r>
      <w:r>
        <w:t xml:space="preserve">будет расположено</w:t>
      </w:r>
      <w:r>
        <w:t xml:space="preserve"> </w:t>
      </w:r>
      <w:r>
        <w:t xml:space="preserve">одно двойное слово</w:t>
      </w:r>
      <w:r>
        <w:t xml:space="preserve"> </w:t>
      </w:r>
      <w:r>
        <w:t xml:space="preserve">(т.е. 4 байта для</w:t>
      </w:r>
      <w:r>
        <w:t xml:space="preserve"> </w:t>
      </w:r>
      <w:r>
        <w:t xml:space="preserve">хранения большого</w:t>
      </w:r>
      <w:r>
        <w:t xml:space="preserve"> </w:t>
      </w:r>
      <w:r>
        <w:t xml:space="preserve">числа)</w:t>
      </w:r>
      <w:r>
        <w:t xml:space="preserve"> </w:t>
      </w:r>
      <w:r>
        <w:t xml:space="preserve">5.2.3. Элементы программирования</w:t>
      </w:r>
      <w:r>
        <w:t xml:space="preserve"> </w:t>
      </w:r>
      <w:r>
        <w:t xml:space="preserve">5.2.3.1. Описание инструкции mov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</w:t>
      </w:r>
      <w:r>
        <w:t xml:space="preserve"> </w:t>
      </w:r>
      <w:r>
        <w:t xml:space="preserve">приёмнике. В общем виде эта инструкция записывается в виде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 В табл. 5.4 приведены варианты использования mov с разными операндами</w:t>
      </w:r>
      <w:r>
        <w:t xml:space="preserve"> </w:t>
      </w:r>
      <w:r>
        <w:t xml:space="preserve">Тип операндов Пример Пояснение</w:t>
      </w:r>
      <w:r>
        <w:t xml:space="preserve"> </w:t>
      </w:r>
      <w:r>
        <w:t xml:space="preserve">mov</w:t>
      </w:r>
      <w:r>
        <w:t xml:space="preserve"> </w:t>
      </w:r>
      <w:r>
        <w:t xml:space="preserve">,</w:t>
      </w:r>
      <w:r>
        <w:t xml:space="preserve"> </w:t>
      </w:r>
      <w:r>
        <w:t xml:space="preserve">mov eax,ebx пересылает значение</w:t>
      </w:r>
      <w:r>
        <w:t xml:space="preserve"> </w:t>
      </w:r>
      <w:r>
        <w:t xml:space="preserve">регистра ebx в регистр</w:t>
      </w:r>
      <w:r>
        <w:t xml:space="preserve"> </w:t>
      </w:r>
      <w:r>
        <w:t xml:space="preserve">eax</w:t>
      </w:r>
      <w:r>
        <w:t xml:space="preserve"> </w:t>
      </w:r>
      <w:r>
        <w:t xml:space="preserve">mov</w:t>
      </w:r>
      <w:r>
        <w:t xml:space="preserve"> </w:t>
      </w:r>
      <w:r>
        <w:t xml:space="preserve">,</w:t>
      </w:r>
      <w:r>
        <w:t xml:space="preserve"> </w:t>
      </w:r>
      <w:r>
        <w:t xml:space="preserve">mov cx,[eax] пересылает в регистр cx</w:t>
      </w:r>
      <w:r>
        <w:t xml:space="preserve"> </w:t>
      </w:r>
      <w:r>
        <w:t xml:space="preserve">значение из памяти,</w:t>
      </w:r>
      <w:r>
        <w:t xml:space="preserve"> </w:t>
      </w:r>
      <w:r>
        <w:t xml:space="preserve">указанной в eax</w:t>
      </w:r>
      <w:r>
        <w:t xml:space="preserve"> </w:t>
      </w:r>
      <w:r>
        <w:t xml:space="preserve">mov</w:t>
      </w:r>
      <w:r>
        <w:t xml:space="preserve"> </w:t>
      </w:r>
      <w:r>
        <w:t xml:space="preserve">,</w:t>
      </w:r>
      <w:r>
        <w:t xml:space="preserve"> </w:t>
      </w:r>
      <w:r>
        <w:t xml:space="preserve">mov rez,ebx пересылает в</w:t>
      </w:r>
      <w:r>
        <w:t xml:space="preserve"> </w:t>
      </w:r>
      <w:r>
        <w:t xml:space="preserve">переменную rez</w:t>
      </w:r>
      <w:r>
        <w:t xml:space="preserve"> </w:t>
      </w:r>
      <w:r>
        <w:t xml:space="preserve">значение из регистра</w:t>
      </w:r>
      <w:r>
        <w:t xml:space="preserve"> </w:t>
      </w:r>
      <w:r>
        <w:t xml:space="preserve">ebx</w:t>
      </w:r>
      <w:r>
        <w:t xml:space="preserve"> </w:t>
      </w:r>
      <w:r>
        <w:t xml:space="preserve">mov</w:t>
      </w:r>
      <w:r>
        <w:t xml:space="preserve"> </w:t>
      </w:r>
      <w:r>
        <w:t xml:space="preserve">,</w:t>
      </w:r>
      <w:r>
        <w:t xml:space="preserve"> </w:t>
      </w:r>
      <w:r>
        <w:t xml:space="preserve">mov eax,403045h пишет в регистр eax</w:t>
      </w:r>
      <w:r>
        <w:t xml:space="preserve"> </w:t>
      </w:r>
      <w:r>
        <w:t xml:space="preserve">значение 403045h</w:t>
      </w:r>
      <w:r>
        <w:t xml:space="preserve"> </w:t>
      </w:r>
      <w:r>
        <w:t xml:space="preserve">mov</w:t>
      </w:r>
      <w:r>
        <w:t xml:space="preserve"> </w:t>
      </w:r>
      <w:r>
        <w:t xml:space="preserve">,</w:t>
      </w:r>
      <w:r>
        <w:t xml:space="preserve"> </w:t>
      </w:r>
      <w:r>
        <w:t xml:space="preserve">mov byte[rez],0 записывает в</w:t>
      </w:r>
      <w:r>
        <w:t xml:space="preserve"> </w:t>
      </w:r>
      <w:r>
        <w:t xml:space="preserve">переменную rez</w:t>
      </w:r>
      <w:r>
        <w:t xml:space="preserve"> </w:t>
      </w:r>
      <w:r>
        <w:t xml:space="preserve">значение 0</w:t>
      </w:r>
      <w:r>
        <w:t xml:space="preserve"> </w:t>
      </w:r>
      <w:r>
        <w:t xml:space="preserve">ВАЖНО! Переслать значение из одной ячейки памяти в другую нельзя, для этого необходимо использовать две инструкции mov:</w:t>
      </w:r>
      <w:r>
        <w:t xml:space="preserve"> </w:t>
      </w:r>
      <w:r>
        <w:t xml:space="preserve">mov eax, x</w:t>
      </w:r>
      <w:r>
        <w:t xml:space="preserve"> </w:t>
      </w:r>
      <w:r>
        <w:t xml:space="preserve">mov y, eax</w:t>
      </w:r>
      <w:r>
        <w:t xml:space="preserve"> </w:t>
      </w:r>
      <w:r>
        <w:t xml:space="preserve">Также необходимо учитывать то, что размер операндов приемника и источника должны</w:t>
      </w:r>
      <w:r>
        <w:t xml:space="preserve"> </w:t>
      </w:r>
      <w:r>
        <w:t xml:space="preserve">совпадать. Использование слудующих примеров приведет к ошибке:</w:t>
      </w:r>
      <w:r>
        <w:t xml:space="preserve"> </w:t>
      </w:r>
      <w:r>
        <w:t xml:space="preserve">• mov al,1000h — ошибка, попытка записать 2-байтное число в 1-байтный регистр;</w:t>
      </w:r>
      <w:r>
        <w:t xml:space="preserve"> </w:t>
      </w:r>
      <w:r>
        <w:t xml:space="preserve">• mov eax,cx — ошибка, размеры операндов не совпадают.</w:t>
      </w:r>
      <w:r>
        <w:t xml:space="preserve"> </w:t>
      </w:r>
      <w:r>
        <w:t xml:space="preserve">5.2.3.2. Описание инструкции int</w:t>
      </w:r>
      <w:r>
        <w:t xml:space="preserve"> </w:t>
      </w:r>
      <w:r>
        <w:t xml:space="preserve">Инструкция языка ассемблера intпредназначена для вызова прерывания с указанным</w:t>
      </w:r>
      <w:r>
        <w:t xml:space="preserve"> </w:t>
      </w:r>
      <w:r>
        <w:t xml:space="preserve">номером. В общем виде она записывается в виде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</w:t>
      </w:r>
      <w:r>
        <w:t xml:space="preserve"> </w:t>
      </w:r>
      <w:r>
        <w:t xml:space="preserve">При программировании в Linux с использованием вызовов ядра sys_calls n=80h (принято</w:t>
      </w:r>
      <w:r>
        <w:t xml:space="preserve"> </w:t>
      </w:r>
      <w:r>
        <w:t xml:space="preserve">задавать в шестнадцатеричной системе счисления).</w:t>
      </w:r>
      <w:r>
        <w:t xml:space="preserve"> </w:t>
      </w:r>
      <w:r>
        <w:t xml:space="preserve">После вызова инструкции int 80h выполняется системный вызов какой-либо функции</w:t>
      </w:r>
      <w:r>
        <w:t xml:space="preserve"> </w:t>
      </w:r>
      <w:r>
        <w:t xml:space="preserve">ядра Linux. При этом происходит передача управления ядру операционной системы. Чтобы</w:t>
      </w:r>
      <w:r>
        <w:t xml:space="preserve"> </w:t>
      </w:r>
      <w:r>
        <w:t xml:space="preserve">узнать, какую именно системную функцию нужно выполнить, ядро извлекает номер системного вызова из регистра eax. Поэтому перед вызовом прерывания необходимо поместить в</w:t>
      </w:r>
      <w:r>
        <w:t xml:space="preserve"> </w:t>
      </w:r>
      <w:r>
        <w:t xml:space="preserve">этот регистр нужный номер. Кроме того, многим системным функциям требуется передавать</w:t>
      </w:r>
      <w:r>
        <w:t xml:space="preserve"> </w:t>
      </w:r>
      <w:r>
        <w:t xml:space="preserve">какие-либо параметры. По принятым в ОС Linux правилам эти параметры помещаются в порядке следования в остальные регистры процессора: ebx, ecx, edx. Если системная функция</w:t>
      </w:r>
      <w:r>
        <w:t xml:space="preserve"> </w:t>
      </w:r>
      <w:r>
        <w:t xml:space="preserve">должна вернуть значение, то она помещает его в регистр eax.</w:t>
      </w:r>
      <w:r>
        <w:t xml:space="preserve"> </w:t>
      </w:r>
      <w:r>
        <w:t xml:space="preserve">5.2.3.3. Системные вызовы для обеспечения диалога с пользователем</w:t>
      </w:r>
      <w:r>
        <w:t xml:space="preserve"> </w:t>
      </w:r>
      <w:r>
        <w:t xml:space="preserve">Простейший диалог с пользователем требует наличия двух функций — вывода текста на</w:t>
      </w:r>
      <w:r>
        <w:t xml:space="preserve"> </w:t>
      </w:r>
      <w:r>
        <w:t xml:space="preserve">экран и ввода текста с клавиатуры. Простейший способ вывести строку на экран — использовать системный вызов write. Этот системный вызов имеет номер 4, поэтому перед вызовом</w:t>
      </w:r>
      <w:r>
        <w:t xml:space="preserve"> </w:t>
      </w:r>
      <w:r>
        <w:t xml:space="preserve">инструкции int необходимо поместить значение 4 в регистр eax. Первым аргументом write,</w:t>
      </w:r>
      <w:r>
        <w:t xml:space="preserve"> </w:t>
      </w:r>
      <w:r>
        <w:t xml:space="preserve">помещаемым в регистр ebx, задаётся дескриптор файла. Для вывода на экран в качестве</w:t>
      </w:r>
      <w:r>
        <w:t xml:space="preserve"> </w:t>
      </w:r>
      <w:r>
        <w:t xml:space="preserve">дескриптора файла нужно указать 1 (это означает «стандартный вывод», т. е. вывод на экран).</w:t>
      </w:r>
      <w:r>
        <w:t xml:space="preserve"> </w:t>
      </w:r>
      <w:r>
        <w:t xml:space="preserve">Вторым аргументом задаётся адрес выводимой строки (помещаем его в регистр ecx, например, инструкцией mov ecx, msg). Строка может иметь любую длину. Последним аргументом</w:t>
      </w:r>
      <w:r>
        <w:t xml:space="preserve"> </w:t>
      </w:r>
      <w:r>
        <w:t xml:space="preserve">(т.е. в регистре edx) должна задаваться максимальная длина выводимой строки.</w:t>
      </w:r>
      <w:r>
        <w:t xml:space="preserve"> </w:t>
      </w:r>
      <w:r>
        <w:t xml:space="preserve">Для ввода строки с клавиатуры можно использовать аналогичный системный вызов read.</w:t>
      </w:r>
      <w:r>
        <w:t xml:space="preserve"> </w:t>
      </w:r>
      <w:r>
        <w:t xml:space="preserve">Его аргументы –такие же, как у вызова write,только для «чтения» с клавиатуры используется</w:t>
      </w:r>
      <w:r>
        <w:t xml:space="preserve"> </w:t>
      </w:r>
      <w:r>
        <w:t xml:space="preserve">файловый дескриптор 0 (стандартный ввод).</w:t>
      </w:r>
      <w:r>
        <w:t xml:space="preserve"> </w:t>
      </w:r>
      <w:r>
        <w:t xml:space="preserve">Системный вызов exit является обязательным в конце любой программы на языке ассемблер. Для обозначения конца программы перед вызовом инструкции int 80h необходимо</w:t>
      </w:r>
      <w:r>
        <w:t xml:space="preserve"> </w:t>
      </w:r>
      <w:r>
        <w:t xml:space="preserve">поместить в регистр еах значение 1, а в регистр ebx код завершения 0.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Открываю Midnight Commander с помощью команды mc</w:t>
      </w:r>
    </w:p>
    <w:p>
      <w:pPr>
        <w:pStyle w:val="CaptionedFigure"/>
      </w:pPr>
      <w:r>
        <w:drawing>
          <wp:inline>
            <wp:extent cx="3733800" cy="1902472"/>
            <wp:effectExtent b="0" l="0" r="0" t="0"/>
            <wp:docPr descr="1. Midnight Commander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 Midnight Commander</w:t>
      </w:r>
    </w:p>
    <w:p>
      <w:pPr>
        <w:numPr>
          <w:ilvl w:val="0"/>
          <w:numId w:val="1003"/>
        </w:numPr>
        <w:pStyle w:val="Compact"/>
      </w:pPr>
      <w:r>
        <w:t xml:space="preserve">с помощью клавиш ↑ , ↓ и Enter перехожу в каталог ~/work/arch-pc созданный при выполнении лабораторной работы №4 (рисунки 2 и 3)</w:t>
      </w:r>
    </w:p>
    <w:p>
      <w:pPr>
        <w:pStyle w:val="CaptionedFigure"/>
      </w:pPr>
      <w:r>
        <w:drawing>
          <wp:inline>
            <wp:extent cx="3733800" cy="1902472"/>
            <wp:effectExtent b="0" l="0" r="0" t="0"/>
            <wp:docPr descr="2. Переход в work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2. Переход в work</w:t>
      </w:r>
    </w:p>
    <w:p>
      <w:pPr>
        <w:pStyle w:val="CaptionedFigure"/>
      </w:pPr>
      <w:r>
        <w:drawing>
          <wp:inline>
            <wp:extent cx="3733800" cy="1902472"/>
            <wp:effectExtent b="0" l="0" r="0" t="0"/>
            <wp:docPr descr="3. Переход в arch-pc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3. Переход в arch-pc</w:t>
      </w:r>
    </w:p>
    <w:p>
      <w:pPr>
        <w:numPr>
          <w:ilvl w:val="0"/>
          <w:numId w:val="1004"/>
        </w:numPr>
        <w:pStyle w:val="Compact"/>
      </w:pPr>
      <w:r>
        <w:t xml:space="preserve">С помощью F7 создаю папку lab05</w:t>
      </w:r>
    </w:p>
    <w:p>
      <w:pPr>
        <w:pStyle w:val="CaptionedFigure"/>
      </w:pPr>
      <w:r>
        <w:drawing>
          <wp:inline>
            <wp:extent cx="3733800" cy="1902472"/>
            <wp:effectExtent b="0" l="0" r="0" t="0"/>
            <wp:docPr descr="4. Создание папки lab05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4. Создание папки lab05</w:t>
      </w:r>
    </w:p>
    <w:p>
      <w:pPr>
        <w:numPr>
          <w:ilvl w:val="0"/>
          <w:numId w:val="1005"/>
        </w:numPr>
        <w:pStyle w:val="Compact"/>
      </w:pPr>
      <w:r>
        <w:t xml:space="preserve">Перехожу в созданный каталог и с помощью touch создаю lab5-1.asm</w:t>
      </w:r>
    </w:p>
    <w:p>
      <w:pPr>
        <w:pStyle w:val="CaptionedFigure"/>
      </w:pPr>
      <w:r>
        <w:drawing>
          <wp:inline>
            <wp:extent cx="3733800" cy="1902472"/>
            <wp:effectExtent b="0" l="0" r="0" t="0"/>
            <wp:docPr descr="5. lab05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5. lab05</w:t>
      </w:r>
    </w:p>
    <w:p>
      <w:pPr>
        <w:pStyle w:val="BodyText"/>
      </w:pPr>
      <w:r>
        <w:t xml:space="preserve">Созданный файл</w:t>
      </w:r>
    </w:p>
    <w:p>
      <w:pPr>
        <w:pStyle w:val="CaptionedFigure"/>
      </w:pPr>
      <w:r>
        <w:drawing>
          <wp:inline>
            <wp:extent cx="3733800" cy="3613354"/>
            <wp:effectExtent b="0" l="0" r="0" t="0"/>
            <wp:docPr descr="6. Созданный файл" title="fig: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6. Созданный файл</w:t>
      </w:r>
    </w:p>
    <w:p>
      <w:pPr>
        <w:numPr>
          <w:ilvl w:val="0"/>
          <w:numId w:val="1006"/>
        </w:numPr>
        <w:pStyle w:val="Compact"/>
      </w:pPr>
      <w:r>
        <w:t xml:space="preserve">С помощью F4 открываю файл lab5-1.asm во встроенном редакторе, в моём случае - nano, и копирую туда код из задания лабораторной работы, сохраняю изменения</w:t>
      </w:r>
    </w:p>
    <w:p>
      <w:pPr>
        <w:pStyle w:val="CaptionedFigure"/>
      </w:pPr>
      <w:r>
        <w:drawing>
          <wp:inline>
            <wp:extent cx="3733800" cy="2770363"/>
            <wp:effectExtent b="0" l="0" r="0" t="0"/>
            <wp:docPr descr="7. Открытие файла в nano" title="fig: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7. Открытие файла в nano</w:t>
      </w:r>
    </w:p>
    <w:p>
      <w:pPr>
        <w:numPr>
          <w:ilvl w:val="0"/>
          <w:numId w:val="1007"/>
        </w:numPr>
        <w:pStyle w:val="Compact"/>
      </w:pPr>
      <w:r>
        <w:t xml:space="preserve">С помощью F3 открываю файл и смотрю на сохраненные изменения</w:t>
      </w:r>
    </w:p>
    <w:p>
      <w:pPr>
        <w:pStyle w:val="CaptionedFigure"/>
      </w:pPr>
      <w:r>
        <w:drawing>
          <wp:inline>
            <wp:extent cx="3733800" cy="2770363"/>
            <wp:effectExtent b="0" l="0" r="0" t="0"/>
            <wp:docPr descr="7.1 Просмотр файла" title="fig:" id="45" name="Picture"/>
            <a:graphic>
              <a:graphicData uri="http://schemas.openxmlformats.org/drawingml/2006/picture">
                <pic:pic>
                  <pic:nvPicPr>
                    <pic:cNvPr descr="image/7.1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7.1 Просмотр файла</w:t>
      </w:r>
    </w:p>
    <w:p>
      <w:pPr>
        <w:numPr>
          <w:ilvl w:val="0"/>
          <w:numId w:val="1008"/>
        </w:numPr>
        <w:pStyle w:val="Compact"/>
      </w:pPr>
      <w:r>
        <w:t xml:space="preserve">Оттранслирую в объектный файл и выполняю компоновку файла (8-9)</w:t>
      </w:r>
    </w:p>
    <w:p>
      <w:pPr>
        <w:pStyle w:val="CaptionedFigure"/>
      </w:pPr>
      <w:r>
        <w:drawing>
          <wp:inline>
            <wp:extent cx="3733800" cy="393454"/>
            <wp:effectExtent b="0" l="0" r="0" t="0"/>
            <wp:docPr descr="8. Оттранслирую файл" title="fig: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8. Оттранслирую файл</w:t>
      </w:r>
    </w:p>
    <w:p>
      <w:pPr>
        <w:pStyle w:val="CaptionedFigure"/>
      </w:pPr>
      <w:r>
        <w:drawing>
          <wp:inline>
            <wp:extent cx="3733800" cy="1469430"/>
            <wp:effectExtent b="0" l="0" r="0" t="0"/>
            <wp:docPr descr="9. Компоную файл" title="fig: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9. Компоную файл</w:t>
      </w:r>
    </w:p>
    <w:p>
      <w:pPr>
        <w:numPr>
          <w:ilvl w:val="0"/>
          <w:numId w:val="1009"/>
        </w:numPr>
        <w:pStyle w:val="Compact"/>
      </w:pPr>
      <w:r>
        <w:t xml:space="preserve">Работа файла</w:t>
      </w:r>
    </w:p>
    <w:p>
      <w:pPr>
        <w:pStyle w:val="CaptionedFigure"/>
      </w:pPr>
      <w:r>
        <w:drawing>
          <wp:inline>
            <wp:extent cx="3733800" cy="1349188"/>
            <wp:effectExtent b="0" l="0" r="0" t="0"/>
            <wp:docPr descr="10. Работа файла" title="fig: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10. Работа файла</w:t>
      </w:r>
    </w:p>
    <w:p>
      <w:pPr>
        <w:numPr>
          <w:ilvl w:val="0"/>
          <w:numId w:val="1010"/>
        </w:numPr>
        <w:pStyle w:val="Compact"/>
      </w:pPr>
      <w:r>
        <w:t xml:space="preserve">Скачиваю in_out.asm и открываю во втором окне</w:t>
      </w:r>
    </w:p>
    <w:p>
      <w:pPr>
        <w:pStyle w:val="CaptionedFigure"/>
      </w:pPr>
      <w:r>
        <w:drawing>
          <wp:inline>
            <wp:extent cx="3733800" cy="1388045"/>
            <wp:effectExtent b="0" l="0" r="0" t="0"/>
            <wp:docPr descr="11. два окна" title="fig:" id="57" name="Picture"/>
            <a:graphic>
              <a:graphicData uri="http://schemas.openxmlformats.org/drawingml/2006/picture">
                <pic:pic>
                  <pic:nvPicPr>
                    <pic:cNvPr descr="image/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11. два окна</w:t>
      </w:r>
    </w:p>
    <w:p>
      <w:pPr>
        <w:numPr>
          <w:ilvl w:val="0"/>
          <w:numId w:val="1011"/>
        </w:numPr>
        <w:pStyle w:val="Compact"/>
      </w:pPr>
      <w:r>
        <w:t xml:space="preserve">С помощью F5 копирую файл в нужную папку</w:t>
      </w:r>
    </w:p>
    <w:p>
      <w:pPr>
        <w:pStyle w:val="CaptionedFigure"/>
      </w:pPr>
      <w:r>
        <w:drawing>
          <wp:inline>
            <wp:extent cx="3733800" cy="3505974"/>
            <wp:effectExtent b="0" l="0" r="0" t="0"/>
            <wp:docPr descr="12. Копирование файла" title="fig:" id="60" name="Picture"/>
            <a:graphic>
              <a:graphicData uri="http://schemas.openxmlformats.org/drawingml/2006/picture">
                <pic:pic>
                  <pic:nvPicPr>
                    <pic:cNvPr descr="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12. Копирование файла</w:t>
      </w:r>
    </w:p>
    <w:p>
      <w:pPr>
        <w:numPr>
          <w:ilvl w:val="0"/>
          <w:numId w:val="1012"/>
        </w:numPr>
        <w:pStyle w:val="Compact"/>
      </w:pPr>
      <w:r>
        <w:t xml:space="preserve">С помощью F6 создаю копию файла lab5-1.asm с именем</w:t>
      </w:r>
      <w:r>
        <w:t xml:space="preserve"> </w:t>
      </w:r>
      <w:r>
        <w:t xml:space="preserve">lab5-2.asm. (13-14)</w:t>
      </w:r>
    </w:p>
    <w:p>
      <w:pPr>
        <w:pStyle w:val="CaptionedFigure"/>
      </w:pPr>
      <w:r>
        <w:drawing>
          <wp:inline>
            <wp:extent cx="3733800" cy="3505974"/>
            <wp:effectExtent b="0" l="0" r="0" t="0"/>
            <wp:docPr descr="13. Копирование файла" title="fig:" id="63" name="Picture"/>
            <a:graphic>
              <a:graphicData uri="http://schemas.openxmlformats.org/drawingml/2006/picture">
                <pic:pic>
                  <pic:nvPicPr>
                    <pic:cNvPr descr="image/13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13. Копирование файла</w:t>
      </w:r>
    </w:p>
    <w:p>
      <w:pPr>
        <w:pStyle w:val="CaptionedFigure"/>
      </w:pPr>
      <w:r>
        <w:drawing>
          <wp:inline>
            <wp:extent cx="3733800" cy="1388095"/>
            <wp:effectExtent b="0" l="0" r="0" t="0"/>
            <wp:docPr descr="14. Скопированный файл" title="fig:" id="66" name="Picture"/>
            <a:graphic>
              <a:graphicData uri="http://schemas.openxmlformats.org/drawingml/2006/picture">
                <pic:pic>
                  <pic:nvPicPr>
                    <pic:cNvPr descr="image/1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14. Скопированный файл</w:t>
      </w:r>
    </w:p>
    <w:p>
      <w:pPr>
        <w:numPr>
          <w:ilvl w:val="0"/>
          <w:numId w:val="1013"/>
        </w:numPr>
        <w:pStyle w:val="Compact"/>
      </w:pPr>
      <w:r>
        <w:t xml:space="preserve">Открываю lab5-2.asm для редактирования в mcedit</w:t>
      </w:r>
    </w:p>
    <w:p>
      <w:pPr>
        <w:pStyle w:val="CaptionedFigure"/>
      </w:pPr>
      <w:r>
        <w:drawing>
          <wp:inline>
            <wp:extent cx="3733800" cy="1899008"/>
            <wp:effectExtent b="0" l="0" r="0" t="0"/>
            <wp:docPr descr="15. Редактиро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15. Редактирование файла</w:t>
      </w:r>
    </w:p>
    <w:p>
      <w:pPr>
        <w:numPr>
          <w:ilvl w:val="0"/>
          <w:numId w:val="1014"/>
        </w:numPr>
        <w:pStyle w:val="Compact"/>
      </w:pPr>
      <w:r>
        <w:t xml:space="preserve">Оттранслирую в объектный файл и выполняю компоновку файла (16-17)</w:t>
      </w:r>
    </w:p>
    <w:p>
      <w:pPr>
        <w:pStyle w:val="CaptionedFigure"/>
      </w:pPr>
      <w:r>
        <w:drawing>
          <wp:inline>
            <wp:extent cx="3733800" cy="1538744"/>
            <wp:effectExtent b="0" l="0" r="0" t="0"/>
            <wp:docPr descr="16. Созданный объектный файл" title="fig: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16. Созданный объектный файл</w:t>
      </w:r>
    </w:p>
    <w:p>
      <w:pPr>
        <w:pStyle w:val="CaptionedFigure"/>
      </w:pPr>
      <w:r>
        <w:drawing>
          <wp:inline>
            <wp:extent cx="3733800" cy="1024316"/>
            <wp:effectExtent b="0" l="0" r="0" t="0"/>
            <wp:docPr descr="17. Создание и работы исполняемого файла" title="fig:" id="75" name="Picture"/>
            <a:graphic>
              <a:graphicData uri="http://schemas.openxmlformats.org/drawingml/2006/picture">
                <pic:pic>
                  <pic:nvPicPr>
                    <pic:cNvPr descr="image/16.1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4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17. Создание и работы исполняемого файла</w:t>
      </w:r>
    </w:p>
    <w:p>
      <w:pPr>
        <w:numPr>
          <w:ilvl w:val="0"/>
          <w:numId w:val="1015"/>
        </w:numPr>
        <w:pStyle w:val="Compact"/>
      </w:pPr>
      <w:r>
        <w:t xml:space="preserve">Заменяю подпрограмму sprintLF на sprint, создаю файл и проверяю его работу (18-19)</w:t>
      </w:r>
    </w:p>
    <w:p>
      <w:pPr>
        <w:pStyle w:val="CaptionedFigure"/>
      </w:pPr>
      <w:r>
        <w:drawing>
          <wp:inline>
            <wp:extent cx="3733800" cy="3462036"/>
            <wp:effectExtent b="0" l="0" r="0" t="0"/>
            <wp:docPr descr="18. Редакт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18. Редактирование файла</w:t>
      </w:r>
    </w:p>
    <w:p>
      <w:pPr>
        <w:pStyle w:val="CaptionedFigure"/>
      </w:pPr>
      <w:r>
        <w:drawing>
          <wp:inline>
            <wp:extent cx="3733800" cy="476536"/>
            <wp:effectExtent b="0" l="0" r="0" t="0"/>
            <wp:docPr descr="19. Работа файла" title="fig:" id="81" name="Picture"/>
            <a:graphic>
              <a:graphicData uri="http://schemas.openxmlformats.org/drawingml/2006/picture">
                <pic:pic>
                  <pic:nvPicPr>
                    <pic:cNvPr descr="image/18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19. Работа файла</w:t>
      </w:r>
    </w:p>
    <w:bookmarkEnd w:id="83"/>
    <w:bookmarkStart w:id="108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6"/>
        </w:numPr>
        <w:pStyle w:val="Compact"/>
      </w:pPr>
      <w:r>
        <w:t xml:space="preserve">Копирую lab5-1.asm как lab5-1-1.asm</w:t>
      </w:r>
    </w:p>
    <w:p>
      <w:pPr>
        <w:pStyle w:val="CaptionedFigure"/>
      </w:pPr>
      <w:r>
        <w:drawing>
          <wp:inline>
            <wp:extent cx="3733800" cy="1605814"/>
            <wp:effectExtent b="0" l="0" r="0" t="0"/>
            <wp:docPr descr="20. Копирование файла" title="fig:" id="85" name="Picture"/>
            <a:graphic>
              <a:graphicData uri="http://schemas.openxmlformats.org/drawingml/2006/picture">
                <pic:pic>
                  <pic:nvPicPr>
                    <pic:cNvPr descr="image/20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20. Копирование файла</w:t>
      </w:r>
    </w:p>
    <w:p>
      <w:pPr>
        <w:numPr>
          <w:ilvl w:val="0"/>
          <w:numId w:val="1017"/>
        </w:numPr>
        <w:pStyle w:val="Compact"/>
      </w:pPr>
      <w:r>
        <w:t xml:space="preserve">Открываю его с помощью mcedit</w:t>
      </w:r>
    </w:p>
    <w:p>
      <w:pPr>
        <w:pStyle w:val="CaptionedFigure"/>
      </w:pPr>
      <w:r>
        <w:drawing>
          <wp:inline>
            <wp:extent cx="3733800" cy="3897415"/>
            <wp:effectExtent b="0" l="0" r="0" t="0"/>
            <wp:docPr descr="21. Открытый файл" title="fig:" id="88" name="Picture"/>
            <a:graphic>
              <a:graphicData uri="http://schemas.openxmlformats.org/drawingml/2006/picture">
                <pic:pic>
                  <pic:nvPicPr>
                    <pic:cNvPr descr="image/21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21. Открытый файл</w:t>
      </w:r>
    </w:p>
    <w:p>
      <w:pPr>
        <w:numPr>
          <w:ilvl w:val="0"/>
          <w:numId w:val="1018"/>
        </w:numPr>
        <w:pStyle w:val="Compact"/>
      </w:pPr>
      <w:r>
        <w:t xml:space="preserve">Вношу изменения так, чтобы программа возвращала введённое значение</w:t>
      </w:r>
    </w:p>
    <w:p>
      <w:pPr>
        <w:pStyle w:val="FirstParagraph"/>
      </w:pPr>
      <w:r>
        <w:t xml:space="preserve">код программы:</w:t>
      </w:r>
    </w:p>
    <w:p>
      <w:pPr>
        <w:pStyle w:val="BodyText"/>
      </w:pP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 ; сообщение плюс</w:t>
      </w:r>
      <w:r>
        <w:t xml:space="preserve"> </w:t>
      </w:r>
      <w:r>
        <w:t xml:space="preserve">; символ перевода строки</w:t>
      </w:r>
      <w:r>
        <w:t xml:space="preserve"> </w:t>
      </w:r>
      <w:r>
        <w:t xml:space="preserve">msgLen: EQU $-msg ; Длина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ecx,msg ; Адрес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ecx</w:t>
      </w:r>
      <w:r>
        <w:t xml:space="preserve">’</w:t>
      </w:r>
      <w:r>
        <w:t xml:space="preserve"> </w:t>
      </w:r>
      <w:r>
        <w:t xml:space="preserve">mov edx,msgLen ; Размер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 3 ; Системный вызов для чтения (sys_read)</w:t>
      </w:r>
      <w:r>
        <w:t xml:space="preserve"> </w:t>
      </w:r>
      <w:r>
        <w:t xml:space="preserve">mov ebx, 0 ; Дескриптор файла 0 - стандартный ввод</w:t>
      </w:r>
      <w:r>
        <w:t xml:space="preserve"> </w:t>
      </w:r>
      <w:r>
        <w:t xml:space="preserve">mov ecx, buf1 ; Адрес буфера под вводимую строку</w:t>
      </w:r>
      <w:r>
        <w:t xml:space="preserve"> </w:t>
      </w:r>
      <w:r>
        <w:t xml:space="preserve">mov edx, 80 ; Длина вводимой строки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 4 ;</w:t>
      </w:r>
      <w:r>
        <w:t xml:space="preserve"> </w:t>
      </w:r>
      <w:r>
        <w:t xml:space="preserve">mov ebx, 1 ;</w:t>
      </w:r>
      <w:r>
        <w:t xml:space="preserve"> </w:t>
      </w:r>
      <w:r>
        <w:t xml:space="preserve">mov ecx, buf1 ;</w:t>
      </w:r>
      <w:r>
        <w:t xml:space="preserve"> </w:t>
      </w:r>
      <w:r>
        <w:t xml:space="preserve">mov edx buf1 ;</w:t>
      </w:r>
      <w:r>
        <w:t xml:space="preserve"> </w:t>
      </w:r>
      <w:r>
        <w:t xml:space="preserve">int 80h ;</w:t>
      </w:r>
      <w:r>
        <w:t xml:space="preserve"> </w:t>
      </w:r>
      <w:r>
        <w:t xml:space="preserve">mov eax,1 ; Системный вызов для выхода (sys_exit)</w:t>
      </w:r>
      <w:r>
        <w:t xml:space="preserve"> </w:t>
      </w:r>
      <w:r>
        <w:t xml:space="preserve">mov ebx,0 ; Выход с кодом возврата 0 (без ошибок)</w:t>
      </w:r>
      <w:r>
        <w:t xml:space="preserve"> </w:t>
      </w:r>
      <w:r>
        <w:t xml:space="preserve">int 80h ; Вызов ядра</w:t>
      </w:r>
    </w:p>
    <w:p>
      <w:pPr>
        <w:pStyle w:val="CaptionedFigure"/>
      </w:pPr>
      <w:r>
        <w:drawing>
          <wp:inline>
            <wp:extent cx="3733800" cy="3533775"/>
            <wp:effectExtent b="0" l="0" r="0" t="0"/>
            <wp:docPr descr="22. Код исправленной программы" title="fig:" id="91" name="Picture"/>
            <a:graphic>
              <a:graphicData uri="http://schemas.openxmlformats.org/drawingml/2006/picture">
                <pic:pic>
                  <pic:nvPicPr>
                    <pic:cNvPr descr="image/22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22. Код исправленной программы</w:t>
      </w:r>
    </w:p>
    <w:p>
      <w:pPr>
        <w:numPr>
          <w:ilvl w:val="0"/>
          <w:numId w:val="1019"/>
        </w:numPr>
        <w:pStyle w:val="Compact"/>
      </w:pPr>
      <w:r>
        <w:t xml:space="preserve">Создаю исполняемый файл и запускаю программу</w:t>
      </w:r>
    </w:p>
    <w:p>
      <w:pPr>
        <w:pStyle w:val="CaptionedFigure"/>
      </w:pPr>
      <w:r>
        <w:drawing>
          <wp:inline>
            <wp:extent cx="3733800" cy="979660"/>
            <wp:effectExtent b="0" l="0" r="0" t="0"/>
            <wp:docPr descr="23. Работа файла" title="fig:" id="94" name="Picture"/>
            <a:graphic>
              <a:graphicData uri="http://schemas.openxmlformats.org/drawingml/2006/picture">
                <pic:pic>
                  <pic:nvPicPr>
                    <pic:cNvPr descr="image/23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23. Работа файла</w:t>
      </w:r>
    </w:p>
    <w:p>
      <w:pPr>
        <w:numPr>
          <w:ilvl w:val="0"/>
          <w:numId w:val="1020"/>
        </w:numPr>
        <w:pStyle w:val="Compact"/>
      </w:pPr>
      <w:r>
        <w:t xml:space="preserve">Создаю копию файла lab5-2.asm. Исправляю текст программы с использованием подпрограмм из внешнего файла in_out.asm</w:t>
      </w:r>
    </w:p>
    <w:p>
      <w:pPr>
        <w:pStyle w:val="FirstParagraph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 ; сообщение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sprintLF ; вызов подпрограммы печати сообщения</w:t>
      </w:r>
      <w:r>
        <w:t xml:space="preserve"> </w:t>
      </w: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call sread ; вызов подпрограммы ввода сообщения</w:t>
      </w:r>
      <w:r>
        <w:t xml:space="preserve"> </w:t>
      </w:r>
      <w:r>
        <w:t xml:space="preserve">mov eax, 4 ;</w:t>
      </w:r>
      <w:r>
        <w:t xml:space="preserve"> </w:t>
      </w:r>
      <w:r>
        <w:t xml:space="preserve">mov ebx, 1 ;</w:t>
      </w:r>
      <w:r>
        <w:t xml:space="preserve"> </w:t>
      </w:r>
      <w:r>
        <w:t xml:space="preserve">mov ecx, buf1 ;</w:t>
      </w:r>
      <w:r>
        <w:t xml:space="preserve"> </w:t>
      </w:r>
      <w:r>
        <w:t xml:space="preserve">int 80h;</w:t>
      </w:r>
      <w:r>
        <w:t xml:space="preserve"> </w:t>
      </w:r>
      <w:r>
        <w:t xml:space="preserve">call quit ; вызов подпрограммы завершения</w:t>
      </w:r>
    </w:p>
    <w:p>
      <w:pPr>
        <w:pStyle w:val="CaptionedFigure"/>
      </w:pPr>
      <w:r>
        <w:drawing>
          <wp:inline>
            <wp:extent cx="3733800" cy="1627114"/>
            <wp:effectExtent b="0" l="0" r="0" t="0"/>
            <wp:docPr descr="24. Копирование файла" title="fig:" id="97" name="Picture"/>
            <a:graphic>
              <a:graphicData uri="http://schemas.openxmlformats.org/drawingml/2006/picture">
                <pic:pic>
                  <pic:nvPicPr>
                    <pic:cNvPr descr="image/24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24. Копирование файла</w:t>
      </w:r>
    </w:p>
    <w:p>
      <w:pPr>
        <w:pStyle w:val="CaptionedFigure"/>
      </w:pPr>
      <w:r>
        <w:drawing>
          <wp:inline>
            <wp:extent cx="3733800" cy="2261315"/>
            <wp:effectExtent b="0" l="0" r="0" t="0"/>
            <wp:docPr descr="25. Отредактированный файл" title="fig:" id="100" name="Picture"/>
            <a:graphic>
              <a:graphicData uri="http://schemas.openxmlformats.org/drawingml/2006/picture">
                <pic:pic>
                  <pic:nvPicPr>
                    <pic:cNvPr descr="image/25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25. Отредактированный файл</w:t>
      </w:r>
    </w:p>
    <w:p>
      <w:pPr>
        <w:pStyle w:val="CaptionedFigure"/>
      </w:pPr>
      <w:r>
        <w:drawing>
          <wp:inline>
            <wp:extent cx="3733800" cy="828675"/>
            <wp:effectExtent b="0" l="0" r="0" t="0"/>
            <wp:docPr descr="26. Работа файла" title="fig:" id="103" name="Picture"/>
            <a:graphic>
              <a:graphicData uri="http://schemas.openxmlformats.org/drawingml/2006/picture">
                <pic:pic>
                  <pic:nvPicPr>
                    <pic:cNvPr descr="image/26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26. Работа файла</w:t>
      </w:r>
    </w:p>
    <w:p>
      <w:pPr>
        <w:numPr>
          <w:ilvl w:val="0"/>
          <w:numId w:val="1021"/>
        </w:numPr>
        <w:pStyle w:val="Compact"/>
      </w:pPr>
      <w:r>
        <w:t xml:space="preserve">Приступаю к оформлению отчёта</w:t>
      </w:r>
    </w:p>
    <w:p>
      <w:pPr>
        <w:pStyle w:val="CaptionedFigure"/>
      </w:pPr>
      <w:r>
        <w:drawing>
          <wp:inline>
            <wp:extent cx="3733800" cy="828675"/>
            <wp:effectExtent b="0" l="0" r="0" t="0"/>
            <wp:docPr descr="27. Файл для отчёта" title="fig:" id="106" name="Picture"/>
            <a:graphic>
              <a:graphicData uri="http://schemas.openxmlformats.org/drawingml/2006/picture">
                <pic:pic>
                  <pic:nvPicPr>
                    <pic:cNvPr descr="image/27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27. Файл для отчёта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 инструкции</w:t>
      </w:r>
      <w:r>
        <w:t xml:space="preserve"> </w:t>
      </w:r>
      <w:r>
        <w:t xml:space="preserve">языка ассемблера mov и int</w:t>
      </w:r>
    </w:p>
    <w:bookmarkEnd w:id="109"/>
    <w:bookmarkStart w:id="111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74" Target="media/rId74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80" Target="media/rId80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4" Target="media/rId44.jpg" /><Relationship Type="http://schemas.openxmlformats.org/officeDocument/2006/relationships/image" Id="rId41" Target="media/rId41.jpg" /><Relationship Type="http://schemas.openxmlformats.org/officeDocument/2006/relationships/image" Id="rId47" Target="media/rId47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Арбатова Варвара Петровна</dc:creator>
  <dc:language>ru-RU</dc:language>
  <cp:keywords/>
  <dcterms:created xsi:type="dcterms:W3CDTF">2023-12-09T12:24:07Z</dcterms:created>
  <dcterms:modified xsi:type="dcterms:W3CDTF">2023-12-09T12:24:07Z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