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61EF" w14:textId="421686F7" w:rsidR="00B852B4" w:rsidRPr="009528DF" w:rsidRDefault="00B852B4" w:rsidP="00B852B4">
      <w:pPr>
        <w:pStyle w:val="Heading1"/>
        <w:rPr>
          <w:b/>
          <w:bCs/>
          <w:sz w:val="36"/>
          <w:szCs w:val="36"/>
        </w:rPr>
      </w:pPr>
      <w:r>
        <w:rPr>
          <w:b/>
          <w:bCs/>
          <w:sz w:val="36"/>
          <w:szCs w:val="36"/>
        </w:rPr>
        <w:t>Purpose</w:t>
      </w:r>
    </w:p>
    <w:p w14:paraId="5FEAC5E2" w14:textId="77777777" w:rsidR="00B852B4" w:rsidRDefault="00B852B4" w:rsidP="00B852B4">
      <w:pPr>
        <w:pStyle w:val="paragraph"/>
        <w:spacing w:before="0" w:beforeAutospacing="0" w:after="0" w:afterAutospacing="0"/>
        <w:textAlignment w:val="baseline"/>
        <w:rPr>
          <w:rStyle w:val="normaltextrun"/>
          <w:rFonts w:ascii="Calibri" w:hAnsi="Calibri" w:cs="Calibri"/>
          <w:sz w:val="22"/>
          <w:szCs w:val="22"/>
        </w:rPr>
      </w:pPr>
    </w:p>
    <w:p w14:paraId="5D1D6752" w14:textId="619128E5" w:rsidR="00B852B4" w:rsidRDefault="00B852B4" w:rsidP="00B852B4">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The Data Cleaning Team </w:t>
      </w:r>
      <w:r w:rsidR="0083062A">
        <w:rPr>
          <w:rStyle w:val="normaltextrun"/>
          <w:rFonts w:ascii="Calibri" w:hAnsi="Calibri" w:cs="Calibri"/>
          <w:sz w:val="22"/>
          <w:szCs w:val="22"/>
        </w:rPr>
        <w:t xml:space="preserve">(DCT) </w:t>
      </w:r>
      <w:r>
        <w:rPr>
          <w:rStyle w:val="normaltextrun"/>
          <w:rFonts w:ascii="Calibri" w:hAnsi="Calibri" w:cs="Calibri"/>
          <w:sz w:val="22"/>
          <w:szCs w:val="22"/>
        </w:rPr>
        <w:t xml:space="preserve">was charged prepping the </w:t>
      </w:r>
      <w:r w:rsidR="00DE77E8">
        <w:rPr>
          <w:rStyle w:val="normaltextrun"/>
          <w:rFonts w:ascii="Calibri" w:hAnsi="Calibri" w:cs="Calibri"/>
          <w:sz w:val="22"/>
          <w:szCs w:val="22"/>
        </w:rPr>
        <w:t xml:space="preserve">raw </w:t>
      </w:r>
      <w:r w:rsidR="009314A5">
        <w:rPr>
          <w:rStyle w:val="normaltextrun"/>
          <w:rFonts w:ascii="Calibri" w:hAnsi="Calibri" w:cs="Calibri"/>
          <w:sz w:val="22"/>
          <w:szCs w:val="22"/>
        </w:rPr>
        <w:t>source</w:t>
      </w:r>
      <w:r>
        <w:rPr>
          <w:rStyle w:val="normaltextrun"/>
          <w:rFonts w:ascii="Calibri" w:hAnsi="Calibri" w:cs="Calibri"/>
          <w:sz w:val="22"/>
          <w:szCs w:val="22"/>
        </w:rPr>
        <w:t xml:space="preserve"> data </w:t>
      </w:r>
      <w:r w:rsidR="00DE77E8">
        <w:rPr>
          <w:rStyle w:val="normaltextrun"/>
          <w:rFonts w:ascii="Calibri" w:hAnsi="Calibri" w:cs="Calibri"/>
          <w:sz w:val="22"/>
          <w:szCs w:val="22"/>
        </w:rPr>
        <w:t>for use</w:t>
      </w:r>
      <w:r>
        <w:rPr>
          <w:rStyle w:val="normaltextrun"/>
          <w:rFonts w:ascii="Calibri" w:hAnsi="Calibri" w:cs="Calibri"/>
          <w:sz w:val="22"/>
          <w:szCs w:val="22"/>
        </w:rPr>
        <w:t xml:space="preserve"> in the creation of the “</w:t>
      </w:r>
      <w:proofErr w:type="spellStart"/>
      <w:r>
        <w:rPr>
          <w:rStyle w:val="normaltextrun"/>
          <w:rFonts w:ascii="Calibri" w:hAnsi="Calibri" w:cs="Calibri"/>
          <w:sz w:val="22"/>
          <w:szCs w:val="22"/>
        </w:rPr>
        <w:t>WeVote</w:t>
      </w:r>
      <w:proofErr w:type="spellEnd"/>
      <w:r>
        <w:rPr>
          <w:rStyle w:val="normaltextrun"/>
          <w:rFonts w:ascii="Calibri" w:hAnsi="Calibri" w:cs="Calibri"/>
          <w:sz w:val="22"/>
          <w:szCs w:val="22"/>
        </w:rPr>
        <w:t>” Industry Project (</w:t>
      </w:r>
      <w:proofErr w:type="spellStart"/>
      <w:r>
        <w:rPr>
          <w:rStyle w:val="normaltextrun"/>
          <w:rFonts w:ascii="Calibri" w:hAnsi="Calibri" w:cs="Calibri"/>
          <w:sz w:val="22"/>
          <w:szCs w:val="22"/>
        </w:rPr>
        <w:t>WeVote</w:t>
      </w:r>
      <w:proofErr w:type="spellEnd"/>
      <w:r>
        <w:rPr>
          <w:rStyle w:val="normaltextrun"/>
          <w:rFonts w:ascii="Calibri" w:hAnsi="Calibri" w:cs="Calibri"/>
          <w:sz w:val="22"/>
          <w:szCs w:val="22"/>
        </w:rPr>
        <w:t xml:space="preserve">) </w:t>
      </w:r>
      <w:r w:rsidR="009314A5">
        <w:rPr>
          <w:rStyle w:val="normaltextrun"/>
          <w:rFonts w:ascii="Calibri" w:hAnsi="Calibri" w:cs="Calibri"/>
          <w:sz w:val="22"/>
          <w:szCs w:val="22"/>
        </w:rPr>
        <w:t>database</w:t>
      </w:r>
      <w:r w:rsidR="00DE77E8">
        <w:rPr>
          <w:rStyle w:val="normaltextrun"/>
          <w:rFonts w:ascii="Calibri" w:hAnsi="Calibri" w:cs="Calibri"/>
          <w:sz w:val="22"/>
          <w:szCs w:val="22"/>
        </w:rPr>
        <w:t xml:space="preserve"> as </w:t>
      </w:r>
      <w:r>
        <w:rPr>
          <w:rStyle w:val="normaltextrun"/>
          <w:rFonts w:ascii="Calibri" w:hAnsi="Calibri" w:cs="Calibri"/>
          <w:sz w:val="22"/>
          <w:szCs w:val="22"/>
        </w:rPr>
        <w:t xml:space="preserve">part of the Bow Valley College Tech Initiative Program. </w:t>
      </w:r>
    </w:p>
    <w:p w14:paraId="599F1C64" w14:textId="77777777" w:rsidR="00B852B4" w:rsidRDefault="00B852B4" w:rsidP="00B852B4">
      <w:pPr>
        <w:pStyle w:val="paragraph"/>
        <w:spacing w:before="0" w:beforeAutospacing="0" w:after="0" w:afterAutospacing="0"/>
        <w:textAlignment w:val="baseline"/>
        <w:rPr>
          <w:rStyle w:val="normaltextrun"/>
          <w:rFonts w:ascii="Calibri" w:hAnsi="Calibri" w:cs="Calibri"/>
          <w:sz w:val="22"/>
          <w:szCs w:val="22"/>
        </w:rPr>
      </w:pPr>
    </w:p>
    <w:p w14:paraId="7469EDB8" w14:textId="086C5FC6" w:rsidR="00B852B4" w:rsidRDefault="00B852B4" w:rsidP="00B852B4">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This included</w:t>
      </w:r>
      <w:r w:rsidR="009314A5">
        <w:rPr>
          <w:rStyle w:val="normaltextrun"/>
          <w:rFonts w:ascii="Calibri" w:hAnsi="Calibri" w:cs="Calibri"/>
          <w:sz w:val="22"/>
          <w:szCs w:val="22"/>
        </w:rPr>
        <w:t xml:space="preserve"> the following</w:t>
      </w:r>
      <w:r>
        <w:rPr>
          <w:rStyle w:val="normaltextrun"/>
          <w:rFonts w:ascii="Calibri" w:hAnsi="Calibri" w:cs="Calibri"/>
          <w:sz w:val="22"/>
          <w:szCs w:val="22"/>
        </w:rPr>
        <w:t>:</w:t>
      </w:r>
      <w:r w:rsidR="009314A5">
        <w:rPr>
          <w:rStyle w:val="normaltextrun"/>
          <w:rFonts w:ascii="Calibri" w:hAnsi="Calibri" w:cs="Calibri"/>
          <w:sz w:val="22"/>
          <w:szCs w:val="22"/>
        </w:rPr>
        <w:br/>
      </w:r>
    </w:p>
    <w:p w14:paraId="580E4780" w14:textId="35742B6C" w:rsidR="00B852B4" w:rsidRDefault="00B852B4" w:rsidP="00B852B4">
      <w:pPr>
        <w:pStyle w:val="paragraph"/>
        <w:numPr>
          <w:ilvl w:val="0"/>
          <w:numId w:val="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Acquisition of raw data from data sources provided both</w:t>
      </w:r>
      <w:r w:rsidR="009314A5">
        <w:rPr>
          <w:rStyle w:val="normaltextrun"/>
          <w:rFonts w:ascii="Calibri" w:hAnsi="Calibri" w:cs="Calibri"/>
          <w:sz w:val="22"/>
          <w:szCs w:val="22"/>
        </w:rPr>
        <w:t xml:space="preserve"> </w:t>
      </w:r>
      <w:r w:rsidR="00DE77E8">
        <w:rPr>
          <w:rStyle w:val="normaltextrun"/>
          <w:rFonts w:ascii="Calibri" w:hAnsi="Calibri" w:cs="Calibri"/>
          <w:sz w:val="22"/>
          <w:szCs w:val="22"/>
        </w:rPr>
        <w:t xml:space="preserve">by </w:t>
      </w:r>
      <w:r w:rsidR="009314A5">
        <w:rPr>
          <w:rStyle w:val="normaltextrun"/>
          <w:rFonts w:ascii="Calibri" w:hAnsi="Calibri" w:cs="Calibri"/>
          <w:sz w:val="22"/>
          <w:szCs w:val="22"/>
        </w:rPr>
        <w:t>the</w:t>
      </w:r>
      <w:r>
        <w:rPr>
          <w:rStyle w:val="normaltextrun"/>
          <w:rFonts w:ascii="Calibri" w:hAnsi="Calibri" w:cs="Calibri"/>
          <w:sz w:val="22"/>
          <w:szCs w:val="22"/>
        </w:rPr>
        <w:t xml:space="preserve"> client </w:t>
      </w:r>
      <w:r w:rsidR="009314A5">
        <w:rPr>
          <w:rStyle w:val="normaltextrun"/>
          <w:rFonts w:ascii="Calibri" w:hAnsi="Calibri" w:cs="Calibri"/>
          <w:sz w:val="22"/>
          <w:szCs w:val="22"/>
        </w:rPr>
        <w:t xml:space="preserve">(source links) </w:t>
      </w:r>
      <w:r>
        <w:rPr>
          <w:rStyle w:val="normaltextrun"/>
          <w:rFonts w:ascii="Calibri" w:hAnsi="Calibri" w:cs="Calibri"/>
          <w:sz w:val="22"/>
          <w:szCs w:val="22"/>
        </w:rPr>
        <w:t xml:space="preserve">and </w:t>
      </w:r>
      <w:proofErr w:type="spellStart"/>
      <w:r>
        <w:rPr>
          <w:rStyle w:val="normaltextrun"/>
          <w:rFonts w:ascii="Calibri" w:hAnsi="Calibri" w:cs="Calibri"/>
          <w:sz w:val="22"/>
          <w:szCs w:val="22"/>
        </w:rPr>
        <w:t>WeVote</w:t>
      </w:r>
      <w:proofErr w:type="spellEnd"/>
      <w:r>
        <w:rPr>
          <w:rStyle w:val="normaltextrun"/>
          <w:rFonts w:ascii="Calibri" w:hAnsi="Calibri" w:cs="Calibri"/>
          <w:sz w:val="22"/>
          <w:szCs w:val="22"/>
        </w:rPr>
        <w:t xml:space="preserve"> management team</w:t>
      </w:r>
      <w:r w:rsidR="009314A5">
        <w:rPr>
          <w:rStyle w:val="normaltextrun"/>
          <w:rFonts w:ascii="Calibri" w:hAnsi="Calibri" w:cs="Calibri"/>
          <w:sz w:val="22"/>
          <w:szCs w:val="22"/>
        </w:rPr>
        <w:t xml:space="preserve"> (downloaded data files)</w:t>
      </w:r>
    </w:p>
    <w:p w14:paraId="2EF43521" w14:textId="089C31AF" w:rsidR="00B852B4" w:rsidRDefault="00B852B4" w:rsidP="00B852B4">
      <w:pPr>
        <w:pStyle w:val="paragraph"/>
        <w:numPr>
          <w:ilvl w:val="0"/>
          <w:numId w:val="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Assessing </w:t>
      </w:r>
      <w:r w:rsidR="002A1D24">
        <w:rPr>
          <w:rStyle w:val="normaltextrun"/>
          <w:rFonts w:ascii="Calibri" w:hAnsi="Calibri" w:cs="Calibri"/>
          <w:sz w:val="22"/>
          <w:szCs w:val="22"/>
        </w:rPr>
        <w:t xml:space="preserve">the </w:t>
      </w:r>
      <w:r>
        <w:rPr>
          <w:rStyle w:val="normaltextrun"/>
          <w:rFonts w:ascii="Calibri" w:hAnsi="Calibri" w:cs="Calibri"/>
          <w:sz w:val="22"/>
          <w:szCs w:val="22"/>
        </w:rPr>
        <w:t xml:space="preserve">quality of </w:t>
      </w:r>
      <w:r w:rsidR="00DE77E8">
        <w:rPr>
          <w:rStyle w:val="normaltextrun"/>
          <w:rFonts w:ascii="Calibri" w:hAnsi="Calibri" w:cs="Calibri"/>
          <w:sz w:val="22"/>
          <w:szCs w:val="22"/>
        </w:rPr>
        <w:t xml:space="preserve">the </w:t>
      </w:r>
      <w:r>
        <w:rPr>
          <w:rStyle w:val="normaltextrun"/>
          <w:rFonts w:ascii="Calibri" w:hAnsi="Calibri" w:cs="Calibri"/>
          <w:sz w:val="22"/>
          <w:szCs w:val="22"/>
        </w:rPr>
        <w:t>raw data</w:t>
      </w:r>
      <w:r w:rsidR="009314A5">
        <w:rPr>
          <w:rStyle w:val="normaltextrun"/>
          <w:rFonts w:ascii="Calibri" w:hAnsi="Calibri" w:cs="Calibri"/>
          <w:sz w:val="22"/>
          <w:szCs w:val="22"/>
        </w:rPr>
        <w:t xml:space="preserve"> (fidelity, completeness, spelling, formatting, </w:t>
      </w:r>
      <w:r w:rsidR="002A1D24">
        <w:rPr>
          <w:rStyle w:val="normaltextrun"/>
          <w:rFonts w:ascii="Calibri" w:hAnsi="Calibri" w:cs="Calibri"/>
          <w:sz w:val="22"/>
          <w:szCs w:val="22"/>
        </w:rPr>
        <w:t>etc.</w:t>
      </w:r>
      <w:r w:rsidR="009314A5">
        <w:rPr>
          <w:rStyle w:val="normaltextrun"/>
          <w:rFonts w:ascii="Calibri" w:hAnsi="Calibri" w:cs="Calibri"/>
          <w:sz w:val="22"/>
          <w:szCs w:val="22"/>
        </w:rPr>
        <w:t>)</w:t>
      </w:r>
    </w:p>
    <w:p w14:paraId="12675C59" w14:textId="6EF2E167" w:rsidR="00B852B4" w:rsidRPr="00B852B4" w:rsidRDefault="00B852B4" w:rsidP="00B852B4">
      <w:pPr>
        <w:pStyle w:val="paragraph"/>
        <w:numPr>
          <w:ilvl w:val="0"/>
          <w:numId w:val="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Cleaning the raw data to remove</w:t>
      </w:r>
      <w:r w:rsidR="002A1D24">
        <w:rPr>
          <w:rStyle w:val="normaltextrun"/>
          <w:rFonts w:ascii="Calibri" w:hAnsi="Calibri" w:cs="Calibri"/>
          <w:sz w:val="22"/>
          <w:szCs w:val="22"/>
        </w:rPr>
        <w:t xml:space="preserve"> any</w:t>
      </w:r>
      <w:r>
        <w:rPr>
          <w:rStyle w:val="normaltextrun"/>
          <w:rFonts w:ascii="Calibri" w:hAnsi="Calibri" w:cs="Calibri"/>
          <w:sz w:val="22"/>
          <w:szCs w:val="22"/>
        </w:rPr>
        <w:t xml:space="preserve"> defects identified in Step 2)</w:t>
      </w:r>
    </w:p>
    <w:p w14:paraId="03D84D63" w14:textId="08DE6969" w:rsidR="00B852B4" w:rsidRDefault="00B852B4" w:rsidP="00B852B4">
      <w:pPr>
        <w:pStyle w:val="paragraph"/>
        <w:numPr>
          <w:ilvl w:val="0"/>
          <w:numId w:val="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Merg</w:t>
      </w:r>
      <w:r w:rsidR="009314A5">
        <w:rPr>
          <w:rStyle w:val="normaltextrun"/>
          <w:rFonts w:ascii="Calibri" w:hAnsi="Calibri" w:cs="Calibri"/>
          <w:sz w:val="22"/>
          <w:szCs w:val="22"/>
        </w:rPr>
        <w:t xml:space="preserve">ing </w:t>
      </w:r>
      <w:r>
        <w:rPr>
          <w:rStyle w:val="normaltextrun"/>
          <w:rFonts w:ascii="Calibri" w:hAnsi="Calibri" w:cs="Calibri"/>
          <w:sz w:val="22"/>
          <w:szCs w:val="22"/>
        </w:rPr>
        <w:t>all the data into a single CSV formatted table (due to time constraints and internal functional issues, two CSV files were ultimately created rather than just one)</w:t>
      </w:r>
    </w:p>
    <w:p w14:paraId="484C4832" w14:textId="077A1C87" w:rsidR="00B852B4" w:rsidRPr="00BB380A" w:rsidRDefault="00B852B4" w:rsidP="00B852B4">
      <w:pPr>
        <w:pStyle w:val="paragraph"/>
        <w:numPr>
          <w:ilvl w:val="0"/>
          <w:numId w:val="9"/>
        </w:numPr>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Format</w:t>
      </w:r>
      <w:r w:rsidR="009314A5">
        <w:rPr>
          <w:rStyle w:val="normaltextrun"/>
          <w:rFonts w:ascii="Calibri" w:hAnsi="Calibri" w:cs="Calibri"/>
          <w:sz w:val="22"/>
          <w:szCs w:val="22"/>
        </w:rPr>
        <w:t>ting</w:t>
      </w:r>
      <w:r w:rsidR="002A1D24">
        <w:rPr>
          <w:rStyle w:val="normaltextrun"/>
          <w:rFonts w:ascii="Calibri" w:hAnsi="Calibri" w:cs="Calibri"/>
          <w:sz w:val="22"/>
          <w:szCs w:val="22"/>
        </w:rPr>
        <w:t xml:space="preserve"> the</w:t>
      </w:r>
      <w:r>
        <w:rPr>
          <w:rStyle w:val="normaltextrun"/>
          <w:rFonts w:ascii="Calibri" w:hAnsi="Calibri" w:cs="Calibri"/>
          <w:sz w:val="22"/>
          <w:szCs w:val="22"/>
        </w:rPr>
        <w:t xml:space="preserve"> final CSV tables to meet </w:t>
      </w:r>
      <w:r w:rsidR="00DE77E8">
        <w:rPr>
          <w:rStyle w:val="normaltextrun"/>
          <w:rFonts w:ascii="Calibri" w:hAnsi="Calibri" w:cs="Calibri"/>
          <w:sz w:val="22"/>
          <w:szCs w:val="22"/>
        </w:rPr>
        <w:t xml:space="preserve">requirements established by the </w:t>
      </w:r>
      <w:r>
        <w:rPr>
          <w:rStyle w:val="normaltextrun"/>
          <w:rFonts w:ascii="Calibri" w:hAnsi="Calibri" w:cs="Calibri"/>
          <w:sz w:val="22"/>
          <w:szCs w:val="22"/>
        </w:rPr>
        <w:t>Development Team</w:t>
      </w:r>
      <w:r w:rsidR="00DE77E8">
        <w:rPr>
          <w:rStyle w:val="normaltextrun"/>
          <w:rFonts w:ascii="Calibri" w:hAnsi="Calibri" w:cs="Calibri"/>
          <w:sz w:val="22"/>
          <w:szCs w:val="22"/>
        </w:rPr>
        <w:t xml:space="preserve"> (DEV) as established in their</w:t>
      </w:r>
      <w:r>
        <w:rPr>
          <w:rStyle w:val="normaltextrun"/>
          <w:rFonts w:ascii="Calibri" w:hAnsi="Calibri" w:cs="Calibri"/>
          <w:sz w:val="22"/>
          <w:szCs w:val="22"/>
        </w:rPr>
        <w:t xml:space="preserve"> data attributes and naming standards</w:t>
      </w:r>
      <w:r w:rsidR="00DE77E8">
        <w:rPr>
          <w:rStyle w:val="normaltextrun"/>
          <w:rFonts w:ascii="Calibri" w:hAnsi="Calibri" w:cs="Calibri"/>
          <w:sz w:val="22"/>
          <w:szCs w:val="22"/>
        </w:rPr>
        <w:t xml:space="preserve"> documentation</w:t>
      </w:r>
    </w:p>
    <w:p w14:paraId="66614815" w14:textId="11B1B5C1" w:rsidR="00510B97" w:rsidRPr="009528DF" w:rsidRDefault="00510B97" w:rsidP="00510B97">
      <w:pPr>
        <w:pStyle w:val="Heading1"/>
        <w:rPr>
          <w:b/>
          <w:bCs/>
          <w:sz w:val="36"/>
          <w:szCs w:val="36"/>
        </w:rPr>
      </w:pPr>
      <w:r w:rsidRPr="009528DF">
        <w:rPr>
          <w:b/>
          <w:bCs/>
          <w:sz w:val="36"/>
          <w:szCs w:val="36"/>
        </w:rPr>
        <w:t>Project Roles</w:t>
      </w:r>
    </w:p>
    <w:p w14:paraId="7158B267" w14:textId="77777777" w:rsidR="009314A5" w:rsidRDefault="009314A5" w:rsidP="00BB380A">
      <w:pPr>
        <w:pStyle w:val="paragraph"/>
        <w:spacing w:before="0" w:beforeAutospacing="0" w:after="0" w:afterAutospacing="0"/>
        <w:textAlignment w:val="baseline"/>
        <w:rPr>
          <w:rStyle w:val="normaltextrun"/>
          <w:rFonts w:ascii="Calibri" w:hAnsi="Calibri" w:cs="Calibri"/>
          <w:sz w:val="22"/>
          <w:szCs w:val="22"/>
        </w:rPr>
      </w:pPr>
    </w:p>
    <w:p w14:paraId="44B6B657" w14:textId="06D60E7A" w:rsidR="00BB380A" w:rsidRPr="00BB380A" w:rsidRDefault="001570E8" w:rsidP="00BB380A">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DCT had a total of four members comprised of</w:t>
      </w:r>
      <w:r w:rsidR="002A1D24">
        <w:rPr>
          <w:rStyle w:val="normaltextrun"/>
          <w:rFonts w:ascii="Calibri" w:hAnsi="Calibri" w:cs="Calibri"/>
          <w:sz w:val="22"/>
          <w:szCs w:val="22"/>
        </w:rPr>
        <w:t xml:space="preserve"> a Team Lead and three Analysts. Those members and their role descriptions are as follows:</w:t>
      </w:r>
    </w:p>
    <w:p w14:paraId="6F7A0805" w14:textId="77777777" w:rsidR="00BB380A" w:rsidRDefault="00BB380A" w:rsidP="00BB380A">
      <w:pPr>
        <w:pStyle w:val="paragraph"/>
        <w:spacing w:before="0" w:beforeAutospacing="0" w:after="0" w:afterAutospacing="0"/>
        <w:textAlignment w:val="baseline"/>
        <w:rPr>
          <w:rStyle w:val="normaltextrun"/>
          <w:rFonts w:ascii="Calibri" w:hAnsi="Calibri" w:cs="Calibri"/>
          <w:b/>
          <w:bCs/>
        </w:rPr>
      </w:pPr>
    </w:p>
    <w:p w14:paraId="3747D496" w14:textId="304D1BF9" w:rsidR="00005F41" w:rsidRPr="00BB380A" w:rsidRDefault="00005F41" w:rsidP="00BB380A">
      <w:pPr>
        <w:pStyle w:val="paragraph"/>
        <w:spacing w:before="0" w:beforeAutospacing="0" w:after="0" w:afterAutospacing="0"/>
        <w:textAlignment w:val="baseline"/>
        <w:rPr>
          <w:rStyle w:val="normaltextrun"/>
          <w:rFonts w:ascii="Calibri" w:hAnsi="Calibri" w:cs="Calibri"/>
          <w:b/>
          <w:bCs/>
        </w:rPr>
      </w:pPr>
      <w:r w:rsidRPr="00BB380A">
        <w:rPr>
          <w:rStyle w:val="normaltextrun"/>
          <w:rFonts w:ascii="Calibri" w:hAnsi="Calibri" w:cs="Calibri"/>
          <w:b/>
          <w:bCs/>
        </w:rPr>
        <w:t>Ian Sidebottom</w:t>
      </w:r>
      <w:r w:rsidR="00BB380A">
        <w:rPr>
          <w:rStyle w:val="normaltextrun"/>
          <w:rFonts w:ascii="Calibri" w:hAnsi="Calibri" w:cs="Calibri"/>
          <w:b/>
          <w:bCs/>
        </w:rPr>
        <w:t xml:space="preserve"> </w:t>
      </w:r>
      <w:r w:rsidR="002A1D24">
        <w:rPr>
          <w:rStyle w:val="normaltextrun"/>
          <w:rFonts w:ascii="Calibri" w:hAnsi="Calibri" w:cs="Calibri"/>
          <w:b/>
          <w:bCs/>
        </w:rPr>
        <w:t>- Team</w:t>
      </w:r>
      <w:r w:rsidR="00BB380A">
        <w:rPr>
          <w:rStyle w:val="normaltextrun"/>
          <w:rFonts w:ascii="Calibri" w:hAnsi="Calibri" w:cs="Calibri"/>
          <w:b/>
          <w:bCs/>
        </w:rPr>
        <w:t xml:space="preserve"> Lead</w:t>
      </w:r>
      <w:r w:rsidR="00BB380A">
        <w:rPr>
          <w:rStyle w:val="normaltextrun"/>
          <w:rFonts w:ascii="Calibri" w:hAnsi="Calibri" w:cs="Calibri"/>
          <w:b/>
          <w:bCs/>
        </w:rPr>
        <w:tab/>
      </w:r>
    </w:p>
    <w:p w14:paraId="636A9670" w14:textId="77777777" w:rsidR="002A1D24" w:rsidRDefault="002A1D24" w:rsidP="00005F41">
      <w:pPr>
        <w:pStyle w:val="paragraph"/>
        <w:spacing w:before="0" w:beforeAutospacing="0" w:after="0" w:afterAutospacing="0"/>
        <w:textAlignment w:val="baseline"/>
        <w:rPr>
          <w:rStyle w:val="normaltextrun"/>
          <w:rFonts w:ascii="Calibri" w:hAnsi="Calibri" w:cs="Calibri"/>
          <w:sz w:val="22"/>
          <w:szCs w:val="22"/>
        </w:rPr>
      </w:pPr>
    </w:p>
    <w:p w14:paraId="59B34C0B" w14:textId="29461A4F" w:rsidR="00005F41" w:rsidRPr="00BB380A" w:rsidRDefault="00005F41" w:rsidP="00005F41">
      <w:pPr>
        <w:pStyle w:val="paragraph"/>
        <w:spacing w:before="0" w:beforeAutospacing="0" w:after="0" w:afterAutospacing="0"/>
        <w:textAlignment w:val="baseline"/>
        <w:rPr>
          <w:rStyle w:val="normaltextrun"/>
        </w:rPr>
      </w:pPr>
      <w:r>
        <w:rPr>
          <w:rStyle w:val="normaltextrun"/>
          <w:rFonts w:ascii="Calibri" w:hAnsi="Calibri" w:cs="Calibri"/>
          <w:sz w:val="22"/>
          <w:szCs w:val="22"/>
        </w:rPr>
        <w:t>Coordinat</w:t>
      </w:r>
      <w:r w:rsidR="00F53183">
        <w:rPr>
          <w:rStyle w:val="normaltextrun"/>
          <w:rFonts w:ascii="Calibri" w:hAnsi="Calibri" w:cs="Calibri"/>
          <w:sz w:val="22"/>
          <w:szCs w:val="22"/>
        </w:rPr>
        <w:t>ed</w:t>
      </w:r>
      <w:r>
        <w:rPr>
          <w:rStyle w:val="normaltextrun"/>
          <w:rFonts w:ascii="Calibri" w:hAnsi="Calibri" w:cs="Calibri"/>
          <w:sz w:val="22"/>
          <w:szCs w:val="22"/>
        </w:rPr>
        <w:t xml:space="preserve"> data cleaning team meetings and relay</w:t>
      </w:r>
      <w:r w:rsidR="00F53183">
        <w:rPr>
          <w:rStyle w:val="normaltextrun"/>
          <w:rFonts w:ascii="Calibri" w:hAnsi="Calibri" w:cs="Calibri"/>
          <w:sz w:val="22"/>
          <w:szCs w:val="22"/>
        </w:rPr>
        <w:t>ed</w:t>
      </w:r>
      <w:r>
        <w:rPr>
          <w:rStyle w:val="normaltextrun"/>
          <w:rFonts w:ascii="Calibri" w:hAnsi="Calibri" w:cs="Calibri"/>
          <w:sz w:val="22"/>
          <w:szCs w:val="22"/>
        </w:rPr>
        <w:t xml:space="preserve"> issues/concerns to</w:t>
      </w:r>
      <w:r w:rsidR="002A1D24">
        <w:rPr>
          <w:rStyle w:val="normaltextrun"/>
          <w:rFonts w:ascii="Calibri" w:hAnsi="Calibri" w:cs="Calibri"/>
          <w:sz w:val="22"/>
          <w:szCs w:val="22"/>
        </w:rPr>
        <w:t>/from</w:t>
      </w:r>
      <w:r>
        <w:rPr>
          <w:rStyle w:val="normaltextrun"/>
          <w:rFonts w:ascii="Calibri" w:hAnsi="Calibri" w:cs="Calibri"/>
          <w:sz w:val="22"/>
          <w:szCs w:val="22"/>
        </w:rPr>
        <w:t xml:space="preserve"> management team through regular management meetings and calls.</w:t>
      </w:r>
      <w:r w:rsidRPr="00BB380A">
        <w:rPr>
          <w:rStyle w:val="normaltextrun"/>
        </w:rPr>
        <w:t> </w:t>
      </w:r>
    </w:p>
    <w:p w14:paraId="4D5AE504" w14:textId="77777777" w:rsidR="00F53183" w:rsidRPr="00BB380A" w:rsidRDefault="00F53183" w:rsidP="00005F41">
      <w:pPr>
        <w:pStyle w:val="paragraph"/>
        <w:spacing w:before="0" w:beforeAutospacing="0" w:after="0" w:afterAutospacing="0"/>
        <w:textAlignment w:val="baseline"/>
        <w:rPr>
          <w:rStyle w:val="normaltextrun"/>
        </w:rPr>
      </w:pPr>
    </w:p>
    <w:p w14:paraId="4E791BC2" w14:textId="42055DED" w:rsidR="00005F41" w:rsidRPr="00BB380A" w:rsidRDefault="00C71CDB" w:rsidP="00005F41">
      <w:pPr>
        <w:pStyle w:val="paragraph"/>
        <w:spacing w:before="0" w:beforeAutospacing="0" w:after="0" w:afterAutospacing="0"/>
        <w:textAlignment w:val="baseline"/>
        <w:rPr>
          <w:rStyle w:val="normaltextrun"/>
        </w:rPr>
      </w:pPr>
      <w:r>
        <w:rPr>
          <w:rStyle w:val="normaltextrun"/>
          <w:rFonts w:ascii="Calibri" w:hAnsi="Calibri" w:cs="Calibri"/>
          <w:sz w:val="22"/>
          <w:szCs w:val="22"/>
        </w:rPr>
        <w:t>Perfo</w:t>
      </w:r>
      <w:r w:rsidR="00BB380A">
        <w:rPr>
          <w:rStyle w:val="normaltextrun"/>
          <w:rFonts w:ascii="Calibri" w:hAnsi="Calibri" w:cs="Calibri"/>
          <w:sz w:val="22"/>
          <w:szCs w:val="22"/>
        </w:rPr>
        <w:t>rmed i</w:t>
      </w:r>
      <w:r w:rsidR="00005F41">
        <w:rPr>
          <w:rStyle w:val="normaltextrun"/>
          <w:rFonts w:ascii="Calibri" w:hAnsi="Calibri" w:cs="Calibri"/>
          <w:sz w:val="22"/>
          <w:szCs w:val="22"/>
        </w:rPr>
        <w:t>nitial QA of prepared data tables as part of cleaning process.</w:t>
      </w:r>
      <w:r w:rsidR="00005F41" w:rsidRPr="00BB380A">
        <w:rPr>
          <w:rStyle w:val="normaltextrun"/>
        </w:rPr>
        <w:t> </w:t>
      </w:r>
    </w:p>
    <w:p w14:paraId="725FA693" w14:textId="142180E1" w:rsidR="00005F41" w:rsidRPr="00115442" w:rsidRDefault="00005F41" w:rsidP="00005F4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Coordination of the data cleaning process documentation and tracking of requirements/issues and solutions decided.</w:t>
      </w:r>
      <w:r w:rsidR="00115442" w:rsidRPr="00115442">
        <w:rPr>
          <w:rStyle w:val="normaltextrun"/>
          <w:rFonts w:ascii="Calibri" w:hAnsi="Calibri" w:cs="Calibri"/>
          <w:sz w:val="22"/>
          <w:szCs w:val="22"/>
        </w:rPr>
        <w:t xml:space="preserve"> Performed</w:t>
      </w:r>
      <w:r w:rsidR="00115442">
        <w:rPr>
          <w:rStyle w:val="normaltextrun"/>
          <w:rFonts w:ascii="Calibri" w:hAnsi="Calibri" w:cs="Calibri"/>
          <w:sz w:val="22"/>
          <w:szCs w:val="22"/>
        </w:rPr>
        <w:t xml:space="preserve"> initial QA on risk assessment matrix.</w:t>
      </w:r>
    </w:p>
    <w:p w14:paraId="500A4E1B" w14:textId="77777777" w:rsidR="00A14670" w:rsidRPr="00BB380A" w:rsidRDefault="00A14670" w:rsidP="00005F41">
      <w:pPr>
        <w:pStyle w:val="paragraph"/>
        <w:spacing w:before="0" w:beforeAutospacing="0" w:after="0" w:afterAutospacing="0"/>
        <w:textAlignment w:val="baseline"/>
        <w:rPr>
          <w:rStyle w:val="normaltextrun"/>
        </w:rPr>
      </w:pPr>
    </w:p>
    <w:p w14:paraId="3D17443E" w14:textId="2229D003" w:rsidR="00510B97" w:rsidRPr="00BB380A" w:rsidRDefault="00510B97" w:rsidP="00BB380A">
      <w:pPr>
        <w:pStyle w:val="paragraph"/>
        <w:spacing w:before="0" w:beforeAutospacing="0" w:after="0" w:afterAutospacing="0"/>
        <w:textAlignment w:val="baseline"/>
        <w:rPr>
          <w:rStyle w:val="normaltextrun"/>
          <w:rFonts w:ascii="Calibri" w:hAnsi="Calibri" w:cs="Calibri"/>
          <w:b/>
          <w:bCs/>
        </w:rPr>
      </w:pPr>
      <w:r w:rsidRPr="00BB380A">
        <w:rPr>
          <w:rStyle w:val="normaltextrun"/>
          <w:rFonts w:ascii="Calibri" w:hAnsi="Calibri" w:cs="Calibri"/>
          <w:b/>
          <w:bCs/>
        </w:rPr>
        <w:t>Jamie Schmidt</w:t>
      </w:r>
      <w:r w:rsidR="00BB380A">
        <w:rPr>
          <w:rStyle w:val="normaltextrun"/>
          <w:rFonts w:ascii="Calibri" w:hAnsi="Calibri" w:cs="Calibri"/>
          <w:b/>
          <w:bCs/>
        </w:rPr>
        <w:t xml:space="preserve"> </w:t>
      </w:r>
      <w:r w:rsidR="002A1D24">
        <w:rPr>
          <w:rStyle w:val="normaltextrun"/>
          <w:rFonts w:ascii="Calibri" w:hAnsi="Calibri" w:cs="Calibri"/>
          <w:b/>
          <w:bCs/>
        </w:rPr>
        <w:t>-</w:t>
      </w:r>
      <w:r w:rsidR="00BB380A">
        <w:rPr>
          <w:rStyle w:val="normaltextrun"/>
          <w:rFonts w:ascii="Calibri" w:hAnsi="Calibri" w:cs="Calibri"/>
          <w:b/>
          <w:bCs/>
        </w:rPr>
        <w:t xml:space="preserve"> Lead Analyst</w:t>
      </w:r>
    </w:p>
    <w:p w14:paraId="05B4BD54" w14:textId="77777777" w:rsidR="002A1D24" w:rsidRDefault="002A1D24" w:rsidP="00EA702B">
      <w:pPr>
        <w:pStyle w:val="paragraph"/>
        <w:spacing w:before="0" w:beforeAutospacing="0" w:after="0" w:afterAutospacing="0"/>
        <w:textAlignment w:val="baseline"/>
        <w:rPr>
          <w:rStyle w:val="normaltextrun"/>
          <w:rFonts w:ascii="Calibri" w:hAnsi="Calibri" w:cs="Calibri"/>
          <w:sz w:val="22"/>
          <w:szCs w:val="22"/>
        </w:rPr>
      </w:pPr>
    </w:p>
    <w:p w14:paraId="439B131D" w14:textId="69EAE1C4" w:rsidR="00A8235E" w:rsidRDefault="00A14670" w:rsidP="00EA702B">
      <w:pPr>
        <w:pStyle w:val="paragraph"/>
        <w:spacing w:before="0" w:beforeAutospacing="0" w:after="0" w:afterAutospacing="0"/>
        <w:textAlignment w:val="baseline"/>
        <w:rPr>
          <w:rStyle w:val="normaltextrun"/>
          <w:rFonts w:ascii="Calibri" w:hAnsi="Calibri" w:cs="Calibri"/>
          <w:sz w:val="22"/>
          <w:szCs w:val="22"/>
        </w:rPr>
      </w:pPr>
      <w:r w:rsidRPr="00EA702B">
        <w:rPr>
          <w:rStyle w:val="normaltextrun"/>
          <w:rFonts w:ascii="Calibri" w:hAnsi="Calibri" w:cs="Calibri"/>
          <w:sz w:val="22"/>
          <w:szCs w:val="22"/>
        </w:rPr>
        <w:t>A</w:t>
      </w:r>
      <w:r w:rsidR="00A8235E" w:rsidRPr="00EA702B">
        <w:rPr>
          <w:rStyle w:val="normaltextrun"/>
          <w:rFonts w:ascii="Calibri" w:hAnsi="Calibri" w:cs="Calibri"/>
          <w:sz w:val="22"/>
          <w:szCs w:val="22"/>
        </w:rPr>
        <w:t>ccumulate</w:t>
      </w:r>
      <w:r w:rsidR="00F53183" w:rsidRPr="00EA702B">
        <w:rPr>
          <w:rStyle w:val="normaltextrun"/>
          <w:rFonts w:ascii="Calibri" w:hAnsi="Calibri" w:cs="Calibri"/>
          <w:sz w:val="22"/>
          <w:szCs w:val="22"/>
        </w:rPr>
        <w:t>d</w:t>
      </w:r>
      <w:r w:rsidR="004361C7">
        <w:rPr>
          <w:rStyle w:val="normaltextrun"/>
          <w:rFonts w:ascii="Calibri" w:hAnsi="Calibri" w:cs="Calibri"/>
          <w:sz w:val="22"/>
          <w:szCs w:val="22"/>
        </w:rPr>
        <w:t xml:space="preserve">, </w:t>
      </w:r>
      <w:r w:rsidR="002A1D24">
        <w:rPr>
          <w:rStyle w:val="normaltextrun"/>
          <w:rFonts w:ascii="Calibri" w:hAnsi="Calibri" w:cs="Calibri"/>
          <w:sz w:val="22"/>
          <w:szCs w:val="22"/>
        </w:rPr>
        <w:t>cleaned</w:t>
      </w:r>
      <w:r w:rsidR="004361C7">
        <w:rPr>
          <w:rStyle w:val="normaltextrun"/>
          <w:rFonts w:ascii="Calibri" w:hAnsi="Calibri" w:cs="Calibri"/>
          <w:sz w:val="22"/>
          <w:szCs w:val="22"/>
        </w:rPr>
        <w:t>, and merged</w:t>
      </w:r>
      <w:r w:rsidR="002A1D24">
        <w:rPr>
          <w:rStyle w:val="normaltextrun"/>
          <w:rFonts w:ascii="Calibri" w:hAnsi="Calibri" w:cs="Calibri"/>
          <w:sz w:val="22"/>
          <w:szCs w:val="22"/>
        </w:rPr>
        <w:t xml:space="preserve"> </w:t>
      </w:r>
      <w:r w:rsidR="004361C7">
        <w:rPr>
          <w:rStyle w:val="normaltextrun"/>
          <w:rFonts w:ascii="Calibri" w:hAnsi="Calibri" w:cs="Calibri"/>
          <w:sz w:val="22"/>
          <w:szCs w:val="22"/>
        </w:rPr>
        <w:t xml:space="preserve">raw </w:t>
      </w:r>
      <w:r w:rsidR="00A8235E" w:rsidRPr="00EA702B">
        <w:rPr>
          <w:rStyle w:val="normaltextrun"/>
          <w:rFonts w:ascii="Calibri" w:hAnsi="Calibri" w:cs="Calibri"/>
          <w:sz w:val="22"/>
          <w:szCs w:val="22"/>
        </w:rPr>
        <w:t>data</w:t>
      </w:r>
      <w:r w:rsidR="002A1D24">
        <w:rPr>
          <w:rStyle w:val="normaltextrun"/>
          <w:rFonts w:ascii="Calibri" w:hAnsi="Calibri" w:cs="Calibri"/>
          <w:sz w:val="22"/>
          <w:szCs w:val="22"/>
        </w:rPr>
        <w:t xml:space="preserve"> </w:t>
      </w:r>
      <w:r w:rsidR="00A8235E" w:rsidRPr="00EA702B">
        <w:rPr>
          <w:rStyle w:val="normaltextrun"/>
          <w:rFonts w:ascii="Calibri" w:hAnsi="Calibri" w:cs="Calibri"/>
          <w:sz w:val="22"/>
          <w:szCs w:val="22"/>
        </w:rPr>
        <w:t>from source</w:t>
      </w:r>
      <w:r w:rsidR="002E60FB">
        <w:rPr>
          <w:rStyle w:val="normaltextrun"/>
          <w:rFonts w:ascii="Calibri" w:hAnsi="Calibri" w:cs="Calibri"/>
          <w:sz w:val="22"/>
          <w:szCs w:val="22"/>
        </w:rPr>
        <w:t xml:space="preserve"> files</w:t>
      </w:r>
      <w:r w:rsidR="004361C7">
        <w:rPr>
          <w:rStyle w:val="normaltextrun"/>
          <w:rFonts w:ascii="Calibri" w:hAnsi="Calibri" w:cs="Calibri"/>
          <w:sz w:val="22"/>
          <w:szCs w:val="22"/>
        </w:rPr>
        <w:t xml:space="preserve"> </w:t>
      </w:r>
      <w:r w:rsidR="002A1D24">
        <w:rPr>
          <w:rStyle w:val="normaltextrun"/>
          <w:rFonts w:ascii="Calibri" w:hAnsi="Calibri" w:cs="Calibri"/>
          <w:sz w:val="22"/>
          <w:szCs w:val="22"/>
        </w:rPr>
        <w:t xml:space="preserve">into </w:t>
      </w:r>
      <w:r w:rsidR="004361C7">
        <w:rPr>
          <w:rStyle w:val="normaltextrun"/>
          <w:rFonts w:ascii="Calibri" w:hAnsi="Calibri" w:cs="Calibri"/>
          <w:sz w:val="22"/>
          <w:szCs w:val="22"/>
        </w:rPr>
        <w:t xml:space="preserve">final </w:t>
      </w:r>
      <w:r w:rsidR="002A1D24">
        <w:rPr>
          <w:rStyle w:val="normaltextrun"/>
          <w:rFonts w:ascii="Calibri" w:hAnsi="Calibri" w:cs="Calibri"/>
          <w:sz w:val="22"/>
          <w:szCs w:val="22"/>
        </w:rPr>
        <w:t xml:space="preserve">two </w:t>
      </w:r>
      <w:r w:rsidR="00A8235E" w:rsidRPr="00EA702B">
        <w:rPr>
          <w:rStyle w:val="normaltextrun"/>
          <w:rFonts w:ascii="Calibri" w:hAnsi="Calibri" w:cs="Calibri"/>
          <w:sz w:val="22"/>
          <w:szCs w:val="22"/>
        </w:rPr>
        <w:t>CSV file</w:t>
      </w:r>
      <w:r w:rsidR="004361C7">
        <w:rPr>
          <w:rStyle w:val="normaltextrun"/>
          <w:rFonts w:ascii="Calibri" w:hAnsi="Calibri" w:cs="Calibri"/>
          <w:sz w:val="22"/>
          <w:szCs w:val="22"/>
        </w:rPr>
        <w:t>s</w:t>
      </w:r>
      <w:r w:rsidR="00A8235E" w:rsidRPr="00EA702B">
        <w:rPr>
          <w:rStyle w:val="normaltextrun"/>
          <w:rFonts w:ascii="Calibri" w:hAnsi="Calibri" w:cs="Calibri"/>
          <w:sz w:val="22"/>
          <w:szCs w:val="22"/>
        </w:rPr>
        <w:t xml:space="preserve"> </w:t>
      </w:r>
      <w:r w:rsidR="004361C7">
        <w:rPr>
          <w:rStyle w:val="normaltextrun"/>
          <w:rFonts w:ascii="Calibri" w:hAnsi="Calibri" w:cs="Calibri"/>
          <w:sz w:val="22"/>
          <w:szCs w:val="22"/>
        </w:rPr>
        <w:t xml:space="preserve">delivered </w:t>
      </w:r>
      <w:r w:rsidR="00A8235E" w:rsidRPr="00EA702B">
        <w:rPr>
          <w:rStyle w:val="normaltextrun"/>
          <w:rFonts w:ascii="Calibri" w:hAnsi="Calibri" w:cs="Calibri"/>
          <w:sz w:val="22"/>
          <w:szCs w:val="22"/>
        </w:rPr>
        <w:t>to the Development Tea</w:t>
      </w:r>
      <w:r w:rsidR="002E60FB">
        <w:rPr>
          <w:rStyle w:val="normaltextrun"/>
          <w:rFonts w:ascii="Calibri" w:hAnsi="Calibri" w:cs="Calibri"/>
          <w:sz w:val="22"/>
          <w:szCs w:val="22"/>
        </w:rPr>
        <w:t>m</w:t>
      </w:r>
      <w:r w:rsidR="00A8235E" w:rsidRPr="00EA702B">
        <w:rPr>
          <w:rStyle w:val="normaltextrun"/>
          <w:rFonts w:ascii="Calibri" w:hAnsi="Calibri" w:cs="Calibri"/>
          <w:sz w:val="22"/>
          <w:szCs w:val="22"/>
        </w:rPr>
        <w:t xml:space="preserve">. </w:t>
      </w:r>
    </w:p>
    <w:p w14:paraId="3112BD82" w14:textId="77777777" w:rsidR="00EA702B" w:rsidRPr="00EA702B" w:rsidRDefault="00EA702B" w:rsidP="00EA702B">
      <w:pPr>
        <w:pStyle w:val="paragraph"/>
        <w:spacing w:before="0" w:beforeAutospacing="0" w:after="0" w:afterAutospacing="0"/>
        <w:textAlignment w:val="baseline"/>
        <w:rPr>
          <w:rStyle w:val="normaltextrun"/>
          <w:rFonts w:ascii="Calibri" w:hAnsi="Calibri" w:cs="Calibri"/>
          <w:sz w:val="22"/>
          <w:szCs w:val="22"/>
        </w:rPr>
      </w:pPr>
    </w:p>
    <w:p w14:paraId="3B029B65" w14:textId="43DA3876" w:rsidR="00A8235E" w:rsidRDefault="00A8235E" w:rsidP="00EA702B">
      <w:pPr>
        <w:pStyle w:val="paragraph"/>
        <w:spacing w:before="0" w:beforeAutospacing="0" w:after="0" w:afterAutospacing="0"/>
        <w:textAlignment w:val="baseline"/>
        <w:rPr>
          <w:rStyle w:val="normaltextrun"/>
          <w:rFonts w:ascii="Calibri" w:hAnsi="Calibri" w:cs="Calibri"/>
          <w:sz w:val="22"/>
          <w:szCs w:val="22"/>
        </w:rPr>
      </w:pPr>
      <w:r w:rsidRPr="00EA702B">
        <w:rPr>
          <w:rStyle w:val="normaltextrun"/>
          <w:rFonts w:ascii="Calibri" w:hAnsi="Calibri" w:cs="Calibri"/>
          <w:sz w:val="22"/>
          <w:szCs w:val="22"/>
        </w:rPr>
        <w:t xml:space="preserve">With the support of </w:t>
      </w:r>
      <w:r w:rsidR="004361C7">
        <w:rPr>
          <w:rStyle w:val="normaltextrun"/>
          <w:rFonts w:ascii="Calibri" w:hAnsi="Calibri" w:cs="Calibri"/>
          <w:sz w:val="22"/>
          <w:szCs w:val="22"/>
        </w:rPr>
        <w:t>fellow</w:t>
      </w:r>
      <w:r w:rsidRPr="00EA702B">
        <w:rPr>
          <w:rStyle w:val="normaltextrun"/>
          <w:rFonts w:ascii="Calibri" w:hAnsi="Calibri" w:cs="Calibri"/>
          <w:sz w:val="22"/>
          <w:szCs w:val="22"/>
        </w:rPr>
        <w:t xml:space="preserve"> team members,</w:t>
      </w:r>
      <w:r w:rsidR="002E60FB">
        <w:rPr>
          <w:rStyle w:val="normaltextrun"/>
          <w:rFonts w:ascii="Calibri" w:hAnsi="Calibri" w:cs="Calibri"/>
          <w:sz w:val="22"/>
          <w:szCs w:val="22"/>
        </w:rPr>
        <w:t xml:space="preserve"> </w:t>
      </w:r>
      <w:r w:rsidRPr="00EA702B">
        <w:rPr>
          <w:rStyle w:val="normaltextrun"/>
          <w:rFonts w:ascii="Calibri" w:hAnsi="Calibri" w:cs="Calibri"/>
          <w:sz w:val="22"/>
          <w:szCs w:val="22"/>
        </w:rPr>
        <w:t>assembl</w:t>
      </w:r>
      <w:r w:rsidR="004361C7">
        <w:rPr>
          <w:rStyle w:val="normaltextrun"/>
          <w:rFonts w:ascii="Calibri" w:hAnsi="Calibri" w:cs="Calibri"/>
          <w:sz w:val="22"/>
          <w:szCs w:val="22"/>
        </w:rPr>
        <w:t>ed</w:t>
      </w:r>
      <w:r w:rsidRPr="00EA702B">
        <w:rPr>
          <w:rStyle w:val="normaltextrun"/>
          <w:rFonts w:ascii="Calibri" w:hAnsi="Calibri" w:cs="Calibri"/>
          <w:sz w:val="22"/>
          <w:szCs w:val="22"/>
        </w:rPr>
        <w:t xml:space="preserve"> the master tables, perform</w:t>
      </w:r>
      <w:r w:rsidR="002E60FB">
        <w:rPr>
          <w:rStyle w:val="normaltextrun"/>
          <w:rFonts w:ascii="Calibri" w:hAnsi="Calibri" w:cs="Calibri"/>
          <w:sz w:val="22"/>
          <w:szCs w:val="22"/>
        </w:rPr>
        <w:t xml:space="preserve">ed </w:t>
      </w:r>
      <w:r w:rsidRPr="00EA702B">
        <w:rPr>
          <w:rStyle w:val="normaltextrun"/>
          <w:rFonts w:ascii="Calibri" w:hAnsi="Calibri" w:cs="Calibri"/>
          <w:sz w:val="22"/>
          <w:szCs w:val="22"/>
        </w:rPr>
        <w:t xml:space="preserve">calculations for certain fields, converted source file formats, adjusted appearances of string fields, and ensured assigned data types were applied to all. Errors discovered by QA and </w:t>
      </w:r>
      <w:r w:rsidR="002E60FB">
        <w:rPr>
          <w:rStyle w:val="normaltextrun"/>
          <w:rFonts w:ascii="Calibri" w:hAnsi="Calibri" w:cs="Calibri"/>
          <w:sz w:val="22"/>
          <w:szCs w:val="22"/>
        </w:rPr>
        <w:t>any</w:t>
      </w:r>
      <w:r w:rsidRPr="00EA702B">
        <w:rPr>
          <w:rStyle w:val="normaltextrun"/>
          <w:rFonts w:ascii="Calibri" w:hAnsi="Calibri" w:cs="Calibri"/>
          <w:sz w:val="22"/>
          <w:szCs w:val="22"/>
        </w:rPr>
        <w:t xml:space="preserve"> changes </w:t>
      </w:r>
      <w:r w:rsidR="002E60FB">
        <w:rPr>
          <w:rStyle w:val="normaltextrun"/>
          <w:rFonts w:ascii="Calibri" w:hAnsi="Calibri" w:cs="Calibri"/>
          <w:sz w:val="22"/>
          <w:szCs w:val="22"/>
        </w:rPr>
        <w:t xml:space="preserve">requested by </w:t>
      </w:r>
      <w:r w:rsidRPr="00EA702B">
        <w:rPr>
          <w:rStyle w:val="normaltextrun"/>
          <w:rFonts w:ascii="Calibri" w:hAnsi="Calibri" w:cs="Calibri"/>
          <w:sz w:val="22"/>
          <w:szCs w:val="22"/>
        </w:rPr>
        <w:t>D</w:t>
      </w:r>
      <w:r w:rsidR="002E60FB">
        <w:rPr>
          <w:rStyle w:val="normaltextrun"/>
          <w:rFonts w:ascii="Calibri" w:hAnsi="Calibri" w:cs="Calibri"/>
          <w:sz w:val="22"/>
          <w:szCs w:val="22"/>
        </w:rPr>
        <w:t>evelopment Team were</w:t>
      </w:r>
      <w:r w:rsidRPr="00EA702B">
        <w:rPr>
          <w:rStyle w:val="normaltextrun"/>
          <w:rFonts w:ascii="Calibri" w:hAnsi="Calibri" w:cs="Calibri"/>
          <w:sz w:val="22"/>
          <w:szCs w:val="22"/>
        </w:rPr>
        <w:t xml:space="preserve"> implemented and the tables updated promptly. </w:t>
      </w:r>
      <w:r w:rsidR="00115442">
        <w:rPr>
          <w:rStyle w:val="normaltextrun"/>
          <w:rFonts w:ascii="Calibri" w:hAnsi="Calibri" w:cs="Calibri"/>
          <w:sz w:val="22"/>
          <w:szCs w:val="22"/>
        </w:rPr>
        <w:t xml:space="preserve">Primary developer of </w:t>
      </w:r>
      <w:r w:rsidR="004361C7">
        <w:rPr>
          <w:rStyle w:val="normaltextrun"/>
          <w:rFonts w:ascii="Calibri" w:hAnsi="Calibri" w:cs="Calibri"/>
          <w:sz w:val="22"/>
          <w:szCs w:val="22"/>
        </w:rPr>
        <w:t xml:space="preserve">Data Cleaning’s </w:t>
      </w:r>
      <w:r w:rsidR="00115442">
        <w:rPr>
          <w:rStyle w:val="normaltextrun"/>
          <w:rFonts w:ascii="Calibri" w:hAnsi="Calibri" w:cs="Calibri"/>
          <w:sz w:val="22"/>
          <w:szCs w:val="22"/>
        </w:rPr>
        <w:t>risk assessment matrix.</w:t>
      </w:r>
    </w:p>
    <w:p w14:paraId="33775A3F" w14:textId="77777777" w:rsidR="00EA702B" w:rsidRPr="00BB380A" w:rsidRDefault="00EA702B" w:rsidP="00BB380A">
      <w:pPr>
        <w:pStyle w:val="paragraph"/>
        <w:spacing w:before="0" w:beforeAutospacing="0" w:after="0" w:afterAutospacing="0"/>
        <w:textAlignment w:val="baseline"/>
        <w:rPr>
          <w:rStyle w:val="normaltextrun"/>
          <w:rFonts w:ascii="Calibri" w:hAnsi="Calibri" w:cs="Calibri"/>
          <w:sz w:val="22"/>
          <w:szCs w:val="22"/>
        </w:rPr>
      </w:pPr>
    </w:p>
    <w:p w14:paraId="194CF81C" w14:textId="573AA268" w:rsidR="00510B97" w:rsidRPr="00BB380A" w:rsidRDefault="00510B97" w:rsidP="00BB380A">
      <w:pPr>
        <w:pStyle w:val="paragraph"/>
        <w:spacing w:before="0" w:beforeAutospacing="0" w:after="0" w:afterAutospacing="0"/>
        <w:textAlignment w:val="baseline"/>
        <w:rPr>
          <w:rStyle w:val="normaltextrun"/>
          <w:rFonts w:ascii="Calibri" w:hAnsi="Calibri" w:cs="Calibri"/>
          <w:b/>
          <w:bCs/>
        </w:rPr>
      </w:pPr>
      <w:r w:rsidRPr="00BB380A">
        <w:rPr>
          <w:rStyle w:val="normaltextrun"/>
          <w:rFonts w:ascii="Calibri" w:hAnsi="Calibri" w:cs="Calibri"/>
          <w:b/>
          <w:bCs/>
        </w:rPr>
        <w:t xml:space="preserve">Hai </w:t>
      </w:r>
      <w:r w:rsidR="00D365F8" w:rsidRPr="00BB380A">
        <w:rPr>
          <w:rStyle w:val="normaltextrun"/>
          <w:rFonts w:ascii="Calibri" w:hAnsi="Calibri" w:cs="Calibri"/>
          <w:b/>
          <w:bCs/>
        </w:rPr>
        <w:t>Qing Huang</w:t>
      </w:r>
      <w:r w:rsidR="002A1D24">
        <w:rPr>
          <w:rStyle w:val="normaltextrun"/>
          <w:rFonts w:ascii="Calibri" w:hAnsi="Calibri" w:cs="Calibri"/>
          <w:b/>
          <w:bCs/>
        </w:rPr>
        <w:t xml:space="preserve"> - Analyst</w:t>
      </w:r>
    </w:p>
    <w:p w14:paraId="252C07CD" w14:textId="77777777" w:rsidR="004361C7" w:rsidRDefault="004361C7" w:rsidP="00BB380A">
      <w:pPr>
        <w:pStyle w:val="paragraph"/>
        <w:spacing w:before="0" w:beforeAutospacing="0" w:after="0" w:afterAutospacing="0"/>
        <w:textAlignment w:val="baseline"/>
        <w:rPr>
          <w:rStyle w:val="normaltextrun"/>
          <w:rFonts w:ascii="Calibri" w:hAnsi="Calibri" w:cs="Calibri"/>
          <w:sz w:val="22"/>
          <w:szCs w:val="22"/>
        </w:rPr>
      </w:pPr>
    </w:p>
    <w:p w14:paraId="63AD186C" w14:textId="3D4CCB8D" w:rsidR="00BB380A" w:rsidRDefault="00BE1E12" w:rsidP="00BB380A">
      <w:pPr>
        <w:pStyle w:val="paragraph"/>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Assisted with ensuring raw </w:t>
      </w:r>
      <w:r w:rsidR="00510B97" w:rsidRPr="00BB380A">
        <w:rPr>
          <w:rStyle w:val="normaltextrun"/>
          <w:rFonts w:ascii="Calibri" w:hAnsi="Calibri" w:cs="Calibri"/>
          <w:sz w:val="22"/>
          <w:szCs w:val="22"/>
        </w:rPr>
        <w:t>data is correct, consistent, and usable</w:t>
      </w:r>
      <w:r>
        <w:rPr>
          <w:rStyle w:val="normaltextrun"/>
          <w:rFonts w:ascii="Calibri" w:hAnsi="Calibri" w:cs="Calibri"/>
          <w:sz w:val="22"/>
          <w:szCs w:val="22"/>
        </w:rPr>
        <w:t>. This included manual collection of data a</w:t>
      </w:r>
      <w:r w:rsidR="00510B97" w:rsidRPr="00BB380A">
        <w:rPr>
          <w:rStyle w:val="normaltextrun"/>
          <w:rFonts w:ascii="Calibri" w:hAnsi="Calibri" w:cs="Calibri"/>
          <w:sz w:val="22"/>
          <w:szCs w:val="22"/>
        </w:rPr>
        <w:t xml:space="preserve">s needed, </w:t>
      </w:r>
      <w:r>
        <w:rPr>
          <w:rStyle w:val="normaltextrun"/>
          <w:rFonts w:ascii="Calibri" w:hAnsi="Calibri" w:cs="Calibri"/>
          <w:sz w:val="22"/>
          <w:szCs w:val="22"/>
        </w:rPr>
        <w:t>f</w:t>
      </w:r>
      <w:r w:rsidR="00510B97" w:rsidRPr="00BB380A">
        <w:rPr>
          <w:rStyle w:val="normaltextrun"/>
          <w:rFonts w:ascii="Calibri" w:hAnsi="Calibri" w:cs="Calibri"/>
          <w:sz w:val="22"/>
          <w:szCs w:val="22"/>
        </w:rPr>
        <w:t>ormat</w:t>
      </w:r>
      <w:r>
        <w:rPr>
          <w:rStyle w:val="normaltextrun"/>
          <w:rFonts w:ascii="Calibri" w:hAnsi="Calibri" w:cs="Calibri"/>
          <w:sz w:val="22"/>
          <w:szCs w:val="22"/>
        </w:rPr>
        <w:t>ting</w:t>
      </w:r>
      <w:r w:rsidR="00510B97" w:rsidRPr="00BB380A">
        <w:rPr>
          <w:rStyle w:val="normaltextrun"/>
          <w:rFonts w:ascii="Calibri" w:hAnsi="Calibri" w:cs="Calibri"/>
          <w:sz w:val="22"/>
          <w:szCs w:val="22"/>
        </w:rPr>
        <w:t xml:space="preserve"> of the data </w:t>
      </w:r>
      <w:r>
        <w:rPr>
          <w:rStyle w:val="normaltextrun"/>
          <w:rFonts w:ascii="Calibri" w:hAnsi="Calibri" w:cs="Calibri"/>
          <w:sz w:val="22"/>
          <w:szCs w:val="22"/>
        </w:rPr>
        <w:t xml:space="preserve">to </w:t>
      </w:r>
      <w:r w:rsidR="00DC5BB3" w:rsidRPr="00BB380A">
        <w:rPr>
          <w:rStyle w:val="normaltextrun"/>
          <w:rFonts w:ascii="Calibri" w:hAnsi="Calibri" w:cs="Calibri"/>
          <w:sz w:val="22"/>
          <w:szCs w:val="22"/>
        </w:rPr>
        <w:t>compl</w:t>
      </w:r>
      <w:r>
        <w:rPr>
          <w:rStyle w:val="normaltextrun"/>
          <w:rFonts w:ascii="Calibri" w:hAnsi="Calibri" w:cs="Calibri"/>
          <w:sz w:val="22"/>
          <w:szCs w:val="22"/>
        </w:rPr>
        <w:t>y</w:t>
      </w:r>
      <w:r w:rsidR="00DC5BB3" w:rsidRPr="00BB380A">
        <w:rPr>
          <w:rStyle w:val="normaltextrun"/>
          <w:rFonts w:ascii="Calibri" w:hAnsi="Calibri" w:cs="Calibri"/>
          <w:sz w:val="22"/>
          <w:szCs w:val="22"/>
        </w:rPr>
        <w:t xml:space="preserve"> </w:t>
      </w:r>
      <w:r w:rsidR="00510B97" w:rsidRPr="00BB380A">
        <w:rPr>
          <w:rStyle w:val="normaltextrun"/>
          <w:rFonts w:ascii="Calibri" w:hAnsi="Calibri" w:cs="Calibri"/>
          <w:sz w:val="22"/>
          <w:szCs w:val="22"/>
        </w:rPr>
        <w:t xml:space="preserve">with the business requirements, identifying and </w:t>
      </w:r>
      <w:r w:rsidR="00510B97" w:rsidRPr="00BB380A">
        <w:rPr>
          <w:rStyle w:val="normaltextrun"/>
          <w:rFonts w:ascii="Calibri" w:hAnsi="Calibri" w:cs="Calibri"/>
          <w:sz w:val="22"/>
          <w:szCs w:val="22"/>
        </w:rPr>
        <w:lastRenderedPageBreak/>
        <w:t>correcting errors in data, deleting unnecessary data,</w:t>
      </w:r>
      <w:r>
        <w:rPr>
          <w:rStyle w:val="normaltextrun"/>
          <w:rFonts w:ascii="Calibri" w:hAnsi="Calibri" w:cs="Calibri"/>
          <w:sz w:val="22"/>
          <w:szCs w:val="22"/>
        </w:rPr>
        <w:t xml:space="preserve"> and</w:t>
      </w:r>
      <w:r w:rsidR="00510B97" w:rsidRPr="00BB380A">
        <w:rPr>
          <w:rStyle w:val="normaltextrun"/>
          <w:rFonts w:ascii="Calibri" w:hAnsi="Calibri" w:cs="Calibri"/>
          <w:sz w:val="22"/>
          <w:szCs w:val="22"/>
        </w:rPr>
        <w:t xml:space="preserve"> quantify</w:t>
      </w:r>
      <w:r>
        <w:rPr>
          <w:rStyle w:val="normaltextrun"/>
          <w:rFonts w:ascii="Calibri" w:hAnsi="Calibri" w:cs="Calibri"/>
          <w:sz w:val="22"/>
          <w:szCs w:val="22"/>
        </w:rPr>
        <w:t>ing</w:t>
      </w:r>
      <w:r w:rsidR="00510B97" w:rsidRPr="00BB380A">
        <w:rPr>
          <w:rStyle w:val="normaltextrun"/>
          <w:rFonts w:ascii="Calibri" w:hAnsi="Calibri" w:cs="Calibri"/>
          <w:sz w:val="22"/>
          <w:szCs w:val="22"/>
        </w:rPr>
        <w:t xml:space="preserve"> risks associated with the potential un-removable errors in the data set.</w:t>
      </w:r>
      <w:r w:rsidR="00510B97" w:rsidRPr="00BB380A">
        <w:rPr>
          <w:rStyle w:val="normaltextrun"/>
          <w:sz w:val="22"/>
          <w:szCs w:val="22"/>
        </w:rPr>
        <w:t> </w:t>
      </w:r>
    </w:p>
    <w:p w14:paraId="6D94C301" w14:textId="77777777" w:rsidR="00BB380A" w:rsidRPr="00BB380A" w:rsidRDefault="00BB380A" w:rsidP="00BB380A">
      <w:pPr>
        <w:pStyle w:val="paragraph"/>
        <w:spacing w:before="0" w:beforeAutospacing="0" w:after="0" w:afterAutospacing="0"/>
        <w:textAlignment w:val="baseline"/>
        <w:rPr>
          <w:rStyle w:val="normaltextrun"/>
          <w:rFonts w:ascii="Calibri" w:hAnsi="Calibri" w:cs="Calibri"/>
          <w:sz w:val="22"/>
          <w:szCs w:val="22"/>
        </w:rPr>
      </w:pPr>
    </w:p>
    <w:p w14:paraId="2D5FDD5D" w14:textId="4185E3B8" w:rsidR="00510B97" w:rsidRPr="00BB380A" w:rsidRDefault="00510B97" w:rsidP="00BB380A">
      <w:pPr>
        <w:pStyle w:val="paragraph"/>
        <w:spacing w:before="0" w:beforeAutospacing="0" w:after="0" w:afterAutospacing="0"/>
        <w:textAlignment w:val="baseline"/>
        <w:rPr>
          <w:rStyle w:val="normaltextrun"/>
          <w:rFonts w:ascii="Calibri" w:hAnsi="Calibri" w:cs="Calibri"/>
          <w:b/>
          <w:bCs/>
        </w:rPr>
      </w:pPr>
      <w:r w:rsidRPr="00BB380A">
        <w:rPr>
          <w:rStyle w:val="normaltextrun"/>
          <w:rFonts w:ascii="Calibri" w:hAnsi="Calibri" w:cs="Calibri"/>
          <w:b/>
          <w:bCs/>
        </w:rPr>
        <w:t xml:space="preserve">Elisabeth </w:t>
      </w:r>
      <w:proofErr w:type="spellStart"/>
      <w:r w:rsidRPr="00BB380A">
        <w:rPr>
          <w:rStyle w:val="normaltextrun"/>
          <w:rFonts w:ascii="Calibri" w:hAnsi="Calibri" w:cs="Calibri"/>
          <w:b/>
          <w:bCs/>
        </w:rPr>
        <w:t>Gorrill</w:t>
      </w:r>
      <w:proofErr w:type="spellEnd"/>
      <w:r w:rsidR="002A1D24">
        <w:rPr>
          <w:rStyle w:val="normaltextrun"/>
          <w:rFonts w:ascii="Calibri" w:hAnsi="Calibri" w:cs="Calibri"/>
          <w:b/>
          <w:bCs/>
        </w:rPr>
        <w:t xml:space="preserve"> - Analyst</w:t>
      </w:r>
    </w:p>
    <w:p w14:paraId="025E423B" w14:textId="77777777" w:rsidR="00D92C93" w:rsidRDefault="00D92C93" w:rsidP="005C68BA">
      <w:pPr>
        <w:pStyle w:val="paragraph"/>
        <w:spacing w:before="0" w:beforeAutospacing="0" w:after="0" w:afterAutospacing="0"/>
        <w:textAlignment w:val="baseline"/>
        <w:rPr>
          <w:rStyle w:val="normaltextrun"/>
          <w:rFonts w:ascii="Calibri" w:hAnsi="Calibri" w:cs="Calibri"/>
          <w:sz w:val="22"/>
          <w:szCs w:val="22"/>
        </w:rPr>
      </w:pPr>
    </w:p>
    <w:p w14:paraId="3AD63214" w14:textId="46A76C2B" w:rsidR="00BB380A" w:rsidRDefault="00510B97" w:rsidP="005C68BA">
      <w:pPr>
        <w:pStyle w:val="paragraph"/>
        <w:spacing w:before="0" w:beforeAutospacing="0" w:after="0" w:afterAutospacing="0"/>
        <w:textAlignment w:val="baseline"/>
        <w:rPr>
          <w:rStyle w:val="normaltextrun"/>
          <w:rFonts w:ascii="Calibri" w:hAnsi="Calibri" w:cs="Calibri"/>
          <w:color w:val="000000"/>
          <w:shd w:val="clear" w:color="auto" w:fill="FFFFFF"/>
        </w:rPr>
      </w:pPr>
      <w:r w:rsidRPr="00BB380A">
        <w:rPr>
          <w:rStyle w:val="normaltextrun"/>
          <w:rFonts w:ascii="Calibri" w:hAnsi="Calibri" w:cs="Calibri"/>
          <w:sz w:val="22"/>
          <w:szCs w:val="22"/>
        </w:rPr>
        <w:t>Participat</w:t>
      </w:r>
      <w:r w:rsidR="00BB380A">
        <w:rPr>
          <w:rStyle w:val="normaltextrun"/>
          <w:rFonts w:ascii="Calibri" w:hAnsi="Calibri" w:cs="Calibri"/>
          <w:sz w:val="22"/>
          <w:szCs w:val="22"/>
        </w:rPr>
        <w:t>ed</w:t>
      </w:r>
      <w:r w:rsidRPr="00BB380A">
        <w:rPr>
          <w:rStyle w:val="normaltextrun"/>
          <w:rFonts w:ascii="Calibri" w:hAnsi="Calibri" w:cs="Calibri"/>
          <w:sz w:val="22"/>
          <w:szCs w:val="22"/>
        </w:rPr>
        <w:t xml:space="preserve"> in meetings and team</w:t>
      </w:r>
      <w:r w:rsidR="00EA702B" w:rsidRPr="00BB380A">
        <w:rPr>
          <w:rStyle w:val="normaltextrun"/>
          <w:rFonts w:ascii="Calibri" w:hAnsi="Calibri" w:cs="Calibri"/>
          <w:sz w:val="22"/>
          <w:szCs w:val="22"/>
        </w:rPr>
        <w:t xml:space="preserve"> </w:t>
      </w:r>
      <w:r w:rsidR="00BB380A">
        <w:rPr>
          <w:rStyle w:val="normaltextrun"/>
          <w:rFonts w:ascii="Calibri" w:hAnsi="Calibri" w:cs="Calibri"/>
          <w:sz w:val="22"/>
          <w:szCs w:val="22"/>
        </w:rPr>
        <w:t>discussion</w:t>
      </w:r>
      <w:r w:rsidR="00EA702B" w:rsidRPr="00BB380A">
        <w:rPr>
          <w:rStyle w:val="normaltextrun"/>
          <w:rFonts w:ascii="Calibri" w:hAnsi="Calibri" w:cs="Calibri"/>
          <w:sz w:val="22"/>
          <w:szCs w:val="22"/>
        </w:rPr>
        <w:t>s</w:t>
      </w:r>
      <w:r w:rsidR="00BB380A" w:rsidRPr="00BB380A">
        <w:rPr>
          <w:rStyle w:val="normaltextrun"/>
          <w:rFonts w:ascii="Calibri" w:hAnsi="Calibri" w:cs="Calibri"/>
          <w:sz w:val="22"/>
          <w:szCs w:val="22"/>
        </w:rPr>
        <w:t>,</w:t>
      </w:r>
      <w:r w:rsidR="00EA702B" w:rsidRPr="00BB380A">
        <w:rPr>
          <w:rStyle w:val="normaltextrun"/>
          <w:rFonts w:ascii="Calibri" w:hAnsi="Calibri" w:cs="Calibri"/>
          <w:sz w:val="22"/>
          <w:szCs w:val="22"/>
        </w:rPr>
        <w:t xml:space="preserve"> </w:t>
      </w:r>
      <w:r w:rsidRPr="00BB380A">
        <w:rPr>
          <w:rStyle w:val="normaltextrun"/>
          <w:rFonts w:ascii="Calibri" w:hAnsi="Calibri" w:cs="Calibri"/>
          <w:sz w:val="22"/>
          <w:szCs w:val="22"/>
        </w:rPr>
        <w:t>respond</w:t>
      </w:r>
      <w:r w:rsidR="00EA702B" w:rsidRPr="00BB380A">
        <w:rPr>
          <w:rStyle w:val="normaltextrun"/>
          <w:rFonts w:ascii="Calibri" w:hAnsi="Calibri" w:cs="Calibri"/>
          <w:sz w:val="22"/>
          <w:szCs w:val="22"/>
        </w:rPr>
        <w:t>ed</w:t>
      </w:r>
      <w:r w:rsidRPr="00BB380A">
        <w:rPr>
          <w:rStyle w:val="normaltextrun"/>
          <w:rFonts w:ascii="Calibri" w:hAnsi="Calibri" w:cs="Calibri"/>
          <w:sz w:val="22"/>
          <w:szCs w:val="22"/>
        </w:rPr>
        <w:t> </w:t>
      </w:r>
      <w:proofErr w:type="gramStart"/>
      <w:r w:rsidR="002911A0">
        <w:rPr>
          <w:rStyle w:val="normaltextrun"/>
          <w:rFonts w:ascii="Calibri" w:hAnsi="Calibri" w:cs="Calibri"/>
          <w:sz w:val="22"/>
          <w:szCs w:val="22"/>
        </w:rPr>
        <w:t>to</w:t>
      </w:r>
      <w:proofErr w:type="gramEnd"/>
      <w:r w:rsidR="002911A0">
        <w:rPr>
          <w:rStyle w:val="normaltextrun"/>
          <w:rFonts w:ascii="Calibri" w:hAnsi="Calibri" w:cs="Calibri"/>
          <w:sz w:val="22"/>
          <w:szCs w:val="22"/>
        </w:rPr>
        <w:t xml:space="preserve"> </w:t>
      </w:r>
      <w:r w:rsidRPr="00BB380A">
        <w:rPr>
          <w:rStyle w:val="normaltextrun"/>
          <w:rFonts w:ascii="Calibri" w:hAnsi="Calibri" w:cs="Calibri"/>
          <w:sz w:val="22"/>
          <w:szCs w:val="22"/>
        </w:rPr>
        <w:t>and assist</w:t>
      </w:r>
      <w:r w:rsidR="00EA702B" w:rsidRPr="00BB380A">
        <w:rPr>
          <w:rStyle w:val="normaltextrun"/>
          <w:rFonts w:ascii="Calibri" w:hAnsi="Calibri" w:cs="Calibri"/>
          <w:sz w:val="22"/>
          <w:szCs w:val="22"/>
        </w:rPr>
        <w:t>ed</w:t>
      </w:r>
      <w:r w:rsidRPr="00BB380A">
        <w:rPr>
          <w:rStyle w:val="normaltextrun"/>
          <w:rFonts w:ascii="Calibri" w:hAnsi="Calibri" w:cs="Calibri"/>
          <w:sz w:val="22"/>
          <w:szCs w:val="22"/>
        </w:rPr>
        <w:t> with team members</w:t>
      </w:r>
      <w:r w:rsidR="00EA702B" w:rsidRPr="00BB380A">
        <w:rPr>
          <w:rStyle w:val="normaltextrun"/>
          <w:rFonts w:ascii="Calibri" w:hAnsi="Calibri" w:cs="Calibri"/>
          <w:sz w:val="22"/>
          <w:szCs w:val="22"/>
        </w:rPr>
        <w:t>’ queries</w:t>
      </w:r>
      <w:r w:rsidRPr="00BB380A">
        <w:rPr>
          <w:rStyle w:val="normaltextrun"/>
          <w:rFonts w:ascii="Calibri" w:hAnsi="Calibri" w:cs="Calibri"/>
          <w:sz w:val="22"/>
          <w:szCs w:val="22"/>
        </w:rPr>
        <w:t>. Assist</w:t>
      </w:r>
      <w:r w:rsidR="00EA702B" w:rsidRPr="00BB380A">
        <w:rPr>
          <w:rStyle w:val="normaltextrun"/>
          <w:rFonts w:ascii="Calibri" w:hAnsi="Calibri" w:cs="Calibri"/>
          <w:sz w:val="22"/>
          <w:szCs w:val="22"/>
        </w:rPr>
        <w:t>ed</w:t>
      </w:r>
      <w:r w:rsidRPr="00BB380A">
        <w:rPr>
          <w:rStyle w:val="normaltextrun"/>
          <w:rFonts w:ascii="Calibri" w:hAnsi="Calibri" w:cs="Calibri"/>
          <w:sz w:val="22"/>
          <w:szCs w:val="22"/>
        </w:rPr>
        <w:t xml:space="preserve"> in data cleaning actions</w:t>
      </w:r>
      <w:r w:rsidR="00F96246" w:rsidRPr="00BB380A">
        <w:rPr>
          <w:rStyle w:val="normaltextrun"/>
          <w:rFonts w:ascii="Calibri" w:hAnsi="Calibri" w:cs="Calibri"/>
          <w:sz w:val="22"/>
          <w:szCs w:val="22"/>
        </w:rPr>
        <w:t>, including the r</w:t>
      </w:r>
      <w:r w:rsidRPr="00BB380A">
        <w:rPr>
          <w:rStyle w:val="normaltextrun"/>
          <w:rFonts w:ascii="Calibri" w:hAnsi="Calibri" w:cs="Calibri"/>
          <w:sz w:val="22"/>
          <w:szCs w:val="22"/>
        </w:rPr>
        <w:t>emov</w:t>
      </w:r>
      <w:r w:rsidR="00F96246" w:rsidRPr="00BB380A">
        <w:rPr>
          <w:rStyle w:val="normaltextrun"/>
          <w:rFonts w:ascii="Calibri" w:hAnsi="Calibri" w:cs="Calibri"/>
          <w:sz w:val="22"/>
          <w:szCs w:val="22"/>
        </w:rPr>
        <w:t>al</w:t>
      </w:r>
      <w:r w:rsidRPr="00BB380A">
        <w:rPr>
          <w:rStyle w:val="normaltextrun"/>
          <w:rFonts w:ascii="Calibri" w:hAnsi="Calibri" w:cs="Calibri"/>
          <w:sz w:val="22"/>
          <w:szCs w:val="22"/>
        </w:rPr>
        <w:t xml:space="preserve"> </w:t>
      </w:r>
      <w:r w:rsidR="00BB380A" w:rsidRPr="00BB380A">
        <w:rPr>
          <w:rStyle w:val="normaltextrun"/>
          <w:rFonts w:ascii="Calibri" w:hAnsi="Calibri" w:cs="Calibri"/>
          <w:sz w:val="22"/>
          <w:szCs w:val="22"/>
        </w:rPr>
        <w:t xml:space="preserve">of </w:t>
      </w:r>
      <w:r w:rsidRPr="00BB380A">
        <w:rPr>
          <w:rStyle w:val="normaltextrun"/>
          <w:rFonts w:ascii="Calibri" w:hAnsi="Calibri" w:cs="Calibri"/>
          <w:sz w:val="22"/>
          <w:szCs w:val="22"/>
        </w:rPr>
        <w:t xml:space="preserve">unwanted </w:t>
      </w:r>
      <w:proofErr w:type="gramStart"/>
      <w:r w:rsidRPr="00BB380A">
        <w:rPr>
          <w:rStyle w:val="normaltextrun"/>
          <w:rFonts w:ascii="Calibri" w:hAnsi="Calibri" w:cs="Calibri"/>
          <w:sz w:val="22"/>
          <w:szCs w:val="22"/>
        </w:rPr>
        <w:t>observations</w:t>
      </w:r>
      <w:proofErr w:type="gramEnd"/>
      <w:r w:rsidR="00D92C93">
        <w:rPr>
          <w:rStyle w:val="normaltextrun"/>
          <w:rFonts w:ascii="Calibri" w:hAnsi="Calibri" w:cs="Calibri"/>
          <w:sz w:val="22"/>
          <w:szCs w:val="22"/>
        </w:rPr>
        <w:t xml:space="preserve"> and f</w:t>
      </w:r>
      <w:r w:rsidRPr="00BB380A">
        <w:rPr>
          <w:rStyle w:val="normaltextrun"/>
          <w:rFonts w:ascii="Calibri" w:hAnsi="Calibri" w:cs="Calibri"/>
          <w:sz w:val="22"/>
          <w:szCs w:val="22"/>
        </w:rPr>
        <w:t>ix</w:t>
      </w:r>
      <w:r w:rsidR="00D92C93">
        <w:rPr>
          <w:rStyle w:val="normaltextrun"/>
          <w:rFonts w:ascii="Calibri" w:hAnsi="Calibri" w:cs="Calibri"/>
          <w:sz w:val="22"/>
          <w:szCs w:val="22"/>
        </w:rPr>
        <w:t>ing</w:t>
      </w:r>
      <w:r w:rsidRPr="00BB380A">
        <w:rPr>
          <w:rStyle w:val="normaltextrun"/>
          <w:rFonts w:ascii="Calibri" w:hAnsi="Calibri" w:cs="Calibri"/>
          <w:sz w:val="22"/>
          <w:szCs w:val="22"/>
        </w:rPr>
        <w:t xml:space="preserve"> structural errors</w:t>
      </w:r>
      <w:r w:rsidR="00BB380A" w:rsidRPr="00BB380A">
        <w:rPr>
          <w:rStyle w:val="normaltextrun"/>
          <w:rFonts w:ascii="Calibri" w:hAnsi="Calibri" w:cs="Calibri"/>
          <w:sz w:val="22"/>
          <w:szCs w:val="22"/>
        </w:rPr>
        <w:t xml:space="preserve"> in the tables</w:t>
      </w:r>
      <w:r w:rsidRPr="00BB380A">
        <w:rPr>
          <w:rStyle w:val="normaltextrun"/>
          <w:rFonts w:ascii="Calibri" w:hAnsi="Calibri" w:cs="Calibri"/>
          <w:sz w:val="22"/>
          <w:szCs w:val="22"/>
        </w:rPr>
        <w:t>.  Provide</w:t>
      </w:r>
      <w:r w:rsidR="00BB380A" w:rsidRPr="00BB380A">
        <w:rPr>
          <w:rStyle w:val="normaltextrun"/>
          <w:rFonts w:ascii="Calibri" w:hAnsi="Calibri" w:cs="Calibri"/>
          <w:sz w:val="22"/>
          <w:szCs w:val="22"/>
        </w:rPr>
        <w:t>d</w:t>
      </w:r>
      <w:r w:rsidRPr="00BB380A">
        <w:rPr>
          <w:rStyle w:val="normaltextrun"/>
          <w:rFonts w:ascii="Calibri" w:hAnsi="Calibri" w:cs="Calibri"/>
          <w:sz w:val="22"/>
          <w:szCs w:val="22"/>
        </w:rPr>
        <w:t xml:space="preserve"> cleaned data to the rest of the project teams for usage in </w:t>
      </w:r>
      <w:r w:rsidR="00BB380A" w:rsidRPr="00BB380A">
        <w:rPr>
          <w:rStyle w:val="normaltextrun"/>
          <w:rFonts w:ascii="Calibri" w:hAnsi="Calibri" w:cs="Calibri"/>
          <w:sz w:val="22"/>
          <w:szCs w:val="22"/>
        </w:rPr>
        <w:t xml:space="preserve">the </w:t>
      </w:r>
      <w:r w:rsidRPr="00BB380A">
        <w:rPr>
          <w:rStyle w:val="normaltextrun"/>
          <w:rFonts w:ascii="Calibri" w:hAnsi="Calibri" w:cs="Calibri"/>
          <w:sz w:val="22"/>
          <w:szCs w:val="22"/>
        </w:rPr>
        <w:t>context of business requirements</w:t>
      </w:r>
      <w:r w:rsidRPr="00EA702B">
        <w:rPr>
          <w:rStyle w:val="normaltextrun"/>
          <w:rFonts w:ascii="Calibri" w:hAnsi="Calibri" w:cs="Calibri"/>
          <w:color w:val="000000"/>
          <w:shd w:val="clear" w:color="auto" w:fill="FFFFFF"/>
        </w:rPr>
        <w:t>.</w:t>
      </w:r>
    </w:p>
    <w:p w14:paraId="6DC08905" w14:textId="4BACB2F5" w:rsidR="00A838A6" w:rsidRPr="009528DF" w:rsidRDefault="00A838A6" w:rsidP="00A838A6">
      <w:pPr>
        <w:pStyle w:val="Heading1"/>
        <w:rPr>
          <w:b/>
          <w:bCs/>
          <w:sz w:val="36"/>
          <w:szCs w:val="36"/>
        </w:rPr>
      </w:pPr>
      <w:r>
        <w:rPr>
          <w:b/>
          <w:bCs/>
          <w:sz w:val="36"/>
          <w:szCs w:val="36"/>
        </w:rPr>
        <w:t>Data Sources</w:t>
      </w:r>
    </w:p>
    <w:p w14:paraId="372CEE4B" w14:textId="51BE8A2A" w:rsidR="00A838A6" w:rsidRDefault="00A838A6" w:rsidP="005C68BA">
      <w:pPr>
        <w:pStyle w:val="paragraph"/>
        <w:spacing w:before="0" w:beforeAutospacing="0" w:after="0" w:afterAutospacing="0"/>
        <w:textAlignment w:val="baseline"/>
        <w:rPr>
          <w:rStyle w:val="normaltextrun"/>
          <w:rFonts w:ascii="Calibri" w:hAnsi="Calibri" w:cs="Calibri"/>
          <w:color w:val="000000"/>
          <w:shd w:val="clear" w:color="auto" w:fill="FFFFFF"/>
        </w:rPr>
      </w:pPr>
    </w:p>
    <w:p w14:paraId="6C94ACDF" w14:textId="1212966B" w:rsidR="00107570" w:rsidRDefault="000C55C8" w:rsidP="005C68BA">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A total of five</w:t>
      </w:r>
      <w:r w:rsidR="00745906">
        <w:rPr>
          <w:rFonts w:ascii="Calibri" w:hAnsi="Calibri" w:cs="Calibri"/>
          <w:sz w:val="22"/>
          <w:szCs w:val="22"/>
        </w:rPr>
        <w:t>,</w:t>
      </w:r>
      <w:r>
        <w:rPr>
          <w:rFonts w:ascii="Calibri" w:hAnsi="Calibri" w:cs="Calibri"/>
          <w:sz w:val="22"/>
          <w:szCs w:val="22"/>
        </w:rPr>
        <w:t xml:space="preserve"> </w:t>
      </w:r>
      <w:r w:rsidR="00745906">
        <w:rPr>
          <w:rFonts w:ascii="Calibri" w:hAnsi="Calibri" w:cs="Calibri"/>
          <w:sz w:val="22"/>
          <w:szCs w:val="22"/>
        </w:rPr>
        <w:t>public</w:t>
      </w:r>
      <w:r>
        <w:rPr>
          <w:rFonts w:ascii="Calibri" w:hAnsi="Calibri" w:cs="Calibri"/>
          <w:sz w:val="22"/>
          <w:szCs w:val="22"/>
        </w:rPr>
        <w:t xml:space="preserve"> data sources were used in the creation of the final </w:t>
      </w:r>
      <w:proofErr w:type="spellStart"/>
      <w:r>
        <w:rPr>
          <w:rFonts w:ascii="Calibri" w:hAnsi="Calibri" w:cs="Calibri"/>
          <w:sz w:val="22"/>
          <w:szCs w:val="22"/>
        </w:rPr>
        <w:t>WeVote</w:t>
      </w:r>
      <w:proofErr w:type="spellEnd"/>
      <w:r>
        <w:rPr>
          <w:rFonts w:ascii="Calibri" w:hAnsi="Calibri" w:cs="Calibri"/>
          <w:sz w:val="22"/>
          <w:szCs w:val="22"/>
        </w:rPr>
        <w:t xml:space="preserve"> CSV tables. </w:t>
      </w:r>
      <w:r w:rsidR="00107570">
        <w:rPr>
          <w:rFonts w:ascii="Calibri" w:hAnsi="Calibri" w:cs="Calibri"/>
          <w:sz w:val="22"/>
          <w:szCs w:val="22"/>
        </w:rPr>
        <w:t>One was an</w:t>
      </w:r>
      <w:r>
        <w:rPr>
          <w:rFonts w:ascii="Calibri" w:hAnsi="Calibri" w:cs="Calibri"/>
          <w:sz w:val="22"/>
          <w:szCs w:val="22"/>
        </w:rPr>
        <w:t xml:space="preserve"> online database</w:t>
      </w:r>
      <w:r w:rsidR="00107570">
        <w:rPr>
          <w:rFonts w:ascii="Calibri" w:hAnsi="Calibri" w:cs="Calibri"/>
          <w:sz w:val="22"/>
          <w:szCs w:val="22"/>
        </w:rPr>
        <w:t xml:space="preserve"> </w:t>
      </w:r>
      <w:r w:rsidR="00745906">
        <w:rPr>
          <w:rFonts w:ascii="Calibri" w:hAnsi="Calibri" w:cs="Calibri"/>
          <w:sz w:val="22"/>
          <w:szCs w:val="22"/>
        </w:rPr>
        <w:t xml:space="preserve">while </w:t>
      </w:r>
      <w:r w:rsidR="00107570">
        <w:rPr>
          <w:rFonts w:ascii="Calibri" w:hAnsi="Calibri" w:cs="Calibri"/>
          <w:sz w:val="22"/>
          <w:szCs w:val="22"/>
        </w:rPr>
        <w:t xml:space="preserve">two others were online visualizations of database information. These three sources provided </w:t>
      </w:r>
      <w:proofErr w:type="gramStart"/>
      <w:r w:rsidR="00107570">
        <w:rPr>
          <w:rFonts w:ascii="Calibri" w:hAnsi="Calibri" w:cs="Calibri"/>
          <w:sz w:val="22"/>
          <w:szCs w:val="22"/>
        </w:rPr>
        <w:t xml:space="preserve">the </w:t>
      </w:r>
      <w:r w:rsidR="00745906">
        <w:rPr>
          <w:rFonts w:ascii="Calibri" w:hAnsi="Calibri" w:cs="Calibri"/>
          <w:sz w:val="22"/>
          <w:szCs w:val="22"/>
        </w:rPr>
        <w:t>majority o</w:t>
      </w:r>
      <w:r w:rsidR="00BD6BFC">
        <w:rPr>
          <w:rFonts w:ascii="Calibri" w:hAnsi="Calibri" w:cs="Calibri"/>
          <w:sz w:val="22"/>
          <w:szCs w:val="22"/>
        </w:rPr>
        <w:t>f</w:t>
      </w:r>
      <w:proofErr w:type="gramEnd"/>
      <w:r w:rsidR="00BD6BFC">
        <w:rPr>
          <w:rFonts w:ascii="Calibri" w:hAnsi="Calibri" w:cs="Calibri"/>
          <w:sz w:val="22"/>
          <w:szCs w:val="22"/>
        </w:rPr>
        <w:t xml:space="preserve"> the raw data </w:t>
      </w:r>
      <w:r w:rsidR="00107570">
        <w:rPr>
          <w:rFonts w:ascii="Calibri" w:hAnsi="Calibri" w:cs="Calibri"/>
          <w:sz w:val="22"/>
          <w:szCs w:val="22"/>
        </w:rPr>
        <w:t xml:space="preserve">used </w:t>
      </w:r>
      <w:r w:rsidR="00745906">
        <w:rPr>
          <w:rFonts w:ascii="Calibri" w:hAnsi="Calibri" w:cs="Calibri"/>
          <w:sz w:val="22"/>
          <w:szCs w:val="22"/>
        </w:rPr>
        <w:t xml:space="preserve">in </w:t>
      </w:r>
      <w:proofErr w:type="spellStart"/>
      <w:r w:rsidR="00745906">
        <w:rPr>
          <w:rFonts w:ascii="Calibri" w:hAnsi="Calibri" w:cs="Calibri"/>
          <w:sz w:val="22"/>
          <w:szCs w:val="22"/>
        </w:rPr>
        <w:t>WeVote</w:t>
      </w:r>
      <w:proofErr w:type="spellEnd"/>
      <w:r w:rsidR="00BD6BFC">
        <w:rPr>
          <w:rFonts w:ascii="Calibri" w:hAnsi="Calibri" w:cs="Calibri"/>
          <w:sz w:val="22"/>
          <w:szCs w:val="22"/>
        </w:rPr>
        <w:t xml:space="preserve">. </w:t>
      </w:r>
      <w:r w:rsidR="00107570">
        <w:rPr>
          <w:rFonts w:ascii="Calibri" w:hAnsi="Calibri" w:cs="Calibri"/>
          <w:sz w:val="22"/>
          <w:szCs w:val="22"/>
        </w:rPr>
        <w:t>A further t</w:t>
      </w:r>
      <w:r w:rsidR="00BD6BFC">
        <w:rPr>
          <w:rFonts w:ascii="Calibri" w:hAnsi="Calibri" w:cs="Calibri"/>
          <w:sz w:val="22"/>
          <w:szCs w:val="22"/>
        </w:rPr>
        <w:t>wo w</w:t>
      </w:r>
      <w:r>
        <w:rPr>
          <w:rFonts w:ascii="Calibri" w:hAnsi="Calibri" w:cs="Calibri"/>
          <w:sz w:val="22"/>
          <w:szCs w:val="22"/>
        </w:rPr>
        <w:t>ere online maps</w:t>
      </w:r>
      <w:r w:rsidR="00BD6BFC">
        <w:rPr>
          <w:rFonts w:ascii="Calibri" w:hAnsi="Calibri" w:cs="Calibri"/>
          <w:sz w:val="22"/>
          <w:szCs w:val="22"/>
        </w:rPr>
        <w:t xml:space="preserve"> </w:t>
      </w:r>
      <w:r w:rsidR="00745906">
        <w:rPr>
          <w:rFonts w:ascii="Calibri" w:hAnsi="Calibri" w:cs="Calibri"/>
          <w:sz w:val="22"/>
          <w:szCs w:val="22"/>
        </w:rPr>
        <w:t>and</w:t>
      </w:r>
      <w:r w:rsidR="00BD6BFC">
        <w:rPr>
          <w:rFonts w:ascii="Calibri" w:hAnsi="Calibri" w:cs="Calibri"/>
          <w:sz w:val="22"/>
          <w:szCs w:val="22"/>
        </w:rPr>
        <w:t xml:space="preserve"> were used to </w:t>
      </w:r>
      <w:r w:rsidR="00107570">
        <w:rPr>
          <w:rFonts w:ascii="Calibri" w:hAnsi="Calibri" w:cs="Calibri"/>
          <w:sz w:val="22"/>
          <w:szCs w:val="22"/>
        </w:rPr>
        <w:t xml:space="preserve">establish relationships between </w:t>
      </w:r>
      <w:r w:rsidR="00BD6BFC">
        <w:rPr>
          <w:rFonts w:ascii="Calibri" w:hAnsi="Calibri" w:cs="Calibri"/>
          <w:sz w:val="22"/>
          <w:szCs w:val="22"/>
        </w:rPr>
        <w:t>communities</w:t>
      </w:r>
      <w:r w:rsidR="00107570">
        <w:rPr>
          <w:rFonts w:ascii="Calibri" w:hAnsi="Calibri" w:cs="Calibri"/>
          <w:sz w:val="22"/>
          <w:szCs w:val="22"/>
        </w:rPr>
        <w:t xml:space="preserve">, </w:t>
      </w:r>
      <w:r w:rsidR="00BD6BFC">
        <w:rPr>
          <w:rFonts w:ascii="Calibri" w:hAnsi="Calibri" w:cs="Calibri"/>
          <w:sz w:val="22"/>
          <w:szCs w:val="22"/>
        </w:rPr>
        <w:t>voting stations</w:t>
      </w:r>
      <w:r w:rsidR="00107570">
        <w:rPr>
          <w:rFonts w:ascii="Calibri" w:hAnsi="Calibri" w:cs="Calibri"/>
          <w:sz w:val="22"/>
          <w:szCs w:val="22"/>
        </w:rPr>
        <w:t>,</w:t>
      </w:r>
      <w:r w:rsidR="00BD6BFC">
        <w:rPr>
          <w:rFonts w:ascii="Calibri" w:hAnsi="Calibri" w:cs="Calibri"/>
          <w:sz w:val="22"/>
          <w:szCs w:val="22"/>
        </w:rPr>
        <w:t xml:space="preserve"> and wards.</w:t>
      </w:r>
    </w:p>
    <w:p w14:paraId="329FC7F0" w14:textId="77777777" w:rsidR="00107570" w:rsidRDefault="00107570" w:rsidP="005C68BA">
      <w:pPr>
        <w:pStyle w:val="paragraph"/>
        <w:spacing w:before="0" w:beforeAutospacing="0" w:after="0" w:afterAutospacing="0"/>
        <w:textAlignment w:val="baseline"/>
        <w:rPr>
          <w:rFonts w:ascii="Calibri" w:hAnsi="Calibri" w:cs="Calibri"/>
          <w:sz w:val="22"/>
          <w:szCs w:val="22"/>
        </w:rPr>
      </w:pPr>
    </w:p>
    <w:p w14:paraId="15C73BB6" w14:textId="36C615F5" w:rsidR="00A838A6" w:rsidRDefault="00BD6BFC" w:rsidP="005C68BA">
      <w:pPr>
        <w:pStyle w:val="paragraph"/>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All five </w:t>
      </w:r>
      <w:r w:rsidR="0076106A">
        <w:rPr>
          <w:rFonts w:ascii="Calibri" w:hAnsi="Calibri" w:cs="Calibri"/>
          <w:sz w:val="22"/>
          <w:szCs w:val="22"/>
        </w:rPr>
        <w:t>are</w:t>
      </w:r>
      <w:r w:rsidR="00912B26">
        <w:rPr>
          <w:rFonts w:ascii="Calibri" w:hAnsi="Calibri" w:cs="Calibri"/>
          <w:sz w:val="22"/>
          <w:szCs w:val="22"/>
        </w:rPr>
        <w:t xml:space="preserve"> published </w:t>
      </w:r>
      <w:r>
        <w:rPr>
          <w:rFonts w:ascii="Calibri" w:hAnsi="Calibri" w:cs="Calibri"/>
          <w:sz w:val="22"/>
          <w:szCs w:val="22"/>
        </w:rPr>
        <w:t xml:space="preserve">on the </w:t>
      </w:r>
      <w:r w:rsidR="0076106A">
        <w:rPr>
          <w:rFonts w:ascii="Calibri" w:hAnsi="Calibri" w:cs="Calibri"/>
          <w:sz w:val="22"/>
          <w:szCs w:val="22"/>
        </w:rPr>
        <w:t>official</w:t>
      </w:r>
      <w:r>
        <w:rPr>
          <w:rFonts w:ascii="Calibri" w:hAnsi="Calibri" w:cs="Calibri"/>
          <w:sz w:val="22"/>
          <w:szCs w:val="22"/>
        </w:rPr>
        <w:t xml:space="preserve"> City of Calgary</w:t>
      </w:r>
      <w:r w:rsidR="0076106A">
        <w:rPr>
          <w:rFonts w:ascii="Calibri" w:hAnsi="Calibri" w:cs="Calibri"/>
          <w:sz w:val="22"/>
          <w:szCs w:val="22"/>
        </w:rPr>
        <w:t xml:space="preserve"> website </w:t>
      </w:r>
      <w:r w:rsidR="000C55C8">
        <w:rPr>
          <w:rFonts w:ascii="Calibri" w:hAnsi="Calibri" w:cs="Calibri"/>
          <w:sz w:val="22"/>
          <w:szCs w:val="22"/>
        </w:rPr>
        <w:t>as outlined below:</w:t>
      </w:r>
    </w:p>
    <w:p w14:paraId="61993EE9" w14:textId="4F0F5E1D" w:rsidR="000C55C8" w:rsidRDefault="000C55C8" w:rsidP="005C68BA">
      <w:pPr>
        <w:pStyle w:val="paragraph"/>
        <w:spacing w:before="0" w:beforeAutospacing="0" w:after="0" w:afterAutospacing="0"/>
        <w:textAlignment w:val="baseline"/>
        <w:rPr>
          <w:rFonts w:ascii="Calibri" w:hAnsi="Calibri" w:cs="Calibri"/>
          <w:sz w:val="22"/>
          <w:szCs w:val="22"/>
        </w:rPr>
      </w:pPr>
    </w:p>
    <w:p w14:paraId="63D80A10" w14:textId="2DE2FEFC" w:rsidR="000C55C8" w:rsidRDefault="00912B26" w:rsidP="000C55C8">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Calgary </w:t>
      </w:r>
      <w:hyperlink r:id="rId9" w:history="1">
        <w:r w:rsidRPr="00912B26">
          <w:rPr>
            <w:rStyle w:val="Hyperlink"/>
            <w:rFonts w:ascii="Calibri" w:hAnsi="Calibri" w:cs="Calibri"/>
            <w:sz w:val="22"/>
            <w:szCs w:val="22"/>
          </w:rPr>
          <w:t xml:space="preserve">2017 </w:t>
        </w:r>
        <w:r w:rsidR="002A3082">
          <w:rPr>
            <w:rStyle w:val="Hyperlink"/>
            <w:rFonts w:ascii="Calibri" w:hAnsi="Calibri" w:cs="Calibri"/>
            <w:sz w:val="22"/>
            <w:szCs w:val="22"/>
          </w:rPr>
          <w:t>M</w:t>
        </w:r>
        <w:r w:rsidRPr="00912B26">
          <w:rPr>
            <w:rStyle w:val="Hyperlink"/>
            <w:rFonts w:ascii="Calibri" w:hAnsi="Calibri" w:cs="Calibri"/>
            <w:sz w:val="22"/>
            <w:szCs w:val="22"/>
          </w:rPr>
          <w:t xml:space="preserve">unicipal </w:t>
        </w:r>
        <w:r w:rsidR="002A3082">
          <w:rPr>
            <w:rStyle w:val="Hyperlink"/>
            <w:rFonts w:ascii="Calibri" w:hAnsi="Calibri" w:cs="Calibri"/>
            <w:sz w:val="22"/>
            <w:szCs w:val="22"/>
          </w:rPr>
          <w:t>E</w:t>
        </w:r>
        <w:r w:rsidRPr="00912B26">
          <w:rPr>
            <w:rStyle w:val="Hyperlink"/>
            <w:rFonts w:ascii="Calibri" w:hAnsi="Calibri" w:cs="Calibri"/>
            <w:sz w:val="22"/>
            <w:szCs w:val="22"/>
          </w:rPr>
          <w:t xml:space="preserve">lection </w:t>
        </w:r>
        <w:r w:rsidR="002A3082">
          <w:rPr>
            <w:rStyle w:val="Hyperlink"/>
            <w:rFonts w:ascii="Calibri" w:hAnsi="Calibri" w:cs="Calibri"/>
            <w:sz w:val="22"/>
            <w:szCs w:val="22"/>
          </w:rPr>
          <w:t>R</w:t>
        </w:r>
        <w:r w:rsidRPr="00912B26">
          <w:rPr>
            <w:rStyle w:val="Hyperlink"/>
            <w:rFonts w:ascii="Calibri" w:hAnsi="Calibri" w:cs="Calibri"/>
            <w:sz w:val="22"/>
            <w:szCs w:val="22"/>
          </w:rPr>
          <w:t xml:space="preserve">esults by </w:t>
        </w:r>
        <w:r w:rsidR="002A3082">
          <w:rPr>
            <w:rStyle w:val="Hyperlink"/>
            <w:rFonts w:ascii="Calibri" w:hAnsi="Calibri" w:cs="Calibri"/>
            <w:sz w:val="22"/>
            <w:szCs w:val="22"/>
          </w:rPr>
          <w:t>V</w:t>
        </w:r>
        <w:r w:rsidRPr="00912B26">
          <w:rPr>
            <w:rStyle w:val="Hyperlink"/>
            <w:rFonts w:ascii="Calibri" w:hAnsi="Calibri" w:cs="Calibri"/>
            <w:sz w:val="22"/>
            <w:szCs w:val="22"/>
          </w:rPr>
          <w:t xml:space="preserve">oting </w:t>
        </w:r>
        <w:r w:rsidR="002A3082">
          <w:rPr>
            <w:rStyle w:val="Hyperlink"/>
            <w:rFonts w:ascii="Calibri" w:hAnsi="Calibri" w:cs="Calibri"/>
            <w:sz w:val="22"/>
            <w:szCs w:val="22"/>
          </w:rPr>
          <w:t>S</w:t>
        </w:r>
        <w:r w:rsidRPr="00912B26">
          <w:rPr>
            <w:rStyle w:val="Hyperlink"/>
            <w:rFonts w:ascii="Calibri" w:hAnsi="Calibri" w:cs="Calibri"/>
            <w:sz w:val="22"/>
            <w:szCs w:val="22"/>
          </w:rPr>
          <w:t>tation</w:t>
        </w:r>
      </w:hyperlink>
    </w:p>
    <w:p w14:paraId="305CE867" w14:textId="14D1CB3F" w:rsidR="00912B26" w:rsidRDefault="00912B26" w:rsidP="000C55C8">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Calgary </w:t>
      </w:r>
      <w:hyperlink r:id="rId10" w:history="1">
        <w:r w:rsidRPr="00912B26">
          <w:rPr>
            <w:rStyle w:val="Hyperlink"/>
            <w:rFonts w:ascii="Calibri" w:hAnsi="Calibri" w:cs="Calibri"/>
            <w:sz w:val="22"/>
            <w:szCs w:val="22"/>
          </w:rPr>
          <w:t xml:space="preserve">2017 </w:t>
        </w:r>
        <w:r w:rsidR="002A3082">
          <w:rPr>
            <w:rStyle w:val="Hyperlink"/>
            <w:rFonts w:ascii="Calibri" w:hAnsi="Calibri" w:cs="Calibri"/>
            <w:sz w:val="22"/>
            <w:szCs w:val="22"/>
          </w:rPr>
          <w:t>M</w:t>
        </w:r>
        <w:r w:rsidRPr="00912B26">
          <w:rPr>
            <w:rStyle w:val="Hyperlink"/>
            <w:rFonts w:ascii="Calibri" w:hAnsi="Calibri" w:cs="Calibri"/>
            <w:sz w:val="22"/>
            <w:szCs w:val="22"/>
          </w:rPr>
          <w:t xml:space="preserve">unicipal </w:t>
        </w:r>
        <w:r w:rsidR="002A3082">
          <w:rPr>
            <w:rStyle w:val="Hyperlink"/>
            <w:rFonts w:ascii="Calibri" w:hAnsi="Calibri" w:cs="Calibri"/>
            <w:sz w:val="22"/>
            <w:szCs w:val="22"/>
          </w:rPr>
          <w:t>E</w:t>
        </w:r>
        <w:r w:rsidRPr="00912B26">
          <w:rPr>
            <w:rStyle w:val="Hyperlink"/>
            <w:rFonts w:ascii="Calibri" w:hAnsi="Calibri" w:cs="Calibri"/>
            <w:sz w:val="22"/>
            <w:szCs w:val="22"/>
          </w:rPr>
          <w:t xml:space="preserve">lection </w:t>
        </w:r>
        <w:r w:rsidR="002A3082">
          <w:rPr>
            <w:rStyle w:val="Hyperlink"/>
            <w:rFonts w:ascii="Calibri" w:hAnsi="Calibri" w:cs="Calibri"/>
            <w:sz w:val="22"/>
            <w:szCs w:val="22"/>
          </w:rPr>
          <w:t>V</w:t>
        </w:r>
        <w:r w:rsidRPr="00912B26">
          <w:rPr>
            <w:rStyle w:val="Hyperlink"/>
            <w:rFonts w:ascii="Calibri" w:hAnsi="Calibri" w:cs="Calibri"/>
            <w:sz w:val="22"/>
            <w:szCs w:val="22"/>
          </w:rPr>
          <w:t xml:space="preserve">oter </w:t>
        </w:r>
        <w:r w:rsidR="002A3082">
          <w:rPr>
            <w:rStyle w:val="Hyperlink"/>
            <w:rFonts w:ascii="Calibri" w:hAnsi="Calibri" w:cs="Calibri"/>
            <w:sz w:val="22"/>
            <w:szCs w:val="22"/>
          </w:rPr>
          <w:t>T</w:t>
        </w:r>
        <w:r w:rsidRPr="00912B26">
          <w:rPr>
            <w:rStyle w:val="Hyperlink"/>
            <w:rFonts w:ascii="Calibri" w:hAnsi="Calibri" w:cs="Calibri"/>
            <w:sz w:val="22"/>
            <w:szCs w:val="22"/>
          </w:rPr>
          <w:t>urnout</w:t>
        </w:r>
      </w:hyperlink>
    </w:p>
    <w:p w14:paraId="788528C5" w14:textId="01FCF825" w:rsidR="00912B26" w:rsidRPr="00912B26" w:rsidRDefault="00912B26" w:rsidP="00912B26">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Calgary </w:t>
      </w:r>
      <w:hyperlink r:id="rId11" w:history="1">
        <w:r w:rsidR="002A3082">
          <w:rPr>
            <w:rStyle w:val="Hyperlink"/>
            <w:rFonts w:ascii="Calibri" w:hAnsi="Calibri" w:cs="Calibri"/>
            <w:sz w:val="22"/>
            <w:szCs w:val="22"/>
          </w:rPr>
          <w:t>C</w:t>
        </w:r>
        <w:r w:rsidRPr="00912B26">
          <w:rPr>
            <w:rStyle w:val="Hyperlink"/>
            <w:rFonts w:ascii="Calibri" w:hAnsi="Calibri" w:cs="Calibri"/>
            <w:sz w:val="22"/>
            <w:szCs w:val="22"/>
          </w:rPr>
          <w:t xml:space="preserve">ommunity </w:t>
        </w:r>
        <w:r w:rsidR="002A3082">
          <w:rPr>
            <w:rStyle w:val="Hyperlink"/>
            <w:rFonts w:ascii="Calibri" w:hAnsi="Calibri" w:cs="Calibri"/>
            <w:sz w:val="22"/>
            <w:szCs w:val="22"/>
          </w:rPr>
          <w:t>P</w:t>
        </w:r>
        <w:r w:rsidRPr="00912B26">
          <w:rPr>
            <w:rStyle w:val="Hyperlink"/>
            <w:rFonts w:ascii="Calibri" w:hAnsi="Calibri" w:cs="Calibri"/>
            <w:sz w:val="22"/>
            <w:szCs w:val="22"/>
          </w:rPr>
          <w:t>rofiles</w:t>
        </w:r>
      </w:hyperlink>
    </w:p>
    <w:p w14:paraId="7B72575F" w14:textId="16D380DC" w:rsidR="00912B26" w:rsidRDefault="00AD0702" w:rsidP="000C55C8">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Calgary </w:t>
      </w:r>
      <w:hyperlink r:id="rId12" w:history="1">
        <w:r w:rsidRPr="00AD0702">
          <w:rPr>
            <w:rStyle w:val="Hyperlink"/>
            <w:rFonts w:ascii="Calibri" w:hAnsi="Calibri" w:cs="Calibri"/>
            <w:sz w:val="22"/>
            <w:szCs w:val="22"/>
          </w:rPr>
          <w:t xml:space="preserve">2017 </w:t>
        </w:r>
        <w:r w:rsidR="002A3082">
          <w:rPr>
            <w:rStyle w:val="Hyperlink"/>
            <w:rFonts w:ascii="Calibri" w:hAnsi="Calibri" w:cs="Calibri"/>
            <w:sz w:val="22"/>
            <w:szCs w:val="22"/>
          </w:rPr>
          <w:t>M</w:t>
        </w:r>
        <w:r w:rsidRPr="00AD0702">
          <w:rPr>
            <w:rStyle w:val="Hyperlink"/>
            <w:rFonts w:ascii="Calibri" w:hAnsi="Calibri" w:cs="Calibri"/>
            <w:sz w:val="22"/>
            <w:szCs w:val="22"/>
          </w:rPr>
          <w:t xml:space="preserve">unicipal </w:t>
        </w:r>
        <w:r w:rsidR="002A3082">
          <w:rPr>
            <w:rStyle w:val="Hyperlink"/>
            <w:rFonts w:ascii="Calibri" w:hAnsi="Calibri" w:cs="Calibri"/>
            <w:sz w:val="22"/>
            <w:szCs w:val="22"/>
          </w:rPr>
          <w:t>E</w:t>
        </w:r>
        <w:r w:rsidRPr="00AD0702">
          <w:rPr>
            <w:rStyle w:val="Hyperlink"/>
            <w:rFonts w:ascii="Calibri" w:hAnsi="Calibri" w:cs="Calibri"/>
            <w:sz w:val="22"/>
            <w:szCs w:val="22"/>
          </w:rPr>
          <w:t xml:space="preserve">lection </w:t>
        </w:r>
        <w:r w:rsidR="002A3082">
          <w:rPr>
            <w:rStyle w:val="Hyperlink"/>
            <w:rFonts w:ascii="Calibri" w:hAnsi="Calibri" w:cs="Calibri"/>
            <w:sz w:val="22"/>
            <w:szCs w:val="22"/>
          </w:rPr>
          <w:t>V</w:t>
        </w:r>
        <w:r w:rsidRPr="00AD0702">
          <w:rPr>
            <w:rStyle w:val="Hyperlink"/>
            <w:rFonts w:ascii="Calibri" w:hAnsi="Calibri" w:cs="Calibri"/>
            <w:sz w:val="22"/>
            <w:szCs w:val="22"/>
          </w:rPr>
          <w:t xml:space="preserve">oting </w:t>
        </w:r>
        <w:r w:rsidR="002A3082">
          <w:rPr>
            <w:rStyle w:val="Hyperlink"/>
            <w:rFonts w:ascii="Calibri" w:hAnsi="Calibri" w:cs="Calibri"/>
            <w:sz w:val="22"/>
            <w:szCs w:val="22"/>
          </w:rPr>
          <w:t>S</w:t>
        </w:r>
        <w:r w:rsidRPr="00AD0702">
          <w:rPr>
            <w:rStyle w:val="Hyperlink"/>
            <w:rFonts w:ascii="Calibri" w:hAnsi="Calibri" w:cs="Calibri"/>
            <w:sz w:val="22"/>
            <w:szCs w:val="22"/>
          </w:rPr>
          <w:t xml:space="preserve">tation </w:t>
        </w:r>
        <w:r w:rsidR="002A3082">
          <w:rPr>
            <w:rStyle w:val="Hyperlink"/>
            <w:rFonts w:ascii="Calibri" w:hAnsi="Calibri" w:cs="Calibri"/>
            <w:sz w:val="22"/>
            <w:szCs w:val="22"/>
          </w:rPr>
          <w:t>B</w:t>
        </w:r>
        <w:r w:rsidRPr="00AD0702">
          <w:rPr>
            <w:rStyle w:val="Hyperlink"/>
            <w:rFonts w:ascii="Calibri" w:hAnsi="Calibri" w:cs="Calibri"/>
            <w:sz w:val="22"/>
            <w:szCs w:val="22"/>
          </w:rPr>
          <w:t>oundarie</w:t>
        </w:r>
        <w:r w:rsidR="0083062A">
          <w:rPr>
            <w:rStyle w:val="Hyperlink"/>
            <w:rFonts w:ascii="Calibri" w:hAnsi="Calibri" w:cs="Calibri"/>
            <w:sz w:val="22"/>
            <w:szCs w:val="22"/>
          </w:rPr>
          <w:t xml:space="preserve">s </w:t>
        </w:r>
        <w:r w:rsidR="002A3082">
          <w:rPr>
            <w:rStyle w:val="Hyperlink"/>
            <w:rFonts w:ascii="Calibri" w:hAnsi="Calibri" w:cs="Calibri"/>
            <w:sz w:val="22"/>
            <w:szCs w:val="22"/>
          </w:rPr>
          <w:t>I</w:t>
        </w:r>
        <w:r w:rsidR="0083062A">
          <w:rPr>
            <w:rStyle w:val="Hyperlink"/>
            <w:rFonts w:ascii="Calibri" w:hAnsi="Calibri" w:cs="Calibri"/>
            <w:sz w:val="22"/>
            <w:szCs w:val="22"/>
          </w:rPr>
          <w:t xml:space="preserve">nteractive </w:t>
        </w:r>
        <w:r w:rsidR="002A3082">
          <w:rPr>
            <w:rStyle w:val="Hyperlink"/>
            <w:rFonts w:ascii="Calibri" w:hAnsi="Calibri" w:cs="Calibri"/>
            <w:sz w:val="22"/>
            <w:szCs w:val="22"/>
          </w:rPr>
          <w:t>M</w:t>
        </w:r>
        <w:r w:rsidR="0083062A">
          <w:rPr>
            <w:rStyle w:val="Hyperlink"/>
            <w:rFonts w:ascii="Calibri" w:hAnsi="Calibri" w:cs="Calibri"/>
            <w:sz w:val="22"/>
            <w:szCs w:val="22"/>
          </w:rPr>
          <w:t>ap</w:t>
        </w:r>
      </w:hyperlink>
    </w:p>
    <w:p w14:paraId="3306080C" w14:textId="1F9CE6B9" w:rsidR="00912B26" w:rsidRDefault="00912B26" w:rsidP="000C55C8">
      <w:pPr>
        <w:pStyle w:val="paragraph"/>
        <w:numPr>
          <w:ilvl w:val="0"/>
          <w:numId w:val="11"/>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Calgary </w:t>
      </w:r>
      <w:hyperlink r:id="rId13" w:history="1">
        <w:r w:rsidR="002A3082">
          <w:rPr>
            <w:rStyle w:val="Hyperlink"/>
            <w:rFonts w:ascii="Calibri" w:hAnsi="Calibri" w:cs="Calibri"/>
            <w:sz w:val="22"/>
            <w:szCs w:val="22"/>
          </w:rPr>
          <w:t>N</w:t>
        </w:r>
        <w:r w:rsidRPr="00912B26">
          <w:rPr>
            <w:rStyle w:val="Hyperlink"/>
            <w:rFonts w:ascii="Calibri" w:hAnsi="Calibri" w:cs="Calibri"/>
            <w:sz w:val="22"/>
            <w:szCs w:val="22"/>
          </w:rPr>
          <w:t xml:space="preserve">ew </w:t>
        </w:r>
        <w:r w:rsidR="002A3082">
          <w:rPr>
            <w:rStyle w:val="Hyperlink"/>
            <w:rFonts w:ascii="Calibri" w:hAnsi="Calibri" w:cs="Calibri"/>
            <w:sz w:val="22"/>
            <w:szCs w:val="22"/>
          </w:rPr>
          <w:t>W</w:t>
        </w:r>
        <w:r w:rsidRPr="00912B26">
          <w:rPr>
            <w:rStyle w:val="Hyperlink"/>
            <w:rFonts w:ascii="Calibri" w:hAnsi="Calibri" w:cs="Calibri"/>
            <w:sz w:val="22"/>
            <w:szCs w:val="22"/>
          </w:rPr>
          <w:t xml:space="preserve">ard </w:t>
        </w:r>
        <w:r w:rsidR="002A3082">
          <w:rPr>
            <w:rStyle w:val="Hyperlink"/>
            <w:rFonts w:ascii="Calibri" w:hAnsi="Calibri" w:cs="Calibri"/>
            <w:sz w:val="22"/>
            <w:szCs w:val="22"/>
          </w:rPr>
          <w:t>B</w:t>
        </w:r>
        <w:r w:rsidRPr="00912B26">
          <w:rPr>
            <w:rStyle w:val="Hyperlink"/>
            <w:rFonts w:ascii="Calibri" w:hAnsi="Calibri" w:cs="Calibri"/>
            <w:sz w:val="22"/>
            <w:szCs w:val="22"/>
          </w:rPr>
          <w:t xml:space="preserve">oundaries </w:t>
        </w:r>
        <w:r w:rsidR="002A3082">
          <w:rPr>
            <w:rStyle w:val="Hyperlink"/>
            <w:rFonts w:ascii="Calibri" w:hAnsi="Calibri" w:cs="Calibri"/>
            <w:sz w:val="22"/>
            <w:szCs w:val="22"/>
          </w:rPr>
          <w:t>M</w:t>
        </w:r>
        <w:r w:rsidRPr="00912B26">
          <w:rPr>
            <w:rStyle w:val="Hyperlink"/>
            <w:rFonts w:ascii="Calibri" w:hAnsi="Calibri" w:cs="Calibri"/>
            <w:sz w:val="22"/>
            <w:szCs w:val="22"/>
          </w:rPr>
          <w:t>ap</w:t>
        </w:r>
      </w:hyperlink>
    </w:p>
    <w:p w14:paraId="457FDB58" w14:textId="1911640D" w:rsidR="009379FF" w:rsidRPr="009528DF" w:rsidRDefault="009379FF" w:rsidP="009379FF">
      <w:pPr>
        <w:pStyle w:val="Heading1"/>
        <w:rPr>
          <w:b/>
          <w:bCs/>
          <w:sz w:val="36"/>
          <w:szCs w:val="36"/>
        </w:rPr>
      </w:pPr>
      <w:r>
        <w:rPr>
          <w:b/>
          <w:bCs/>
          <w:sz w:val="36"/>
          <w:szCs w:val="36"/>
        </w:rPr>
        <w:t>Initial Assessment of Raw Data</w:t>
      </w:r>
    </w:p>
    <w:p w14:paraId="3E218137" w14:textId="77777777" w:rsidR="009379FF" w:rsidRDefault="009379FF" w:rsidP="009379FF"/>
    <w:p w14:paraId="55A28F24" w14:textId="1CFF676F" w:rsidR="009379FF" w:rsidRDefault="0083062A" w:rsidP="00271673">
      <w:pPr>
        <w:rPr>
          <w:rFonts w:eastAsiaTheme="minorEastAsia"/>
        </w:rPr>
      </w:pPr>
      <w:commentRangeStart w:id="0"/>
      <w:r>
        <w:rPr>
          <w:rFonts w:eastAsiaTheme="minorEastAsia"/>
        </w:rPr>
        <w:t xml:space="preserve">The </w:t>
      </w:r>
      <w:proofErr w:type="gramStart"/>
      <w:r>
        <w:rPr>
          <w:rFonts w:eastAsiaTheme="minorEastAsia"/>
        </w:rPr>
        <w:t>general consensus</w:t>
      </w:r>
      <w:proofErr w:type="gramEnd"/>
      <w:r>
        <w:rPr>
          <w:rFonts w:eastAsiaTheme="minorEastAsia"/>
        </w:rPr>
        <w:t xml:space="preserve"> among </w:t>
      </w:r>
      <w:r w:rsidR="00160B5D">
        <w:rPr>
          <w:rFonts w:eastAsiaTheme="minorEastAsia"/>
        </w:rPr>
        <w:t>DCT</w:t>
      </w:r>
      <w:r>
        <w:rPr>
          <w:rFonts w:eastAsiaTheme="minorEastAsia"/>
        </w:rPr>
        <w:t xml:space="preserve"> was that these data sources would most likely require minimal cleaning. This assumption was </w:t>
      </w:r>
      <w:proofErr w:type="gramStart"/>
      <w:r>
        <w:rPr>
          <w:rFonts w:eastAsiaTheme="minorEastAsia"/>
        </w:rPr>
        <w:t>based on the fact that</w:t>
      </w:r>
      <w:proofErr w:type="gramEnd"/>
      <w:r>
        <w:rPr>
          <w:rFonts w:eastAsiaTheme="minorEastAsia"/>
        </w:rPr>
        <w:t xml:space="preserve"> all three data sources were publicly available on the city’s website. As such, they were </w:t>
      </w:r>
      <w:r w:rsidR="003D2C3D">
        <w:rPr>
          <w:rFonts w:eastAsiaTheme="minorEastAsia"/>
        </w:rPr>
        <w:t xml:space="preserve">viewed as </w:t>
      </w:r>
      <w:r>
        <w:rPr>
          <w:rFonts w:eastAsiaTheme="minorEastAsia"/>
        </w:rPr>
        <w:t xml:space="preserve">“official” resources and </w:t>
      </w:r>
      <w:r w:rsidR="003D2C3D">
        <w:rPr>
          <w:rFonts w:eastAsiaTheme="minorEastAsia"/>
        </w:rPr>
        <w:t xml:space="preserve">presumed to </w:t>
      </w:r>
      <w:r w:rsidR="002A3082">
        <w:rPr>
          <w:rFonts w:eastAsiaTheme="minorEastAsia"/>
        </w:rPr>
        <w:t xml:space="preserve">have </w:t>
      </w:r>
      <w:r>
        <w:rPr>
          <w:rFonts w:eastAsiaTheme="minorEastAsia"/>
        </w:rPr>
        <w:t>already been cleaned</w:t>
      </w:r>
      <w:r w:rsidR="002A3082">
        <w:rPr>
          <w:rFonts w:eastAsiaTheme="minorEastAsia"/>
        </w:rPr>
        <w:t xml:space="preserve"> and formatted for both human and computer consumption.</w:t>
      </w:r>
      <w:r>
        <w:rPr>
          <w:rFonts w:eastAsiaTheme="minorEastAsia"/>
        </w:rPr>
        <w:t xml:space="preserve"> </w:t>
      </w:r>
      <w:r w:rsidR="002A3082">
        <w:rPr>
          <w:rFonts w:eastAsiaTheme="minorEastAsia"/>
        </w:rPr>
        <w:t xml:space="preserve">DCT </w:t>
      </w:r>
      <w:r w:rsidR="003D2C3D">
        <w:rPr>
          <w:rFonts w:eastAsiaTheme="minorEastAsia"/>
        </w:rPr>
        <w:t>was</w:t>
      </w:r>
      <w:r w:rsidR="002A3082">
        <w:rPr>
          <w:rFonts w:eastAsiaTheme="minorEastAsia"/>
        </w:rPr>
        <w:t xml:space="preserve"> </w:t>
      </w:r>
      <w:r>
        <w:rPr>
          <w:rFonts w:eastAsiaTheme="minorEastAsia"/>
        </w:rPr>
        <w:t>simply repurposing the data</w:t>
      </w:r>
      <w:r w:rsidR="002A3082">
        <w:rPr>
          <w:rFonts w:eastAsiaTheme="minorEastAsia"/>
        </w:rPr>
        <w:t xml:space="preserve"> for use in the </w:t>
      </w:r>
      <w:proofErr w:type="spellStart"/>
      <w:r w:rsidR="002A3082">
        <w:rPr>
          <w:rFonts w:eastAsiaTheme="minorEastAsia"/>
        </w:rPr>
        <w:t>WeVote</w:t>
      </w:r>
      <w:proofErr w:type="spellEnd"/>
      <w:r>
        <w:rPr>
          <w:rFonts w:eastAsiaTheme="minorEastAsia"/>
        </w:rPr>
        <w:t>.</w:t>
      </w:r>
      <w:commentRangeEnd w:id="0"/>
      <w:r w:rsidR="00190599">
        <w:rPr>
          <w:rStyle w:val="CommentReference"/>
        </w:rPr>
        <w:commentReference w:id="0"/>
      </w:r>
      <w:r>
        <w:rPr>
          <w:rFonts w:eastAsiaTheme="minorEastAsia"/>
        </w:rPr>
        <w:br/>
      </w:r>
      <w:r>
        <w:rPr>
          <w:rFonts w:eastAsiaTheme="minorEastAsia"/>
        </w:rPr>
        <w:br/>
        <w:t xml:space="preserve">While this assumption held true for the 2017 </w:t>
      </w:r>
      <w:r w:rsidR="0075488B">
        <w:rPr>
          <w:rFonts w:eastAsiaTheme="minorEastAsia"/>
        </w:rPr>
        <w:t>M</w:t>
      </w:r>
      <w:r>
        <w:rPr>
          <w:rFonts w:eastAsiaTheme="minorEastAsia"/>
        </w:rPr>
        <w:t xml:space="preserve">unicipal </w:t>
      </w:r>
      <w:r w:rsidR="0075488B">
        <w:rPr>
          <w:rFonts w:eastAsiaTheme="minorEastAsia"/>
        </w:rPr>
        <w:t>E</w:t>
      </w:r>
      <w:r>
        <w:rPr>
          <w:rFonts w:eastAsiaTheme="minorEastAsia"/>
        </w:rPr>
        <w:t xml:space="preserve">lection </w:t>
      </w:r>
      <w:r w:rsidR="0075488B">
        <w:rPr>
          <w:rFonts w:eastAsiaTheme="minorEastAsia"/>
        </w:rPr>
        <w:t>R</w:t>
      </w:r>
      <w:r>
        <w:rPr>
          <w:rFonts w:eastAsiaTheme="minorEastAsia"/>
        </w:rPr>
        <w:t xml:space="preserve">esults data set, it did not for the other two. The 2017 </w:t>
      </w:r>
      <w:r w:rsidR="0075488B">
        <w:rPr>
          <w:rFonts w:eastAsiaTheme="minorEastAsia"/>
        </w:rPr>
        <w:t>M</w:t>
      </w:r>
      <w:r>
        <w:rPr>
          <w:rFonts w:eastAsiaTheme="minorEastAsia"/>
        </w:rPr>
        <w:t xml:space="preserve">unicipal </w:t>
      </w:r>
      <w:r w:rsidR="0075488B">
        <w:rPr>
          <w:rFonts w:eastAsiaTheme="minorEastAsia"/>
        </w:rPr>
        <w:t>E</w:t>
      </w:r>
      <w:r>
        <w:rPr>
          <w:rFonts w:eastAsiaTheme="minorEastAsia"/>
        </w:rPr>
        <w:t xml:space="preserve">lection </w:t>
      </w:r>
      <w:r w:rsidR="0075488B">
        <w:rPr>
          <w:rFonts w:eastAsiaTheme="minorEastAsia"/>
        </w:rPr>
        <w:t>V</w:t>
      </w:r>
      <w:r>
        <w:rPr>
          <w:rFonts w:eastAsiaTheme="minorEastAsia"/>
        </w:rPr>
        <w:t xml:space="preserve">oter </w:t>
      </w:r>
      <w:r w:rsidR="0075488B">
        <w:rPr>
          <w:rFonts w:eastAsiaTheme="minorEastAsia"/>
        </w:rPr>
        <w:t>T</w:t>
      </w:r>
      <w:r>
        <w:rPr>
          <w:rFonts w:eastAsiaTheme="minorEastAsia"/>
        </w:rPr>
        <w:t xml:space="preserve">urnout data set had one prominent error and the </w:t>
      </w:r>
      <w:r w:rsidR="0075488B">
        <w:rPr>
          <w:rFonts w:eastAsiaTheme="minorEastAsia"/>
        </w:rPr>
        <w:t>C</w:t>
      </w:r>
      <w:r>
        <w:rPr>
          <w:rFonts w:eastAsiaTheme="minorEastAsia"/>
        </w:rPr>
        <w:t xml:space="preserve">ommunity </w:t>
      </w:r>
      <w:r w:rsidR="0075488B">
        <w:rPr>
          <w:rFonts w:eastAsiaTheme="minorEastAsia"/>
        </w:rPr>
        <w:t>P</w:t>
      </w:r>
      <w:r>
        <w:rPr>
          <w:rFonts w:eastAsiaTheme="minorEastAsia"/>
        </w:rPr>
        <w:t>rofiles data set revealed a plethora of errors and inconsistencies.</w:t>
      </w:r>
    </w:p>
    <w:p w14:paraId="6481E323" w14:textId="6CDD08B1" w:rsidR="0083062A" w:rsidRDefault="0083062A" w:rsidP="00271673">
      <w:pPr>
        <w:rPr>
          <w:rFonts w:eastAsiaTheme="minorEastAsia"/>
        </w:rPr>
      </w:pPr>
      <w:r>
        <w:rPr>
          <w:rFonts w:eastAsiaTheme="minorEastAsia"/>
        </w:rPr>
        <w:t xml:space="preserve">Furthermore, as </w:t>
      </w:r>
      <w:r w:rsidR="007A7497">
        <w:rPr>
          <w:rFonts w:eastAsiaTheme="minorEastAsia"/>
        </w:rPr>
        <w:t>th</w:t>
      </w:r>
      <w:r w:rsidR="00C36145">
        <w:rPr>
          <w:rFonts w:eastAsiaTheme="minorEastAsia"/>
        </w:rPr>
        <w:t>e data cleaning process</w:t>
      </w:r>
      <w:r w:rsidR="007A7497">
        <w:rPr>
          <w:rFonts w:eastAsiaTheme="minorEastAsia"/>
        </w:rPr>
        <w:t xml:space="preserve"> progressed, </w:t>
      </w:r>
      <w:r>
        <w:rPr>
          <w:rFonts w:eastAsiaTheme="minorEastAsia"/>
        </w:rPr>
        <w:t xml:space="preserve">problems (as opposed to errors) </w:t>
      </w:r>
      <w:r w:rsidR="00CD1131">
        <w:rPr>
          <w:rFonts w:eastAsiaTheme="minorEastAsia"/>
        </w:rPr>
        <w:t>ar</w:t>
      </w:r>
      <w:r w:rsidR="007A7497">
        <w:rPr>
          <w:rFonts w:eastAsiaTheme="minorEastAsia"/>
        </w:rPr>
        <w:t>ose</w:t>
      </w:r>
      <w:r w:rsidR="00C36145">
        <w:rPr>
          <w:rFonts w:eastAsiaTheme="minorEastAsia"/>
        </w:rPr>
        <w:t xml:space="preserve"> relating to the ward boundary changes implemented by the City of Calgary between the 2017 </w:t>
      </w:r>
      <w:r>
        <w:rPr>
          <w:rFonts w:eastAsiaTheme="minorEastAsia"/>
        </w:rPr>
        <w:t>municipal election and the upcoming 2021 municipal election.</w:t>
      </w:r>
    </w:p>
    <w:p w14:paraId="4E8BEC3C" w14:textId="291CB46D" w:rsidR="0083062A" w:rsidRDefault="0083062A" w:rsidP="00271673">
      <w:pPr>
        <w:rPr>
          <w:rFonts w:eastAsiaTheme="minorEastAsia"/>
        </w:rPr>
      </w:pPr>
      <w:r>
        <w:rPr>
          <w:rFonts w:eastAsiaTheme="minorEastAsia"/>
        </w:rPr>
        <w:t xml:space="preserve">In </w:t>
      </w:r>
      <w:r w:rsidR="00E90DBE">
        <w:rPr>
          <w:rFonts w:eastAsiaTheme="minorEastAsia"/>
        </w:rPr>
        <w:t xml:space="preserve">later </w:t>
      </w:r>
      <w:r>
        <w:rPr>
          <w:rFonts w:eastAsiaTheme="minorEastAsia"/>
        </w:rPr>
        <w:t>sections</w:t>
      </w:r>
      <w:r w:rsidR="00E90DBE">
        <w:rPr>
          <w:rFonts w:eastAsiaTheme="minorEastAsia"/>
        </w:rPr>
        <w:t xml:space="preserve"> of this document</w:t>
      </w:r>
      <w:r>
        <w:rPr>
          <w:rFonts w:eastAsiaTheme="minorEastAsia"/>
        </w:rPr>
        <w:t>,</w:t>
      </w:r>
      <w:r w:rsidR="00C36145">
        <w:rPr>
          <w:rFonts w:eastAsiaTheme="minorEastAsia"/>
        </w:rPr>
        <w:t xml:space="preserve"> </w:t>
      </w:r>
      <w:proofErr w:type="gramStart"/>
      <w:r w:rsidR="00C36145">
        <w:rPr>
          <w:rFonts w:eastAsiaTheme="minorEastAsia"/>
        </w:rPr>
        <w:t>all of</w:t>
      </w:r>
      <w:proofErr w:type="gramEnd"/>
      <w:r>
        <w:rPr>
          <w:rFonts w:eastAsiaTheme="minorEastAsia"/>
        </w:rPr>
        <w:t xml:space="preserve"> these issues will be </w:t>
      </w:r>
      <w:r w:rsidR="00CD1131">
        <w:rPr>
          <w:rFonts w:eastAsiaTheme="minorEastAsia"/>
        </w:rPr>
        <w:t>itemized</w:t>
      </w:r>
      <w:r>
        <w:rPr>
          <w:rFonts w:eastAsiaTheme="minorEastAsia"/>
        </w:rPr>
        <w:t xml:space="preserve"> along with the remedies</w:t>
      </w:r>
      <w:r w:rsidR="00CD1131">
        <w:rPr>
          <w:rFonts w:eastAsiaTheme="minorEastAsia"/>
        </w:rPr>
        <w:t xml:space="preserve"> </w:t>
      </w:r>
      <w:r w:rsidR="00160B5D">
        <w:rPr>
          <w:rFonts w:eastAsiaTheme="minorEastAsia"/>
        </w:rPr>
        <w:t>DCT</w:t>
      </w:r>
      <w:r>
        <w:rPr>
          <w:rFonts w:eastAsiaTheme="minorEastAsia"/>
        </w:rPr>
        <w:t xml:space="preserve"> </w:t>
      </w:r>
      <w:r w:rsidR="00CD1131">
        <w:rPr>
          <w:rFonts w:eastAsiaTheme="minorEastAsia"/>
        </w:rPr>
        <w:t>debated</w:t>
      </w:r>
      <w:r>
        <w:rPr>
          <w:rFonts w:eastAsiaTheme="minorEastAsia"/>
        </w:rPr>
        <w:t xml:space="preserve"> and </w:t>
      </w:r>
      <w:r w:rsidR="00D37ABE">
        <w:rPr>
          <w:rFonts w:eastAsiaTheme="minorEastAsia"/>
        </w:rPr>
        <w:t xml:space="preserve">which </w:t>
      </w:r>
      <w:r w:rsidR="00C36145">
        <w:rPr>
          <w:rFonts w:eastAsiaTheme="minorEastAsia"/>
        </w:rPr>
        <w:t xml:space="preserve">of those </w:t>
      </w:r>
      <w:r w:rsidR="00D37ABE">
        <w:rPr>
          <w:rFonts w:eastAsiaTheme="minorEastAsia"/>
        </w:rPr>
        <w:t xml:space="preserve">were </w:t>
      </w:r>
      <w:r>
        <w:rPr>
          <w:rFonts w:eastAsiaTheme="minorEastAsia"/>
        </w:rPr>
        <w:t>ultimate</w:t>
      </w:r>
      <w:r w:rsidR="00753284">
        <w:rPr>
          <w:rFonts w:eastAsiaTheme="minorEastAsia"/>
        </w:rPr>
        <w:t>ly</w:t>
      </w:r>
      <w:r>
        <w:rPr>
          <w:rFonts w:eastAsiaTheme="minorEastAsia"/>
        </w:rPr>
        <w:t xml:space="preserve"> chose</w:t>
      </w:r>
      <w:r w:rsidR="00D37ABE">
        <w:rPr>
          <w:rFonts w:eastAsiaTheme="minorEastAsia"/>
        </w:rPr>
        <w:t>n</w:t>
      </w:r>
      <w:r w:rsidR="00753284">
        <w:rPr>
          <w:rFonts w:eastAsiaTheme="minorEastAsia"/>
        </w:rPr>
        <w:t xml:space="preserve"> as</w:t>
      </w:r>
      <w:r>
        <w:rPr>
          <w:rFonts w:eastAsiaTheme="minorEastAsia"/>
        </w:rPr>
        <w:t xml:space="preserve"> solution</w:t>
      </w:r>
      <w:r w:rsidR="00753284">
        <w:rPr>
          <w:rFonts w:eastAsiaTheme="minorEastAsia"/>
        </w:rPr>
        <w:t>s</w:t>
      </w:r>
      <w:r>
        <w:rPr>
          <w:rFonts w:eastAsiaTheme="minorEastAsia"/>
        </w:rPr>
        <w:t>.</w:t>
      </w:r>
    </w:p>
    <w:p w14:paraId="1C7CC381" w14:textId="0F8F7CB8" w:rsidR="00E90DBE" w:rsidRPr="009528DF" w:rsidRDefault="00E90DBE" w:rsidP="00E90DBE">
      <w:pPr>
        <w:pStyle w:val="Heading1"/>
        <w:rPr>
          <w:b/>
          <w:bCs/>
          <w:sz w:val="36"/>
          <w:szCs w:val="36"/>
        </w:rPr>
      </w:pPr>
      <w:r>
        <w:rPr>
          <w:b/>
          <w:bCs/>
          <w:sz w:val="36"/>
          <w:szCs w:val="36"/>
        </w:rPr>
        <w:lastRenderedPageBreak/>
        <w:t>Data File Format Conversions</w:t>
      </w:r>
    </w:p>
    <w:p w14:paraId="7964FF8E" w14:textId="77777777" w:rsidR="00E90DBE" w:rsidRDefault="00E90DBE" w:rsidP="00E90DBE"/>
    <w:p w14:paraId="2EA8CAE7" w14:textId="499FA197" w:rsidR="00E90DBE" w:rsidRDefault="00E90DBE" w:rsidP="00E90DBE">
      <w:r>
        <w:t>The two visualizations data sets were only available</w:t>
      </w:r>
      <w:r w:rsidR="00FD218A">
        <w:t xml:space="preserve"> to </w:t>
      </w:r>
      <w:proofErr w:type="spellStart"/>
      <w:r w:rsidR="00FD218A">
        <w:t>WeVote</w:t>
      </w:r>
      <w:proofErr w:type="spellEnd"/>
      <w:r>
        <w:t xml:space="preserve"> in PDF format. With no access to the underlying databases on which these PDF files were built, DCT needed to convert them to a more database-friendly format, namely CSV.</w:t>
      </w:r>
    </w:p>
    <w:p w14:paraId="07D1204D" w14:textId="7FFDE130" w:rsidR="00C96517" w:rsidRPr="00271673" w:rsidRDefault="00C96517" w:rsidP="00C96517">
      <w:pPr>
        <w:rPr>
          <w:rFonts w:eastAsiaTheme="minorEastAsia"/>
        </w:rPr>
      </w:pPr>
      <w:r>
        <w:t>Converting files from PDF to CSV is notoriously finicky</w:t>
      </w:r>
      <w:r w:rsidR="00FD218A">
        <w:t>,</w:t>
      </w:r>
      <w:r>
        <w:t xml:space="preserve"> especially when using </w:t>
      </w:r>
      <w:r w:rsidR="00FD218A">
        <w:t xml:space="preserve">free, </w:t>
      </w:r>
      <w:r>
        <w:t>open-source conver</w:t>
      </w:r>
      <w:r w:rsidR="00FD218A">
        <w:t>sion software</w:t>
      </w:r>
      <w:r>
        <w:t>. Even paid converters can struggle to make the PDF to CSV conversion perfectly. DCT used both types over the course of multiple attempts to convert these data files.</w:t>
      </w:r>
    </w:p>
    <w:p w14:paraId="4E8A47AB" w14:textId="2B7B65F7" w:rsidR="00C96517" w:rsidRDefault="00C96517" w:rsidP="00E90DBE">
      <w:r>
        <w:t xml:space="preserve">The most common error </w:t>
      </w:r>
      <w:r w:rsidR="00FD218A">
        <w:t>with</w:t>
      </w:r>
      <w:r>
        <w:t xml:space="preserve"> such conversions is that the data of interest is not actually converted into multiple, comma-</w:t>
      </w:r>
      <w:proofErr w:type="spellStart"/>
      <w:r>
        <w:t>deliminated</w:t>
      </w:r>
      <w:proofErr w:type="spellEnd"/>
      <w:r>
        <w:t xml:space="preserve"> columns but rather </w:t>
      </w:r>
      <w:r w:rsidR="00FD218A">
        <w:t xml:space="preserve">is </w:t>
      </w:r>
      <w:r>
        <w:t>amalgamated into a single, multi-valued cell.</w:t>
      </w:r>
      <w:r w:rsidR="00FD218A">
        <w:t xml:space="preserve"> This state is of little use for populating table columns and is often impossible to split into columns with ease.</w:t>
      </w:r>
    </w:p>
    <w:p w14:paraId="653454A7" w14:textId="74A76104" w:rsidR="00C96517" w:rsidRDefault="00C96517" w:rsidP="00E90DBE">
      <w:r>
        <w:t xml:space="preserve">Further still, even when a successful conversion is made, the </w:t>
      </w:r>
      <w:r w:rsidR="00FD218A">
        <w:t>targeted</w:t>
      </w:r>
      <w:r>
        <w:t xml:space="preserve"> data must still be plucked </w:t>
      </w:r>
      <w:r w:rsidR="00FD218A">
        <w:t>from</w:t>
      </w:r>
      <w:r>
        <w:t xml:space="preserve"> the resulting CSV files, </w:t>
      </w:r>
      <w:proofErr w:type="gramStart"/>
      <w:r w:rsidR="00052C8F">
        <w:t>transposed</w:t>
      </w:r>
      <w:proofErr w:type="gramEnd"/>
      <w:r w:rsidR="00052C8F">
        <w:t xml:space="preserve"> and reformatted, and finally inserted into the </w:t>
      </w:r>
      <w:proofErr w:type="spellStart"/>
      <w:r w:rsidR="00052C8F">
        <w:t>WeVote</w:t>
      </w:r>
      <w:proofErr w:type="spellEnd"/>
      <w:r w:rsidR="00052C8F">
        <w:t xml:space="preserve"> data files. This data manipulation was performed using Microsoft Excel</w:t>
      </w:r>
      <w:r w:rsidR="00FD218A">
        <w:t>, a</w:t>
      </w:r>
      <w:r w:rsidR="00052C8F">
        <w:t xml:space="preserve"> tedious but ultimately </w:t>
      </w:r>
      <w:r w:rsidR="00FD218A">
        <w:t>successful task</w:t>
      </w:r>
      <w:r w:rsidR="00052C8F">
        <w:t>.</w:t>
      </w:r>
    </w:p>
    <w:p w14:paraId="0F6E3016" w14:textId="03052453" w:rsidR="00C96517" w:rsidRDefault="00052C8F" w:rsidP="00E90DBE">
      <w:r>
        <w:t xml:space="preserve">All this data manipulation is ripe with potential for </w:t>
      </w:r>
      <w:r w:rsidR="00FD218A">
        <w:t xml:space="preserve">the </w:t>
      </w:r>
      <w:r>
        <w:t>introduction of erro</w:t>
      </w:r>
      <w:r w:rsidR="00F87536">
        <w:t>r</w:t>
      </w:r>
      <w:r>
        <w:t>s into the data set. Great care was taken by DCT members to prevent this from happening</w:t>
      </w:r>
      <w:r w:rsidR="00FD218A">
        <w:t xml:space="preserve"> with </w:t>
      </w:r>
      <w:r>
        <w:t xml:space="preserve">some degree of quality assurance applied to underpin the accuracy of the </w:t>
      </w:r>
      <w:r w:rsidR="00F87536">
        <w:t xml:space="preserve">data. Ultimately, though, this </w:t>
      </w:r>
      <w:r w:rsidR="00FD218A">
        <w:t xml:space="preserve">is the data cleaning </w:t>
      </w:r>
      <w:r w:rsidR="00F87536">
        <w:t>step with the highest risk potential for artificially inserted errors into the data set.</w:t>
      </w:r>
    </w:p>
    <w:p w14:paraId="6BC03C4E" w14:textId="3B387022" w:rsidR="0069376C" w:rsidRPr="009528DF" w:rsidRDefault="0069376C" w:rsidP="0069376C">
      <w:pPr>
        <w:pStyle w:val="Heading1"/>
        <w:rPr>
          <w:b/>
          <w:bCs/>
          <w:sz w:val="36"/>
          <w:szCs w:val="36"/>
        </w:rPr>
      </w:pPr>
      <w:r>
        <w:rPr>
          <w:b/>
          <w:bCs/>
          <w:sz w:val="36"/>
          <w:szCs w:val="36"/>
        </w:rPr>
        <w:t xml:space="preserve">2017 Municipal Election </w:t>
      </w:r>
      <w:r w:rsidR="00026882">
        <w:rPr>
          <w:b/>
          <w:bCs/>
          <w:sz w:val="36"/>
          <w:szCs w:val="36"/>
        </w:rPr>
        <w:t xml:space="preserve">Results </w:t>
      </w:r>
      <w:r>
        <w:rPr>
          <w:b/>
          <w:bCs/>
          <w:sz w:val="36"/>
          <w:szCs w:val="36"/>
        </w:rPr>
        <w:t xml:space="preserve">Data - </w:t>
      </w:r>
      <w:r w:rsidRPr="3819633D">
        <w:rPr>
          <w:b/>
          <w:bCs/>
          <w:sz w:val="36"/>
          <w:szCs w:val="36"/>
        </w:rPr>
        <w:t xml:space="preserve">Issues and </w:t>
      </w:r>
      <w:r w:rsidR="0030141F">
        <w:rPr>
          <w:b/>
          <w:bCs/>
          <w:sz w:val="36"/>
          <w:szCs w:val="36"/>
        </w:rPr>
        <w:t>Resolutions</w:t>
      </w:r>
    </w:p>
    <w:p w14:paraId="5EED2824" w14:textId="77777777" w:rsidR="0069376C" w:rsidRDefault="0069376C" w:rsidP="0069376C"/>
    <w:p w14:paraId="48D66589" w14:textId="63624DFD" w:rsidR="0069376C" w:rsidRDefault="0069376C" w:rsidP="0069376C">
      <w:r>
        <w:t xml:space="preserve">As was hoped, the 2017 </w:t>
      </w:r>
      <w:r w:rsidR="002738E5">
        <w:t>M</w:t>
      </w:r>
      <w:r>
        <w:t xml:space="preserve">unicipal </w:t>
      </w:r>
      <w:r w:rsidR="002738E5">
        <w:t>E</w:t>
      </w:r>
      <w:r>
        <w:t xml:space="preserve">lection </w:t>
      </w:r>
      <w:r w:rsidR="002738E5">
        <w:t>D</w:t>
      </w:r>
      <w:r>
        <w:t xml:space="preserve">ata set proved to be an exceptional clean and high-quality data set. The caveat to this statement is that </w:t>
      </w:r>
      <w:r w:rsidR="002738E5">
        <w:t xml:space="preserve">DCT </w:t>
      </w:r>
      <w:r>
        <w:t>did not have access to the original voting results data source upon which the City of Calgary data set was created.</w:t>
      </w:r>
    </w:p>
    <w:p w14:paraId="79C8B630" w14:textId="6BF61E2C" w:rsidR="0069376C" w:rsidRDefault="00160B5D" w:rsidP="0069376C">
      <w:r>
        <w:t>DCT</w:t>
      </w:r>
      <w:r w:rsidR="0069376C">
        <w:t xml:space="preserve"> (nor the QA team) had any means of confirming that the vote tabulations used in this data set are, in fact, correct. A “leap of faith” was required</w:t>
      </w:r>
      <w:r w:rsidR="00026882">
        <w:t xml:space="preserve"> by </w:t>
      </w:r>
      <w:r w:rsidR="002738E5">
        <w:t xml:space="preserve">the entire </w:t>
      </w:r>
      <w:proofErr w:type="spellStart"/>
      <w:r w:rsidR="002738E5">
        <w:t>WeVote</w:t>
      </w:r>
      <w:proofErr w:type="spellEnd"/>
      <w:r w:rsidR="002738E5">
        <w:t xml:space="preserve"> project team, as well as the client, </w:t>
      </w:r>
      <w:r w:rsidR="00026882">
        <w:t>that the voting results are 100% accurate.</w:t>
      </w:r>
    </w:p>
    <w:p w14:paraId="4A8087A9" w14:textId="0C60FEC7" w:rsidR="00026882" w:rsidRDefault="00026882" w:rsidP="0069376C">
      <w:r>
        <w:t>Otherwise, no errors in the data source could be found. Spelling was perfect and formatting sound, though certain fields would be altered to meet Development Team’s requirements.</w:t>
      </w:r>
    </w:p>
    <w:p w14:paraId="4A0CE64F" w14:textId="77777777" w:rsidR="00FC219A" w:rsidRDefault="00FC219A" w:rsidP="0069376C">
      <w:r>
        <w:t>Two concerns were nonetheless identified:</w:t>
      </w:r>
    </w:p>
    <w:p w14:paraId="42D37423" w14:textId="29584826" w:rsidR="00FC219A" w:rsidRDefault="00FC219A" w:rsidP="00FC219A">
      <w:pPr>
        <w:pStyle w:val="ListParagraph"/>
        <w:numPr>
          <w:ilvl w:val="0"/>
          <w:numId w:val="12"/>
        </w:numPr>
      </w:pPr>
      <w:r>
        <w:t xml:space="preserve">the inclusion of </w:t>
      </w:r>
      <w:r w:rsidR="00CB7B10">
        <w:t>a</w:t>
      </w:r>
      <w:r>
        <w:t xml:space="preserve"> Ward 0 (City of Calgary has 14 official wards numbered 1 through 14)</w:t>
      </w:r>
    </w:p>
    <w:p w14:paraId="001AD12B" w14:textId="6F381BA8" w:rsidR="00FC219A" w:rsidRDefault="00FC219A" w:rsidP="00FC219A">
      <w:pPr>
        <w:pStyle w:val="ListParagraph"/>
        <w:numPr>
          <w:ilvl w:val="0"/>
          <w:numId w:val="12"/>
        </w:numPr>
      </w:pPr>
      <w:r>
        <w:t>the presence of seven separate vote types (Advance, Hospital, Mail-in, Outside Separate, Regular, Special, and Traveling)</w:t>
      </w:r>
    </w:p>
    <w:p w14:paraId="5689E168" w14:textId="53F12C1D" w:rsidR="00FC219A" w:rsidRDefault="00FC219A" w:rsidP="00FC219A">
      <w:pPr>
        <w:pStyle w:val="Heading2"/>
      </w:pPr>
      <w:r>
        <w:t>Ward 0 Issue</w:t>
      </w:r>
    </w:p>
    <w:p w14:paraId="66363D5C" w14:textId="1AB18DE2" w:rsidR="00FC219A" w:rsidRDefault="00FC219A" w:rsidP="00FC219A"/>
    <w:p w14:paraId="289CD55E" w14:textId="7D1B6D44" w:rsidR="00FC219A" w:rsidRDefault="00160B5D" w:rsidP="00FC219A">
      <w:r>
        <w:lastRenderedPageBreak/>
        <w:t>DCT</w:t>
      </w:r>
      <w:r w:rsidR="00FC219A">
        <w:t xml:space="preserve"> determined that “Ward 0” was </w:t>
      </w:r>
      <w:r w:rsidR="00521073">
        <w:t xml:space="preserve">a </w:t>
      </w:r>
      <w:r w:rsidR="00FC219A">
        <w:t xml:space="preserve">catch-all for </w:t>
      </w:r>
      <w:r w:rsidR="00521073">
        <w:t>m</w:t>
      </w:r>
      <w:r w:rsidR="00FC219A">
        <w:t xml:space="preserve">ayoral votes </w:t>
      </w:r>
      <w:r w:rsidR="00521073">
        <w:t xml:space="preserve">(and only mayoral votes) </w:t>
      </w:r>
      <w:r w:rsidR="00FC219A">
        <w:t>cast</w:t>
      </w:r>
      <w:r w:rsidR="00521073">
        <w:t xml:space="preserve"> with</w:t>
      </w:r>
      <w:r w:rsidR="00FC219A">
        <w:t xml:space="preserve"> advance, hospital, mail-in, and traveling vote types. </w:t>
      </w:r>
      <w:r w:rsidR="001924E6">
        <w:t>This was problematic in that these votes could not be allocated to a specific ward, let alone specific voting station</w:t>
      </w:r>
      <w:r w:rsidR="00521073">
        <w:t>s</w:t>
      </w:r>
      <w:r w:rsidR="001924E6">
        <w:t xml:space="preserve"> and/or communit</w:t>
      </w:r>
      <w:r w:rsidR="00521073">
        <w:t>ies</w:t>
      </w:r>
      <w:r w:rsidR="001924E6">
        <w:t>.</w:t>
      </w:r>
    </w:p>
    <w:p w14:paraId="4B60CDCA" w14:textId="2CD70172" w:rsidR="001924E6" w:rsidRDefault="001924E6" w:rsidP="00FC219A">
      <w:r>
        <w:t xml:space="preserve">Refer to the following discussion and resolution of the </w:t>
      </w:r>
      <w:r w:rsidR="00521073">
        <w:t>V</w:t>
      </w:r>
      <w:r>
        <w:t xml:space="preserve">ote </w:t>
      </w:r>
      <w:proofErr w:type="gramStart"/>
      <w:r w:rsidR="00521073">
        <w:t>T</w:t>
      </w:r>
      <w:r>
        <w:t>ype</w:t>
      </w:r>
      <w:r w:rsidR="00521073">
        <w:t>s</w:t>
      </w:r>
      <w:proofErr w:type="gramEnd"/>
      <w:r>
        <w:t xml:space="preserve"> </w:t>
      </w:r>
      <w:r w:rsidR="00521073">
        <w:t>I</w:t>
      </w:r>
      <w:r>
        <w:t>ssue which</w:t>
      </w:r>
      <w:r w:rsidR="00521073">
        <w:t xml:space="preserve"> also </w:t>
      </w:r>
      <w:r>
        <w:t xml:space="preserve">eliminated the Ward 0 </w:t>
      </w:r>
      <w:r w:rsidR="00521073">
        <w:t>I</w:t>
      </w:r>
      <w:r>
        <w:t>ssue.</w:t>
      </w:r>
    </w:p>
    <w:p w14:paraId="7E52DCE8" w14:textId="3D80D81A" w:rsidR="001924E6" w:rsidRDefault="001924E6" w:rsidP="001924E6">
      <w:pPr>
        <w:pStyle w:val="Heading2"/>
      </w:pPr>
      <w:r>
        <w:t xml:space="preserve">Vote </w:t>
      </w:r>
      <w:proofErr w:type="gramStart"/>
      <w:r>
        <w:t>Types</w:t>
      </w:r>
      <w:proofErr w:type="gramEnd"/>
      <w:r>
        <w:t xml:space="preserve"> Issue</w:t>
      </w:r>
    </w:p>
    <w:p w14:paraId="4BF19F66" w14:textId="77777777" w:rsidR="001924E6" w:rsidRDefault="001924E6" w:rsidP="001924E6"/>
    <w:p w14:paraId="47B43B08" w14:textId="51BF9F62" w:rsidR="001924E6" w:rsidRDefault="001924E6" w:rsidP="001924E6">
      <w:r>
        <w:t>That seven different vote types exist</w:t>
      </w:r>
      <w:r w:rsidR="006838B2">
        <w:t>ed</w:t>
      </w:r>
      <w:r>
        <w:t xml:space="preserve"> was not </w:t>
      </w:r>
      <w:r w:rsidR="006838B2">
        <w:t xml:space="preserve">itself </w:t>
      </w:r>
      <w:r>
        <w:t>an issue</w:t>
      </w:r>
      <w:r w:rsidR="006838B2">
        <w:t xml:space="preserve">. Rather, </w:t>
      </w:r>
      <w:r>
        <w:t>it was the inequality of these vote types that were of concern.</w:t>
      </w:r>
    </w:p>
    <w:p w14:paraId="595FB4F0" w14:textId="77777777" w:rsidR="006838B2" w:rsidRDefault="001924E6" w:rsidP="001924E6">
      <w:r>
        <w:t>Regular and Special (</w:t>
      </w:r>
      <w:proofErr w:type="gramStart"/>
      <w:r>
        <w:t>i.e.</w:t>
      </w:r>
      <w:proofErr w:type="gramEnd"/>
      <w:r>
        <w:t xml:space="preserve"> seniors homes) vote types are cast only on election day and are tabulated by voting </w:t>
      </w:r>
      <w:r w:rsidR="006838B2">
        <w:t xml:space="preserve">station. </w:t>
      </w:r>
      <w:r>
        <w:t xml:space="preserve">If a voter is a resident of Woodbine, for example, they vote at the voting station </w:t>
      </w:r>
      <w:r w:rsidR="006838B2">
        <w:t xml:space="preserve">assigned to </w:t>
      </w:r>
      <w:r>
        <w:t>Woodbine residents and their votes are tabulated as results for th</w:t>
      </w:r>
      <w:r w:rsidR="006838B2">
        <w:t>at</w:t>
      </w:r>
      <w:r>
        <w:t xml:space="preserve"> Woodbine voting station.</w:t>
      </w:r>
      <w:r w:rsidR="006838B2">
        <w:t xml:space="preserve"> </w:t>
      </w:r>
    </w:p>
    <w:p w14:paraId="1DD4AAE0" w14:textId="69D5C9B6" w:rsidR="001416DA" w:rsidRDefault="006838B2" w:rsidP="001924E6">
      <w:proofErr w:type="spellStart"/>
      <w:r>
        <w:t>WeVote</w:t>
      </w:r>
      <w:proofErr w:type="spellEnd"/>
      <w:r>
        <w:t xml:space="preserve"> capitalizes on these associations between communities and voting stations </w:t>
      </w:r>
      <w:proofErr w:type="gramStart"/>
      <w:r>
        <w:t>in order to</w:t>
      </w:r>
      <w:proofErr w:type="gramEnd"/>
      <w:r>
        <w:t xml:space="preserve"> provide demographic information relative to voter behaviour on a community level of detail. </w:t>
      </w:r>
      <w:r w:rsidR="001924E6">
        <w:t xml:space="preserve">Advance, </w:t>
      </w:r>
      <w:r>
        <w:t>H</w:t>
      </w:r>
      <w:r w:rsidR="001924E6">
        <w:t xml:space="preserve">ospital, </w:t>
      </w:r>
      <w:r>
        <w:t>M</w:t>
      </w:r>
      <w:r w:rsidR="001924E6">
        <w:t xml:space="preserve">ail-in, and </w:t>
      </w:r>
      <w:r>
        <w:t>T</w:t>
      </w:r>
      <w:r w:rsidR="001924E6">
        <w:t xml:space="preserve">raveling vote types, however, are cast prior to election day and do not have the granularity necessary for the </w:t>
      </w:r>
      <w:proofErr w:type="spellStart"/>
      <w:r w:rsidR="001924E6">
        <w:t>WeVote</w:t>
      </w:r>
      <w:proofErr w:type="spellEnd"/>
      <w:r w:rsidR="001924E6">
        <w:t xml:space="preserve"> project’s mandate.</w:t>
      </w:r>
    </w:p>
    <w:p w14:paraId="03027912" w14:textId="407EBAB5" w:rsidR="001924E6" w:rsidRDefault="001416DA" w:rsidP="001924E6">
      <w:r>
        <w:t xml:space="preserve">For example, a resident of Silver Springs (a NW community in Ward 1) may work downtown and cast </w:t>
      </w:r>
      <w:r w:rsidR="006838B2">
        <w:t>an A</w:t>
      </w:r>
      <w:r>
        <w:t xml:space="preserve">dvance </w:t>
      </w:r>
      <w:r w:rsidR="006838B2">
        <w:t xml:space="preserve">vote type </w:t>
      </w:r>
      <w:r w:rsidR="004236D1">
        <w:t>on their lunch break</w:t>
      </w:r>
      <w:r>
        <w:t xml:space="preserve"> (downtown core is Ward 7). That voter will identify their Ward </w:t>
      </w:r>
      <w:r w:rsidR="004236D1">
        <w:t xml:space="preserve">of residence </w:t>
      </w:r>
      <w:r>
        <w:t xml:space="preserve">when voting, but no information is obtained </w:t>
      </w:r>
      <w:r w:rsidR="004236D1">
        <w:t xml:space="preserve">as to which </w:t>
      </w:r>
      <w:r>
        <w:t xml:space="preserve">specific community they live in. And since they are using a voting station in an entirely different ward, there is no way for </w:t>
      </w:r>
      <w:r w:rsidR="004236D1">
        <w:t xml:space="preserve">that </w:t>
      </w:r>
      <w:r>
        <w:t xml:space="preserve">vote to be </w:t>
      </w:r>
      <w:r w:rsidR="004236D1">
        <w:t xml:space="preserve">correctly </w:t>
      </w:r>
      <w:r>
        <w:t>associated with a specific community</w:t>
      </w:r>
      <w:r w:rsidR="004236D1">
        <w:t xml:space="preserve"> of residence</w:t>
      </w:r>
      <w:r>
        <w:t xml:space="preserve"> in the </w:t>
      </w:r>
      <w:proofErr w:type="spellStart"/>
      <w:r>
        <w:t>WeVote</w:t>
      </w:r>
      <w:proofErr w:type="spellEnd"/>
      <w:r>
        <w:t xml:space="preserve"> database.</w:t>
      </w:r>
    </w:p>
    <w:p w14:paraId="7A036F48" w14:textId="14495DA4" w:rsidR="001416DA" w:rsidRDefault="001416DA" w:rsidP="001924E6">
      <w:r>
        <w:t xml:space="preserve">Two solutions were proposed </w:t>
      </w:r>
      <w:r w:rsidR="006B0380">
        <w:t xml:space="preserve">by </w:t>
      </w:r>
      <w:proofErr w:type="spellStart"/>
      <w:r w:rsidR="006B0380">
        <w:t>WeVote</w:t>
      </w:r>
      <w:proofErr w:type="spellEnd"/>
      <w:r w:rsidR="006B0380">
        <w:t xml:space="preserve"> </w:t>
      </w:r>
      <w:r>
        <w:t>and discussed with the client</w:t>
      </w:r>
      <w:r w:rsidR="006B0380">
        <w:t>,</w:t>
      </w:r>
      <w:r>
        <w:t xml:space="preserve"> regarding this issue:</w:t>
      </w:r>
    </w:p>
    <w:p w14:paraId="38BCFFDA" w14:textId="756A4C98" w:rsidR="001416DA" w:rsidRDefault="001416DA" w:rsidP="001416DA">
      <w:pPr>
        <w:pStyle w:val="ListParagraph"/>
        <w:numPr>
          <w:ilvl w:val="0"/>
          <w:numId w:val="13"/>
        </w:numPr>
      </w:pPr>
      <w:r>
        <w:t xml:space="preserve">create a secondary database with only ward level definition </w:t>
      </w:r>
      <w:r w:rsidR="006B0380">
        <w:t>to be used</w:t>
      </w:r>
      <w:r>
        <w:t xml:space="preserve"> only</w:t>
      </w:r>
      <w:r w:rsidR="006B0380">
        <w:t xml:space="preserve"> with A</w:t>
      </w:r>
      <w:r>
        <w:t xml:space="preserve">dvance, </w:t>
      </w:r>
      <w:r w:rsidR="006B0380">
        <w:t>H</w:t>
      </w:r>
      <w:r>
        <w:t xml:space="preserve">ospital, </w:t>
      </w:r>
      <w:r w:rsidR="006B0380">
        <w:t>M</w:t>
      </w:r>
      <w:r>
        <w:t xml:space="preserve">ail-in, and </w:t>
      </w:r>
      <w:r w:rsidR="006B0380">
        <w:t>T</w:t>
      </w:r>
      <w:r>
        <w:t>raveling vote types</w:t>
      </w:r>
    </w:p>
    <w:p w14:paraId="720CD55A" w14:textId="2363AA89" w:rsidR="001416DA" w:rsidRDefault="001416DA" w:rsidP="001416DA">
      <w:pPr>
        <w:pStyle w:val="ListParagraph"/>
        <w:numPr>
          <w:ilvl w:val="0"/>
          <w:numId w:val="13"/>
        </w:numPr>
      </w:pPr>
      <w:r>
        <w:t>remove these four vote types</w:t>
      </w:r>
      <w:r w:rsidR="006B0380">
        <w:t xml:space="preserve">, </w:t>
      </w:r>
      <w:r>
        <w:t>focus</w:t>
      </w:r>
      <w:r w:rsidR="006B0380">
        <w:t>ing</w:t>
      </w:r>
      <w:r>
        <w:t xml:space="preserve"> the project solely on </w:t>
      </w:r>
      <w:r w:rsidR="006B0380">
        <w:t>R</w:t>
      </w:r>
      <w:r>
        <w:t xml:space="preserve">egular and </w:t>
      </w:r>
      <w:r w:rsidR="006B0380">
        <w:t>S</w:t>
      </w:r>
      <w:r>
        <w:t>pecial vote types</w:t>
      </w:r>
    </w:p>
    <w:p w14:paraId="5E62EFEC" w14:textId="3FE15341" w:rsidR="00B13A7C" w:rsidRPr="00BE74B6" w:rsidRDefault="001416DA" w:rsidP="001416DA">
      <w:r w:rsidRPr="00BE74B6">
        <w:t xml:space="preserve">Creating a secondary database was feasible, though outside the initial scope of </w:t>
      </w:r>
      <w:proofErr w:type="spellStart"/>
      <w:r w:rsidRPr="00BE74B6">
        <w:t>WeVote</w:t>
      </w:r>
      <w:proofErr w:type="spellEnd"/>
      <w:r w:rsidRPr="00BE74B6">
        <w:t xml:space="preserve">. While </w:t>
      </w:r>
      <w:r w:rsidR="006229B0" w:rsidRPr="00BE74B6">
        <w:t>H</w:t>
      </w:r>
      <w:r w:rsidRPr="00BE74B6">
        <w:t xml:space="preserve">ospital, </w:t>
      </w:r>
      <w:r w:rsidR="006229B0" w:rsidRPr="00BE74B6">
        <w:t>M</w:t>
      </w:r>
      <w:r w:rsidRPr="00BE74B6">
        <w:t xml:space="preserve">ail-in, and </w:t>
      </w:r>
      <w:r w:rsidR="006229B0" w:rsidRPr="00BE74B6">
        <w:t>T</w:t>
      </w:r>
      <w:r w:rsidRPr="00BE74B6">
        <w:t xml:space="preserve">raveling vote numbers </w:t>
      </w:r>
      <w:r w:rsidR="006229B0" w:rsidRPr="00BE74B6">
        <w:t>represent a small proportion of overall votes, A</w:t>
      </w:r>
      <w:r w:rsidRPr="00BE74B6">
        <w:t>dvance vote results are not insignificant in number</w:t>
      </w:r>
      <w:r w:rsidR="00B13A7C" w:rsidRPr="00BE74B6">
        <w:t xml:space="preserve">. Eliminating them entirely could introduce </w:t>
      </w:r>
      <w:r w:rsidR="00BE74B6">
        <w:t xml:space="preserve">biases into predictions users derive from the voting/demographic relationships provided in </w:t>
      </w:r>
      <w:proofErr w:type="spellStart"/>
      <w:r w:rsidR="00BE74B6">
        <w:t>WeVote</w:t>
      </w:r>
      <w:proofErr w:type="spellEnd"/>
      <w:r w:rsidR="00BE74B6">
        <w:t>.</w:t>
      </w:r>
    </w:p>
    <w:p w14:paraId="3BCB125E" w14:textId="15C408C3" w:rsidR="001416DA" w:rsidRDefault="006229B0" w:rsidP="001416DA">
      <w:r>
        <w:t xml:space="preserve">DEV </w:t>
      </w:r>
      <w:r w:rsidR="00BE74B6">
        <w:t xml:space="preserve">produced a </w:t>
      </w:r>
      <w:r w:rsidR="001416DA">
        <w:t xml:space="preserve">preliminary ERD </w:t>
      </w:r>
      <w:r w:rsidR="00BE74B6">
        <w:t>that</w:t>
      </w:r>
      <w:r w:rsidR="001416DA">
        <w:t xml:space="preserve"> would have accommodated this </w:t>
      </w:r>
      <w:r w:rsidR="00B13A7C">
        <w:t>secondary</w:t>
      </w:r>
      <w:r w:rsidR="001416DA">
        <w:t xml:space="preserve"> database</w:t>
      </w:r>
      <w:r w:rsidR="00B13A7C">
        <w:t xml:space="preserve"> but u</w:t>
      </w:r>
      <w:r w:rsidR="001416DA">
        <w:t xml:space="preserve">pon further discussion with the client, </w:t>
      </w:r>
      <w:r w:rsidR="00B13A7C">
        <w:t>it was determined that all non-</w:t>
      </w:r>
      <w:r w:rsidR="00BE74B6">
        <w:t>R</w:t>
      </w:r>
      <w:r w:rsidR="00B13A7C">
        <w:t>egular, non-</w:t>
      </w:r>
      <w:r w:rsidR="00BE74B6">
        <w:t>S</w:t>
      </w:r>
      <w:r w:rsidR="00B13A7C">
        <w:t xml:space="preserve">pecial vote types would </w:t>
      </w:r>
      <w:r w:rsidR="00B13A7C" w:rsidRPr="00B13A7C">
        <w:rPr>
          <w:u w:val="single"/>
        </w:rPr>
        <w:t>not</w:t>
      </w:r>
      <w:r w:rsidR="00B13A7C">
        <w:t xml:space="preserve"> be included in the final </w:t>
      </w:r>
      <w:proofErr w:type="spellStart"/>
      <w:r w:rsidR="00B13A7C">
        <w:t>WeVote</w:t>
      </w:r>
      <w:proofErr w:type="spellEnd"/>
      <w:r w:rsidR="00B13A7C">
        <w:t xml:space="preserve"> project database.</w:t>
      </w:r>
    </w:p>
    <w:p w14:paraId="0A866F56" w14:textId="4146E1C1" w:rsidR="00FC219A" w:rsidRDefault="00BE74B6" w:rsidP="00FC219A">
      <w:r>
        <w:t>The removal of Advance, Hospital, Mail-in, and Traveling vote types also eliminated</w:t>
      </w:r>
      <w:r w:rsidR="00B13A7C">
        <w:t xml:space="preserve"> the Ward 0 </w:t>
      </w:r>
      <w:r>
        <w:t>I</w:t>
      </w:r>
      <w:r w:rsidR="00B13A7C">
        <w:t>ssue</w:t>
      </w:r>
      <w:r>
        <w:t xml:space="preserve"> </w:t>
      </w:r>
      <w:r w:rsidR="00B13A7C">
        <w:t xml:space="preserve">since it was a construct of </w:t>
      </w:r>
      <w:r>
        <w:t xml:space="preserve">these </w:t>
      </w:r>
      <w:r w:rsidR="00B13A7C">
        <w:t>non-</w:t>
      </w:r>
      <w:r>
        <w:t>R</w:t>
      </w:r>
      <w:r w:rsidR="00B13A7C">
        <w:t>egular, non-</w:t>
      </w:r>
      <w:r>
        <w:t>S</w:t>
      </w:r>
      <w:r w:rsidR="00B13A7C">
        <w:t>pecial vote types. When other vote types were removed from the project, Ward 0 ceased to be an issue.</w:t>
      </w:r>
    </w:p>
    <w:p w14:paraId="5A8FE216" w14:textId="5A23514E" w:rsidR="00B13A7C" w:rsidRDefault="00B13A7C" w:rsidP="00FC219A">
      <w:r>
        <w:t xml:space="preserve">The remaining vote type, </w:t>
      </w:r>
      <w:r w:rsidR="00BE74B6">
        <w:t>O</w:t>
      </w:r>
      <w:r>
        <w:t xml:space="preserve">utside </w:t>
      </w:r>
      <w:r w:rsidR="00BE74B6">
        <w:t>S</w:t>
      </w:r>
      <w:r>
        <w:t xml:space="preserve">eparate, is a niche vote type limited to separate school trustee voters in three small communities on the city’s easter border (Chestermere, Indus, and Langdon). The vote </w:t>
      </w:r>
      <w:r>
        <w:lastRenderedPageBreak/>
        <w:t xml:space="preserve">results for these communities are especially small and community profiles for these localities </w:t>
      </w:r>
      <w:r w:rsidR="00BE74B6">
        <w:t xml:space="preserve">are not </w:t>
      </w:r>
      <w:r>
        <w:t xml:space="preserve">available. Both the </w:t>
      </w:r>
      <w:proofErr w:type="spellStart"/>
      <w:r>
        <w:t>WeVote</w:t>
      </w:r>
      <w:proofErr w:type="spellEnd"/>
      <w:r>
        <w:t xml:space="preserve"> project team and the client agreed to remove this vote type from the data.</w:t>
      </w:r>
    </w:p>
    <w:p w14:paraId="7EF46C31" w14:textId="3F74CC27" w:rsidR="0069376C" w:rsidRPr="009528DF" w:rsidRDefault="00026882" w:rsidP="0069376C">
      <w:pPr>
        <w:pStyle w:val="Heading1"/>
        <w:rPr>
          <w:b/>
          <w:bCs/>
          <w:sz w:val="36"/>
          <w:szCs w:val="36"/>
        </w:rPr>
      </w:pPr>
      <w:r>
        <w:rPr>
          <w:b/>
          <w:bCs/>
          <w:sz w:val="36"/>
          <w:szCs w:val="36"/>
        </w:rPr>
        <w:t xml:space="preserve">2017 Municipal Election </w:t>
      </w:r>
      <w:r w:rsidR="00D322D2">
        <w:rPr>
          <w:b/>
          <w:bCs/>
          <w:sz w:val="36"/>
          <w:szCs w:val="36"/>
        </w:rPr>
        <w:t xml:space="preserve">Voter </w:t>
      </w:r>
      <w:r>
        <w:rPr>
          <w:b/>
          <w:bCs/>
          <w:sz w:val="36"/>
          <w:szCs w:val="36"/>
        </w:rPr>
        <w:t xml:space="preserve">Turnout Data - </w:t>
      </w:r>
      <w:r w:rsidR="0069376C" w:rsidRPr="3819633D">
        <w:rPr>
          <w:b/>
          <w:bCs/>
          <w:sz w:val="36"/>
          <w:szCs w:val="36"/>
        </w:rPr>
        <w:t xml:space="preserve">Issues and </w:t>
      </w:r>
      <w:r w:rsidR="0030141F">
        <w:rPr>
          <w:b/>
          <w:bCs/>
          <w:sz w:val="36"/>
          <w:szCs w:val="36"/>
        </w:rPr>
        <w:t>Resolutions</w:t>
      </w:r>
    </w:p>
    <w:p w14:paraId="535F072E" w14:textId="77777777" w:rsidR="003A77E4" w:rsidRDefault="003A77E4" w:rsidP="0069376C"/>
    <w:p w14:paraId="2D6A8D6C" w14:textId="3CFFEB1B" w:rsidR="0069376C" w:rsidRDefault="0021180B" w:rsidP="0069376C">
      <w:r>
        <w:t xml:space="preserve">A significant issue was identified in the </w:t>
      </w:r>
      <w:r w:rsidR="00D322D2">
        <w:t>2017 Municipal Election V</w:t>
      </w:r>
      <w:r>
        <w:t xml:space="preserve">oter </w:t>
      </w:r>
      <w:r w:rsidR="00D322D2">
        <w:t>T</w:t>
      </w:r>
      <w:r>
        <w:t xml:space="preserve">urnout </w:t>
      </w:r>
      <w:r w:rsidR="00D322D2">
        <w:t>D</w:t>
      </w:r>
      <w:r>
        <w:t xml:space="preserve">ata </w:t>
      </w:r>
      <w:r w:rsidR="00D322D2">
        <w:t>during</w:t>
      </w:r>
      <w:r>
        <w:t xml:space="preserve"> the quality assurance phase of the project conducted by the</w:t>
      </w:r>
      <w:r w:rsidR="00D322D2">
        <w:t xml:space="preserve"> </w:t>
      </w:r>
      <w:proofErr w:type="spellStart"/>
      <w:r w:rsidR="00D322D2">
        <w:t>WeVote</w:t>
      </w:r>
      <w:proofErr w:type="spellEnd"/>
      <w:r>
        <w:t xml:space="preserve"> QA team. Some of the </w:t>
      </w:r>
      <w:r w:rsidR="00D322D2">
        <w:t>S</w:t>
      </w:r>
      <w:r>
        <w:t>pecial voting stations (</w:t>
      </w:r>
      <w:proofErr w:type="gramStart"/>
      <w:r>
        <w:t>seniors</w:t>
      </w:r>
      <w:proofErr w:type="gramEnd"/>
      <w:r>
        <w:t xml:space="preserve"> homes) showed a voter turnout greater than 100%</w:t>
      </w:r>
      <w:r w:rsidR="00D322D2">
        <w:t>,</w:t>
      </w:r>
      <w:r>
        <w:t xml:space="preserve"> which is impossible.</w:t>
      </w:r>
      <w:r>
        <w:br/>
      </w:r>
      <w:r>
        <w:br/>
        <w:t xml:space="preserve">Upon further investigation by </w:t>
      </w:r>
      <w:r w:rsidR="00160B5D">
        <w:t>DCT</w:t>
      </w:r>
      <w:r>
        <w:t xml:space="preserve">, it was determined that of the 68 individual </w:t>
      </w:r>
      <w:r w:rsidR="00D322D2">
        <w:t>S</w:t>
      </w:r>
      <w:r>
        <w:t>pecial voting stations:</w:t>
      </w:r>
    </w:p>
    <w:p w14:paraId="2E432E66" w14:textId="37A58198" w:rsidR="0021180B" w:rsidRDefault="0021180B" w:rsidP="0021180B">
      <w:pPr>
        <w:pStyle w:val="ListParagraph"/>
        <w:numPr>
          <w:ilvl w:val="0"/>
          <w:numId w:val="14"/>
        </w:numPr>
      </w:pPr>
      <w:r>
        <w:t xml:space="preserve">48 </w:t>
      </w:r>
      <w:r w:rsidRPr="0021180B">
        <w:rPr>
          <w:u w:val="single"/>
        </w:rPr>
        <w:t>did not</w:t>
      </w:r>
      <w:r>
        <w:t xml:space="preserve"> provide </w:t>
      </w:r>
      <w:r w:rsidR="00D322D2">
        <w:t xml:space="preserve">a total number of </w:t>
      </w:r>
      <w:r>
        <w:t xml:space="preserve">enumerated voters and therefore percentage voter turnout could </w:t>
      </w:r>
      <w:r w:rsidRPr="0021180B">
        <w:rPr>
          <w:u w:val="single"/>
        </w:rPr>
        <w:t>not</w:t>
      </w:r>
      <w:r>
        <w:t xml:space="preserve"> be calculated</w:t>
      </w:r>
    </w:p>
    <w:p w14:paraId="345AC4CC" w14:textId="740B8BE1" w:rsidR="0021180B" w:rsidRDefault="0021180B" w:rsidP="0021180B">
      <w:pPr>
        <w:pStyle w:val="ListParagraph"/>
        <w:numPr>
          <w:ilvl w:val="0"/>
          <w:numId w:val="14"/>
        </w:numPr>
      </w:pPr>
      <w:r>
        <w:t xml:space="preserve">16 did provide </w:t>
      </w:r>
      <w:r w:rsidR="00D322D2">
        <w:t xml:space="preserve">a total number of </w:t>
      </w:r>
      <w:r>
        <w:t xml:space="preserve">enumerated voters </w:t>
      </w:r>
      <w:r w:rsidR="00D322D2">
        <w:t xml:space="preserve">and the number of </w:t>
      </w:r>
      <w:r>
        <w:t>actual voters</w:t>
      </w:r>
      <w:r w:rsidR="00D322D2">
        <w:t xml:space="preserve"> was</w:t>
      </w:r>
      <w:r>
        <w:t xml:space="preserve"> less than enumerated voters</w:t>
      </w:r>
      <w:r w:rsidR="00D322D2">
        <w:t>,</w:t>
      </w:r>
      <w:r>
        <w:t xml:space="preserve"> allowing for a valid percentage voter turnout to be calculated </w:t>
      </w:r>
    </w:p>
    <w:p w14:paraId="691A0CDE" w14:textId="64A731FF" w:rsidR="0021180B" w:rsidRDefault="0021180B" w:rsidP="0021180B">
      <w:pPr>
        <w:pStyle w:val="ListParagraph"/>
        <w:numPr>
          <w:ilvl w:val="0"/>
          <w:numId w:val="14"/>
        </w:numPr>
      </w:pPr>
      <w:r>
        <w:t>4 did provide</w:t>
      </w:r>
      <w:r w:rsidR="00D322D2">
        <w:t xml:space="preserve"> a total number of </w:t>
      </w:r>
      <w:r>
        <w:t xml:space="preserve">enumerated voters but the </w:t>
      </w:r>
      <w:r w:rsidR="00D322D2">
        <w:t xml:space="preserve">number of </w:t>
      </w:r>
      <w:r>
        <w:t>actual voters w</w:t>
      </w:r>
      <w:r w:rsidR="00D322D2">
        <w:t xml:space="preserve">as </w:t>
      </w:r>
      <w:r>
        <w:t>greater than enumerated voters</w:t>
      </w:r>
      <w:r w:rsidR="00D322D2">
        <w:t>,</w:t>
      </w:r>
      <w:r>
        <w:t xml:space="preserve"> resulting in an illogical percentage voter turnout calculation</w:t>
      </w:r>
    </w:p>
    <w:p w14:paraId="2601EF88" w14:textId="02DAAC49" w:rsidR="0021180B" w:rsidRDefault="0021180B" w:rsidP="0021180B">
      <w:r>
        <w:t xml:space="preserve">Three possible resolutions to this issue were discussed by </w:t>
      </w:r>
      <w:r w:rsidR="00D322D2">
        <w:t>DCT</w:t>
      </w:r>
      <w:r>
        <w:t>:</w:t>
      </w:r>
    </w:p>
    <w:p w14:paraId="73D1F352" w14:textId="79E917B6" w:rsidR="0021180B" w:rsidRDefault="0021180B" w:rsidP="0021180B">
      <w:pPr>
        <w:pStyle w:val="ListParagraph"/>
        <w:numPr>
          <w:ilvl w:val="0"/>
          <w:numId w:val="15"/>
        </w:numPr>
      </w:pPr>
      <w:r>
        <w:t xml:space="preserve">Leave </w:t>
      </w:r>
      <w:r w:rsidR="00D322D2">
        <w:t xml:space="preserve">the </w:t>
      </w:r>
      <w:r>
        <w:t xml:space="preserve">data as is and include a warning </w:t>
      </w:r>
      <w:r w:rsidR="00D322D2">
        <w:t>in</w:t>
      </w:r>
      <w:r>
        <w:t xml:space="preserve"> </w:t>
      </w:r>
      <w:proofErr w:type="spellStart"/>
      <w:r>
        <w:t>WeVote</w:t>
      </w:r>
      <w:proofErr w:type="spellEnd"/>
      <w:r>
        <w:t xml:space="preserve"> documentation</w:t>
      </w:r>
    </w:p>
    <w:p w14:paraId="76B831BE" w14:textId="0F5ABA56" w:rsidR="0021180B" w:rsidRDefault="0021180B" w:rsidP="0021180B">
      <w:pPr>
        <w:pStyle w:val="ListParagraph"/>
        <w:numPr>
          <w:ilvl w:val="0"/>
          <w:numId w:val="15"/>
        </w:numPr>
      </w:pPr>
      <w:r>
        <w:t xml:space="preserve">Remove </w:t>
      </w:r>
      <w:r w:rsidR="00D322D2">
        <w:t xml:space="preserve">all </w:t>
      </w:r>
      <w:r>
        <w:t xml:space="preserve">voter turnout data for all </w:t>
      </w:r>
      <w:r w:rsidR="00D322D2">
        <w:t>S</w:t>
      </w:r>
      <w:r>
        <w:t xml:space="preserve">pecial voting </w:t>
      </w:r>
      <w:r w:rsidR="00FB71AC">
        <w:t>stations</w:t>
      </w:r>
    </w:p>
    <w:p w14:paraId="1A9E304B" w14:textId="3C174B0E" w:rsidR="00725A50" w:rsidRDefault="00725A50" w:rsidP="0021180B">
      <w:pPr>
        <w:pStyle w:val="ListParagraph"/>
        <w:numPr>
          <w:ilvl w:val="0"/>
          <w:numId w:val="15"/>
        </w:numPr>
      </w:pPr>
      <w:r>
        <w:t xml:space="preserve">Nullify the four </w:t>
      </w:r>
      <w:r w:rsidR="00D322D2">
        <w:t>S</w:t>
      </w:r>
      <w:r>
        <w:t xml:space="preserve">pecial voting </w:t>
      </w:r>
      <w:r w:rsidR="00FB71AC">
        <w:t>type</w:t>
      </w:r>
      <w:r>
        <w:t xml:space="preserve"> with the illogical voter turnout calculation</w:t>
      </w:r>
    </w:p>
    <w:p w14:paraId="34D33D28" w14:textId="7E63D3E8" w:rsidR="00725A50" w:rsidRDefault="00725A50" w:rsidP="00725A50">
      <w:r>
        <w:t>Due to the absurdity of the voter turnout calculation in some instances (</w:t>
      </w:r>
      <w:proofErr w:type="gramStart"/>
      <w:r>
        <w:t>e.g.</w:t>
      </w:r>
      <w:proofErr w:type="gramEnd"/>
      <w:r>
        <w:t xml:space="preserve"> </w:t>
      </w:r>
      <w:r w:rsidR="0051796C">
        <w:t>voting station 1433</w:t>
      </w:r>
      <w:r>
        <w:t xml:space="preserve"> had voter turnout of 1450%), keeping the data as is and including a warning in documentation was quickly discarded as a viable option by </w:t>
      </w:r>
      <w:r w:rsidR="00160B5D">
        <w:t>DCT</w:t>
      </w:r>
      <w:r>
        <w:t>.</w:t>
      </w:r>
    </w:p>
    <w:p w14:paraId="595E78F4" w14:textId="428EEAFE" w:rsidR="00725A50" w:rsidRDefault="00725A50" w:rsidP="00725A50">
      <w:r>
        <w:t xml:space="preserve">In the grand schemed of things, these </w:t>
      </w:r>
      <w:r w:rsidR="00FB71AC">
        <w:t>S</w:t>
      </w:r>
      <w:r>
        <w:t xml:space="preserve">pecial voting </w:t>
      </w:r>
      <w:r w:rsidR="00FB71AC">
        <w:t>type</w:t>
      </w:r>
      <w:r>
        <w:t xml:space="preserve"> numbers are small by comparison to the </w:t>
      </w:r>
      <w:r w:rsidR="00FB71AC">
        <w:t>R</w:t>
      </w:r>
      <w:r>
        <w:t xml:space="preserve">egular voting </w:t>
      </w:r>
      <w:r w:rsidR="00FB71AC">
        <w:t>type</w:t>
      </w:r>
      <w:r>
        <w:t xml:space="preserve"> numbers. Removing them completely</w:t>
      </w:r>
      <w:r w:rsidR="00FB71AC">
        <w:t>,</w:t>
      </w:r>
      <w:r>
        <w:t xml:space="preserve"> for all </w:t>
      </w:r>
      <w:r w:rsidR="00FB71AC">
        <w:t>S</w:t>
      </w:r>
      <w:r>
        <w:t>pecial voting stations</w:t>
      </w:r>
      <w:r w:rsidR="00FB71AC">
        <w:t>,</w:t>
      </w:r>
      <w:r>
        <w:t xml:space="preserve"> was a legitimate, viable solution. And with only 16 out of </w:t>
      </w:r>
      <w:r w:rsidR="00FB71AC">
        <w:t xml:space="preserve">a total of </w:t>
      </w:r>
      <w:r>
        <w:t xml:space="preserve">68 such voting stations having “valid” voter turnout calculations, this was seriously considered as a solution by </w:t>
      </w:r>
      <w:r w:rsidR="00160B5D">
        <w:t>DCT</w:t>
      </w:r>
      <w:r>
        <w:t>.</w:t>
      </w:r>
    </w:p>
    <w:p w14:paraId="3C1D7E5C" w14:textId="109E0C59" w:rsidR="00725A50" w:rsidRDefault="00725A50" w:rsidP="00725A50">
      <w:r>
        <w:t xml:space="preserve">However, it was eventually decided to nullify the four offending </w:t>
      </w:r>
      <w:r w:rsidR="00FB71AC">
        <w:t>S</w:t>
      </w:r>
      <w:r>
        <w:t xml:space="preserve">pecial voting stations. With 48 such null values already in the data, an additional 4 was not viewed as an egregious change to the data set. Furthermore, with age distribution representing a prominent segment of the community demographics data, keeping the 16 </w:t>
      </w:r>
      <w:r w:rsidR="00FB71AC">
        <w:t>S</w:t>
      </w:r>
      <w:r>
        <w:t>pecial voting stations with valid voter turnout calculations, though small, was deemed more valuable than removing them</w:t>
      </w:r>
      <w:r w:rsidR="00FB71AC">
        <w:t xml:space="preserve"> since they represent a specific age group of voters</w:t>
      </w:r>
      <w:r>
        <w:t>.</w:t>
      </w:r>
    </w:p>
    <w:p w14:paraId="5D08350A" w14:textId="75B5A2A0" w:rsidR="00725A50" w:rsidRDefault="00725A50" w:rsidP="00D00BF3">
      <w:pPr>
        <w:pStyle w:val="IntenseQuote"/>
      </w:pPr>
      <w:commentRangeStart w:id="1"/>
      <w:r w:rsidRPr="00725A50">
        <w:rPr>
          <w:b/>
          <w:bCs/>
        </w:rPr>
        <w:t>Important</w:t>
      </w:r>
      <w:r>
        <w:t xml:space="preserve"> – It remains vital to note that since 4 </w:t>
      </w:r>
      <w:r w:rsidR="00FB71AC">
        <w:t>S</w:t>
      </w:r>
      <w:r>
        <w:t xml:space="preserve">pecial voting stations had a demonstrably erroneous “enumerated voters” number, it remains unclear if the “enumerated </w:t>
      </w:r>
      <w:proofErr w:type="gramStart"/>
      <w:r>
        <w:t>voters”</w:t>
      </w:r>
      <w:proofErr w:type="gramEnd"/>
      <w:r>
        <w:t xml:space="preserve"> number</w:t>
      </w:r>
      <w:r w:rsidR="00386366">
        <w:t>s</w:t>
      </w:r>
      <w:r>
        <w:t xml:space="preserve"> for the 16 </w:t>
      </w:r>
      <w:r w:rsidR="00FB71AC">
        <w:t>S</w:t>
      </w:r>
      <w:r>
        <w:t>pecial voting stations with valid voter turnout calculation</w:t>
      </w:r>
      <w:r w:rsidR="0051796C">
        <w:t>s</w:t>
      </w:r>
      <w:r>
        <w:t xml:space="preserve"> are indeed correct. This is </w:t>
      </w:r>
      <w:r w:rsidR="0051796C">
        <w:t xml:space="preserve">a </w:t>
      </w:r>
      <w:r>
        <w:t xml:space="preserve">risk </w:t>
      </w:r>
      <w:r w:rsidR="0051796C">
        <w:t xml:space="preserve">that remains </w:t>
      </w:r>
      <w:r>
        <w:t xml:space="preserve">in the </w:t>
      </w:r>
      <w:proofErr w:type="spellStart"/>
      <w:r>
        <w:t>WeVote</w:t>
      </w:r>
      <w:proofErr w:type="spellEnd"/>
      <w:r>
        <w:t xml:space="preserve"> </w:t>
      </w:r>
      <w:r>
        <w:lastRenderedPageBreak/>
        <w:t>database. It is small enough that it is unlikely to affect</w:t>
      </w:r>
      <w:r w:rsidR="00FB71AC">
        <w:t xml:space="preserve"> overall</w:t>
      </w:r>
      <w:r>
        <w:t xml:space="preserve"> results derived from the database, but it nonetheless exits.</w:t>
      </w:r>
      <w:commentRangeEnd w:id="1"/>
      <w:r w:rsidR="00190599">
        <w:rPr>
          <w:rStyle w:val="CommentReference"/>
        </w:rPr>
        <w:commentReference w:id="1"/>
      </w:r>
    </w:p>
    <w:p w14:paraId="6FF1CBD3" w14:textId="58D01E59" w:rsidR="00D00BF3" w:rsidRPr="00D00BF3" w:rsidRDefault="00D00BF3" w:rsidP="00D00BF3">
      <w:r>
        <w:t xml:space="preserve">The following table summarizes the </w:t>
      </w:r>
      <w:r w:rsidR="00FB71AC">
        <w:t>S</w:t>
      </w:r>
      <w:r>
        <w:t xml:space="preserve">pecial voting stations that were nullified and the remaining </w:t>
      </w:r>
      <w:r w:rsidR="00FB71AC">
        <w:t>S</w:t>
      </w:r>
      <w:r>
        <w:t xml:space="preserve">pecial voting stations which potentially suspect </w:t>
      </w:r>
      <w:r w:rsidR="00FB71AC">
        <w:t xml:space="preserve">enumerated </w:t>
      </w:r>
      <w:proofErr w:type="gramStart"/>
      <w:r w:rsidR="00FB71AC">
        <w:t>voters</w:t>
      </w:r>
      <w:proofErr w:type="gramEnd"/>
      <w:r w:rsidR="00FB71AC">
        <w:t xml:space="preserve"> </w:t>
      </w:r>
      <w:r>
        <w:t>data.</w:t>
      </w:r>
    </w:p>
    <w:tbl>
      <w:tblPr>
        <w:tblStyle w:val="GridTable5Dark-Accent5"/>
        <w:tblW w:w="0" w:type="auto"/>
        <w:jc w:val="center"/>
        <w:tblLook w:val="06A0" w:firstRow="1" w:lastRow="0" w:firstColumn="1" w:lastColumn="0" w:noHBand="1" w:noVBand="1"/>
      </w:tblPr>
      <w:tblGrid>
        <w:gridCol w:w="4025"/>
        <w:gridCol w:w="4675"/>
      </w:tblGrid>
      <w:tr w:rsidR="0051796C" w14:paraId="7CFEBCE2" w14:textId="77777777" w:rsidTr="00B12E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25" w:type="dxa"/>
          </w:tcPr>
          <w:p w14:paraId="358F6DAD" w14:textId="77777777" w:rsidR="0051796C" w:rsidRDefault="0051796C" w:rsidP="00B12E5D"/>
        </w:tc>
        <w:tc>
          <w:tcPr>
            <w:tcW w:w="4675" w:type="dxa"/>
          </w:tcPr>
          <w:p w14:paraId="5A6F5AE4" w14:textId="1C9D3001" w:rsidR="0051796C" w:rsidRDefault="00B12E5D" w:rsidP="00B12E5D">
            <w:pPr>
              <w:jc w:val="center"/>
              <w:cnfStyle w:val="100000000000" w:firstRow="1" w:lastRow="0" w:firstColumn="0" w:lastColumn="0" w:oddVBand="0" w:evenVBand="0" w:oddHBand="0" w:evenHBand="0" w:firstRowFirstColumn="0" w:firstRowLastColumn="0" w:lastRowFirstColumn="0" w:lastRowLastColumn="0"/>
            </w:pPr>
            <w:r>
              <w:t>Voting Station Number</w:t>
            </w:r>
          </w:p>
        </w:tc>
      </w:tr>
      <w:tr w:rsidR="0051796C" w14:paraId="6A8E45A3" w14:textId="77777777" w:rsidTr="00B12E5D">
        <w:trPr>
          <w:jc w:val="center"/>
        </w:trPr>
        <w:tc>
          <w:tcPr>
            <w:cnfStyle w:val="001000000000" w:firstRow="0" w:lastRow="0" w:firstColumn="1" w:lastColumn="0" w:oddVBand="0" w:evenVBand="0" w:oddHBand="0" w:evenHBand="0" w:firstRowFirstColumn="0" w:firstRowLastColumn="0" w:lastRowFirstColumn="0" w:lastRowLastColumn="0"/>
            <w:tcW w:w="4025" w:type="dxa"/>
          </w:tcPr>
          <w:p w14:paraId="53A1250F" w14:textId="2EBCED31" w:rsidR="0051796C" w:rsidRDefault="0051796C" w:rsidP="00725A50">
            <w:r>
              <w:t xml:space="preserve">4 </w:t>
            </w:r>
            <w:r w:rsidR="00B12E5D">
              <w:t>S</w:t>
            </w:r>
            <w:r>
              <w:t xml:space="preserve">pecial </w:t>
            </w:r>
            <w:r w:rsidR="00B12E5D">
              <w:t>V</w:t>
            </w:r>
            <w:r>
              <w:t xml:space="preserve">oting </w:t>
            </w:r>
            <w:r w:rsidR="00B12E5D">
              <w:t>S</w:t>
            </w:r>
            <w:r>
              <w:t xml:space="preserve">tations with </w:t>
            </w:r>
            <w:r w:rsidR="00B12E5D">
              <w:t>Erroneous</w:t>
            </w:r>
            <w:r>
              <w:t xml:space="preserve"> </w:t>
            </w:r>
            <w:r w:rsidR="00B12E5D">
              <w:t>Voter Turnout Calculation</w:t>
            </w:r>
          </w:p>
        </w:tc>
        <w:tc>
          <w:tcPr>
            <w:tcW w:w="4675" w:type="dxa"/>
          </w:tcPr>
          <w:p w14:paraId="68178D22" w14:textId="60B6D499" w:rsidR="0051796C" w:rsidRDefault="00B12E5D" w:rsidP="00B12E5D">
            <w:pPr>
              <w:jc w:val="center"/>
              <w:cnfStyle w:val="000000000000" w:firstRow="0" w:lastRow="0" w:firstColumn="0" w:lastColumn="0" w:oddVBand="0" w:evenVBand="0" w:oddHBand="0" w:evenHBand="0" w:firstRowFirstColumn="0" w:firstRowLastColumn="0" w:lastRowFirstColumn="0" w:lastRowLastColumn="0"/>
            </w:pPr>
            <w:r>
              <w:t>634, 830, 1031, 1433</w:t>
            </w:r>
          </w:p>
        </w:tc>
      </w:tr>
      <w:tr w:rsidR="0051796C" w14:paraId="6E4FF348" w14:textId="77777777" w:rsidTr="00B12E5D">
        <w:trPr>
          <w:jc w:val="center"/>
        </w:trPr>
        <w:tc>
          <w:tcPr>
            <w:cnfStyle w:val="001000000000" w:firstRow="0" w:lastRow="0" w:firstColumn="1" w:lastColumn="0" w:oddVBand="0" w:evenVBand="0" w:oddHBand="0" w:evenHBand="0" w:firstRowFirstColumn="0" w:firstRowLastColumn="0" w:lastRowFirstColumn="0" w:lastRowLastColumn="0"/>
            <w:tcW w:w="4025" w:type="dxa"/>
          </w:tcPr>
          <w:p w14:paraId="6F127AD1" w14:textId="213F9423" w:rsidR="0051796C" w:rsidRDefault="00B12E5D" w:rsidP="00725A50">
            <w:r>
              <w:t>16 Special Voting Stations with Valid Voter Turnout Calculation</w:t>
            </w:r>
          </w:p>
        </w:tc>
        <w:tc>
          <w:tcPr>
            <w:tcW w:w="4675" w:type="dxa"/>
          </w:tcPr>
          <w:p w14:paraId="32FEA6C0" w14:textId="474BAD78" w:rsidR="0051796C" w:rsidRDefault="00B12E5D" w:rsidP="00D00BF3">
            <w:pPr>
              <w:jc w:val="center"/>
              <w:cnfStyle w:val="000000000000" w:firstRow="0" w:lastRow="0" w:firstColumn="0" w:lastColumn="0" w:oddVBand="0" w:evenVBand="0" w:oddHBand="0" w:evenHBand="0" w:firstRowFirstColumn="0" w:firstRowLastColumn="0" w:lastRowFirstColumn="0" w:lastRowLastColumn="0"/>
            </w:pPr>
            <w:r>
              <w:t>131, 133, 232, 431, 730, 736, 737, 738, 832, 837, 838, 1135, 1136, 1231, 1331, 1431</w:t>
            </w:r>
          </w:p>
        </w:tc>
      </w:tr>
    </w:tbl>
    <w:p w14:paraId="304AF3EB" w14:textId="2F1AF77E" w:rsidR="0069376C" w:rsidRPr="009528DF" w:rsidRDefault="003A77E4" w:rsidP="0069376C">
      <w:pPr>
        <w:pStyle w:val="Heading1"/>
        <w:rPr>
          <w:b/>
          <w:bCs/>
          <w:sz w:val="36"/>
          <w:szCs w:val="36"/>
        </w:rPr>
      </w:pPr>
      <w:r>
        <w:rPr>
          <w:b/>
          <w:bCs/>
          <w:sz w:val="36"/>
          <w:szCs w:val="36"/>
        </w:rPr>
        <w:t xml:space="preserve">Community Profiles - </w:t>
      </w:r>
      <w:r w:rsidR="0069376C" w:rsidRPr="3819633D">
        <w:rPr>
          <w:b/>
          <w:bCs/>
          <w:sz w:val="36"/>
          <w:szCs w:val="36"/>
        </w:rPr>
        <w:t>Issues</w:t>
      </w:r>
    </w:p>
    <w:p w14:paraId="3868C8C6" w14:textId="77777777" w:rsidR="00F65897" w:rsidRDefault="00F65897" w:rsidP="0069376C"/>
    <w:p w14:paraId="1F183AC5" w14:textId="67C0FAEC" w:rsidR="00E31F52" w:rsidRDefault="00192DA6" w:rsidP="0069376C">
      <w:r>
        <w:t xml:space="preserve">By far, </w:t>
      </w:r>
      <w:proofErr w:type="gramStart"/>
      <w:r>
        <w:t>the majority of</w:t>
      </w:r>
      <w:proofErr w:type="gramEnd"/>
      <w:r>
        <w:t xml:space="preserve"> the issues identified by </w:t>
      </w:r>
      <w:r w:rsidR="00160B5D">
        <w:t>DCT</w:t>
      </w:r>
      <w:r>
        <w:t xml:space="preserve"> in the data sources used </w:t>
      </w:r>
      <w:r w:rsidR="00E31F52">
        <w:t>in</w:t>
      </w:r>
      <w:r>
        <w:t xml:space="preserve"> the </w:t>
      </w:r>
      <w:proofErr w:type="spellStart"/>
      <w:r>
        <w:t>WeVote</w:t>
      </w:r>
      <w:proofErr w:type="spellEnd"/>
      <w:r>
        <w:t xml:space="preserve"> project were found in the </w:t>
      </w:r>
      <w:r w:rsidR="00E31F52">
        <w:t>C</w:t>
      </w:r>
      <w:r>
        <w:t xml:space="preserve">ommunity </w:t>
      </w:r>
      <w:r w:rsidR="00E31F52">
        <w:t>P</w:t>
      </w:r>
      <w:r>
        <w:t>rofiles.</w:t>
      </w:r>
    </w:p>
    <w:p w14:paraId="1730B1DB" w14:textId="38CB3F2B" w:rsidR="002613DC" w:rsidRDefault="00E31F52" w:rsidP="0069376C">
      <w:r>
        <w:t>T</w:t>
      </w:r>
      <w:r w:rsidR="00192DA6">
        <w:t xml:space="preserve">hese profiles were the sole source </w:t>
      </w:r>
      <w:r>
        <w:t>of</w:t>
      </w:r>
      <w:r w:rsidR="00192DA6">
        <w:t xml:space="preserve"> all the community demographics </w:t>
      </w:r>
      <w:r>
        <w:t xml:space="preserve">data </w:t>
      </w:r>
      <w:r w:rsidR="00192DA6">
        <w:t xml:space="preserve">used in the final data set from which the </w:t>
      </w:r>
      <w:proofErr w:type="spellStart"/>
      <w:r>
        <w:t>WeVote</w:t>
      </w:r>
      <w:proofErr w:type="spellEnd"/>
      <w:r>
        <w:t xml:space="preserve"> </w:t>
      </w:r>
      <w:r w:rsidR="00192DA6">
        <w:t>database was created.</w:t>
      </w:r>
      <w:r>
        <w:t xml:space="preserve"> </w:t>
      </w:r>
      <w:r w:rsidR="002613DC">
        <w:t xml:space="preserve">The profiles are published in PDF format and downloadable from the City of Calgary website. They are created from detailed Government of Canada 2016 census data compiled by the city </w:t>
      </w:r>
      <w:r>
        <w:t xml:space="preserve">via access provided by </w:t>
      </w:r>
      <w:r w:rsidR="002613DC">
        <w:t xml:space="preserve">the </w:t>
      </w:r>
      <w:hyperlink r:id="rId18" w:history="1">
        <w:r w:rsidR="002613DC" w:rsidRPr="002613DC">
          <w:rPr>
            <w:rStyle w:val="Hyperlink"/>
          </w:rPr>
          <w:t>Community Data Program</w:t>
        </w:r>
      </w:hyperlink>
      <w:r w:rsidR="002613DC">
        <w:t>.</w:t>
      </w:r>
    </w:p>
    <w:p w14:paraId="1CA1CB27" w14:textId="1CF4CD3B" w:rsidR="00F17EB0" w:rsidRDefault="00F17EB0" w:rsidP="0069376C">
      <w:r>
        <w:t xml:space="preserve">Myriad demographic data are presented in these profiles, with identical data </w:t>
      </w:r>
      <w:r w:rsidR="00E31F52">
        <w:t xml:space="preserve">values </w:t>
      </w:r>
      <w:r>
        <w:t xml:space="preserve">often shown in multiple locations. Additionally, calculated percentage values are often included alongside numeric values. With the </w:t>
      </w:r>
      <w:proofErr w:type="spellStart"/>
      <w:r>
        <w:t>WeVote</w:t>
      </w:r>
      <w:proofErr w:type="spellEnd"/>
      <w:r>
        <w:t xml:space="preserve"> database table design calling for both numeric and percentage fields, these profiles offered DCT an opportunity to scrape both numeric and percentage values directly without the need for</w:t>
      </w:r>
      <w:r w:rsidR="00E31F52">
        <w:t xml:space="preserve"> our own</w:t>
      </w:r>
      <w:r>
        <w:t xml:space="preserve"> calculations.</w:t>
      </w:r>
    </w:p>
    <w:p w14:paraId="5A7F7197" w14:textId="393E540E" w:rsidR="00F17EB0" w:rsidRDefault="00F65897" w:rsidP="0069376C">
      <w:r>
        <w:t xml:space="preserve">During the cleaning and compilation process, it became clear to </w:t>
      </w:r>
      <w:r w:rsidR="00160B5D">
        <w:t>DCT</w:t>
      </w:r>
      <w:r>
        <w:t xml:space="preserve"> that numerous inconsistencies existed within these </w:t>
      </w:r>
      <w:r w:rsidR="00E31F52">
        <w:t>C</w:t>
      </w:r>
      <w:r>
        <w:t xml:space="preserve">ommunity </w:t>
      </w:r>
      <w:r w:rsidR="00E31F52">
        <w:t>P</w:t>
      </w:r>
      <w:r>
        <w:t>rofiles. These issues are as follows:</w:t>
      </w:r>
    </w:p>
    <w:p w14:paraId="61EC6619" w14:textId="2C965CE2" w:rsidR="00F65897" w:rsidRDefault="00F65897" w:rsidP="00F65897">
      <w:pPr>
        <w:pStyle w:val="Heading2"/>
      </w:pPr>
      <w:r>
        <w:t xml:space="preserve">Population </w:t>
      </w:r>
      <w:r w:rsidR="00553BBC">
        <w:t>Sums</w:t>
      </w:r>
      <w:r>
        <w:t xml:space="preserve"> Issue</w:t>
      </w:r>
    </w:p>
    <w:p w14:paraId="4515A4E6" w14:textId="77777777" w:rsidR="00F65897" w:rsidRDefault="00F65897" w:rsidP="00F65897"/>
    <w:p w14:paraId="6A63E0E5" w14:textId="74D27E42" w:rsidR="00F65897" w:rsidRDefault="00553BBC" w:rsidP="00F65897">
      <w:r>
        <w:t xml:space="preserve">Many of the </w:t>
      </w:r>
      <w:r w:rsidR="00F700E1">
        <w:t>C</w:t>
      </w:r>
      <w:r>
        <w:t xml:space="preserve">ommunity </w:t>
      </w:r>
      <w:r w:rsidR="00F700E1">
        <w:t>P</w:t>
      </w:r>
      <w:r>
        <w:t xml:space="preserve">rofiles have errors in population summations for total population, total by gender, and total by age group. The persistent and varied nature of this issue is best shown in this example using the </w:t>
      </w:r>
      <w:hyperlink r:id="rId19" w:history="1">
        <w:r w:rsidRPr="00553BBC">
          <w:rPr>
            <w:rStyle w:val="Hyperlink"/>
          </w:rPr>
          <w:t>Bel-Aire community profile</w:t>
        </w:r>
      </w:hyperlink>
      <w:r>
        <w:t>:</w:t>
      </w:r>
    </w:p>
    <w:p w14:paraId="0F657590" w14:textId="77777777" w:rsidR="00553BBC" w:rsidRDefault="00553BBC" w:rsidP="00553BBC">
      <w:pPr>
        <w:keepNext/>
      </w:pPr>
      <w:r w:rsidRPr="00027E3C">
        <w:rPr>
          <w:noProof/>
        </w:rPr>
        <w:lastRenderedPageBreak/>
        <w:drawing>
          <wp:inline distT="0" distB="0" distL="0" distR="0" wp14:anchorId="4D7D6F53" wp14:editId="7A22B80A">
            <wp:extent cx="2266950" cy="3169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0355" cy="3174213"/>
                    </a:xfrm>
                    <a:prstGeom prst="rect">
                      <a:avLst/>
                    </a:prstGeom>
                  </pic:spPr>
                </pic:pic>
              </a:graphicData>
            </a:graphic>
          </wp:inline>
        </w:drawing>
      </w:r>
    </w:p>
    <w:p w14:paraId="425BC558" w14:textId="5798130B" w:rsidR="00553BBC" w:rsidRDefault="00553BBC" w:rsidP="00553BBC">
      <w:pPr>
        <w:pStyle w:val="Caption"/>
      </w:pPr>
      <w:r>
        <w:t xml:space="preserve">Figure </w:t>
      </w:r>
      <w:fldSimple w:instr=" SEQ Figure \* ARABIC ">
        <w:r w:rsidR="00A13C0B">
          <w:rPr>
            <w:noProof/>
          </w:rPr>
          <w:t>1</w:t>
        </w:r>
      </w:fldSimple>
      <w:r>
        <w:t xml:space="preserve"> - Screen grab directly form profile PDF</w:t>
      </w:r>
    </w:p>
    <w:p w14:paraId="593EE962" w14:textId="77777777" w:rsidR="00553BBC" w:rsidRDefault="00553BBC" w:rsidP="00553BBC">
      <w:pPr>
        <w:keepNext/>
      </w:pPr>
    </w:p>
    <w:p w14:paraId="6ED8FB05" w14:textId="4E8B8374" w:rsidR="00553BBC" w:rsidRDefault="00553BBC" w:rsidP="00553BBC">
      <w:pPr>
        <w:keepNext/>
      </w:pPr>
      <w:r>
        <w:tab/>
      </w:r>
      <w:r w:rsidRPr="00027E3C">
        <w:rPr>
          <w:noProof/>
        </w:rPr>
        <w:drawing>
          <wp:inline distT="0" distB="0" distL="0" distR="0" wp14:anchorId="4B813D71" wp14:editId="2015A171">
            <wp:extent cx="4790057" cy="3562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7934" cy="3590519"/>
                    </a:xfrm>
                    <a:prstGeom prst="rect">
                      <a:avLst/>
                    </a:prstGeom>
                  </pic:spPr>
                </pic:pic>
              </a:graphicData>
            </a:graphic>
          </wp:inline>
        </w:drawing>
      </w:r>
    </w:p>
    <w:p w14:paraId="0097F3D7" w14:textId="5824DE40" w:rsidR="00553BBC" w:rsidRDefault="00553BBC" w:rsidP="00553BBC">
      <w:pPr>
        <w:pStyle w:val="Caption"/>
      </w:pPr>
      <w:r>
        <w:t xml:space="preserve">Figure </w:t>
      </w:r>
      <w:fldSimple w:instr=" SEQ Figure \* ARABIC ">
        <w:r w:rsidR="00A13C0B">
          <w:rPr>
            <w:noProof/>
          </w:rPr>
          <w:t>2</w:t>
        </w:r>
      </w:fldSimple>
      <w:r>
        <w:t xml:space="preserve"> - Calculations performed by DCT member in Excel spreadsheet</w:t>
      </w:r>
    </w:p>
    <w:p w14:paraId="666E3041" w14:textId="46839260" w:rsidR="00553BBC" w:rsidRDefault="003F338F" w:rsidP="00553BBC">
      <w:r>
        <w:t>Notice the following discrepancies in the above data:</w:t>
      </w:r>
    </w:p>
    <w:p w14:paraId="4F79FDAE" w14:textId="6784618A" w:rsidR="003F338F" w:rsidRDefault="003F338F" w:rsidP="003F338F">
      <w:pPr>
        <w:pStyle w:val="ListParagraph"/>
        <w:numPr>
          <w:ilvl w:val="0"/>
          <w:numId w:val="16"/>
        </w:numPr>
        <w:spacing w:after="200" w:line="276" w:lineRule="auto"/>
      </w:pPr>
      <w:r>
        <w:lastRenderedPageBreak/>
        <w:t xml:space="preserve">The TOTAL POPULATION shown = </w:t>
      </w:r>
      <w:r w:rsidRPr="003F338F">
        <w:rPr>
          <w:b/>
          <w:bCs/>
        </w:rPr>
        <w:t xml:space="preserve">385 </w:t>
      </w:r>
      <w:r w:rsidRPr="003F338F">
        <w:t>but</w:t>
      </w:r>
      <w:r w:rsidRPr="003F338F">
        <w:rPr>
          <w:b/>
          <w:bCs/>
        </w:rPr>
        <w:t xml:space="preserve"> </w:t>
      </w:r>
      <w:r>
        <w:t xml:space="preserve">TOTAL MALE + TOTAL FEMALE = </w:t>
      </w:r>
      <w:r w:rsidRPr="003F338F">
        <w:rPr>
          <w:b/>
          <w:bCs/>
        </w:rPr>
        <w:t>380</w:t>
      </w:r>
    </w:p>
    <w:p w14:paraId="7708D860" w14:textId="402B5C85" w:rsidR="003F338F" w:rsidRDefault="003F338F" w:rsidP="003F338F">
      <w:pPr>
        <w:pStyle w:val="ListParagraph"/>
        <w:numPr>
          <w:ilvl w:val="0"/>
          <w:numId w:val="16"/>
        </w:numPr>
        <w:spacing w:after="200" w:line="276" w:lineRule="auto"/>
      </w:pPr>
      <w:r>
        <w:t xml:space="preserve">The TOTAL MALE POPULATION shown = </w:t>
      </w:r>
      <w:r w:rsidRPr="003F338F">
        <w:rPr>
          <w:b/>
          <w:bCs/>
        </w:rPr>
        <w:t>180</w:t>
      </w:r>
      <w:r>
        <w:t xml:space="preserve"> but SUM of MALE ages = </w:t>
      </w:r>
      <w:r w:rsidRPr="003F338F">
        <w:rPr>
          <w:b/>
          <w:bCs/>
        </w:rPr>
        <w:t>190</w:t>
      </w:r>
    </w:p>
    <w:p w14:paraId="2961E4AB" w14:textId="77777777" w:rsidR="003F338F" w:rsidRDefault="003F338F" w:rsidP="003F338F">
      <w:pPr>
        <w:pStyle w:val="ListParagraph"/>
        <w:numPr>
          <w:ilvl w:val="0"/>
          <w:numId w:val="16"/>
        </w:numPr>
        <w:spacing w:after="200" w:line="276" w:lineRule="auto"/>
      </w:pPr>
      <w:r>
        <w:t xml:space="preserve">The TOTAL of all the individual age groups MALE and FEMALE = </w:t>
      </w:r>
      <w:r w:rsidRPr="00027E3C">
        <w:rPr>
          <w:b/>
          <w:bCs/>
        </w:rPr>
        <w:t>390</w:t>
      </w:r>
    </w:p>
    <w:p w14:paraId="2B8E4F76" w14:textId="6F774055" w:rsidR="003F338F" w:rsidRDefault="003F338F" w:rsidP="003F338F">
      <w:pPr>
        <w:pStyle w:val="ListParagraph"/>
        <w:numPr>
          <w:ilvl w:val="0"/>
          <w:numId w:val="16"/>
        </w:numPr>
        <w:spacing w:after="200" w:line="276" w:lineRule="auto"/>
      </w:pPr>
      <w:r>
        <w:t>The TOTAL in several individual age categories have errors (</w:t>
      </w:r>
      <w:proofErr w:type="gramStart"/>
      <w:r>
        <w:t>e.g.</w:t>
      </w:r>
      <w:proofErr w:type="gramEnd"/>
      <w:r>
        <w:t xml:space="preserve"> 0-4, 50-54, 85-90)</w:t>
      </w:r>
    </w:p>
    <w:p w14:paraId="594DB910" w14:textId="364C4C96" w:rsidR="003F338F" w:rsidRDefault="003F338F" w:rsidP="003F338F">
      <w:pPr>
        <w:pStyle w:val="Heading2"/>
      </w:pPr>
      <w:r>
        <w:t>Total P</w:t>
      </w:r>
      <w:r w:rsidR="006A5651">
        <w:t>rivate Households</w:t>
      </w:r>
      <w:r>
        <w:t xml:space="preserve"> Issue</w:t>
      </w:r>
    </w:p>
    <w:p w14:paraId="15C18630" w14:textId="77777777" w:rsidR="003F338F" w:rsidRDefault="003F338F" w:rsidP="003F338F"/>
    <w:p w14:paraId="0025B19B" w14:textId="0DFE27BF" w:rsidR="003F338F" w:rsidRDefault="006A5651" w:rsidP="003F338F">
      <w:r>
        <w:t xml:space="preserve">The total number of private households was also found to be contradictory within different sections of </w:t>
      </w:r>
      <w:r w:rsidR="00F700E1">
        <w:t>several</w:t>
      </w:r>
      <w:r>
        <w:t xml:space="preserve"> </w:t>
      </w:r>
      <w:r w:rsidR="00F700E1">
        <w:t>C</w:t>
      </w:r>
      <w:r>
        <w:t xml:space="preserve">ommunity </w:t>
      </w:r>
      <w:r w:rsidR="00F700E1">
        <w:t>P</w:t>
      </w:r>
      <w:r>
        <w:t xml:space="preserve">rofiles. Again, an illustrated example using the </w:t>
      </w:r>
      <w:hyperlink r:id="rId22" w:history="1">
        <w:r w:rsidRPr="006A5651">
          <w:rPr>
            <w:rStyle w:val="Hyperlink"/>
          </w:rPr>
          <w:t>Eagle Ridge community profile</w:t>
        </w:r>
      </w:hyperlink>
      <w:r>
        <w:t>:</w:t>
      </w:r>
    </w:p>
    <w:p w14:paraId="68630E79" w14:textId="77777777" w:rsidR="006A5651" w:rsidRDefault="006A5651" w:rsidP="003F338F">
      <w:pPr>
        <w:rPr>
          <w:noProof/>
        </w:rPr>
      </w:pPr>
    </w:p>
    <w:p w14:paraId="7B6F8C4C" w14:textId="77777777" w:rsidR="006A5651" w:rsidRDefault="006A5651" w:rsidP="006A5651">
      <w:pPr>
        <w:keepNext/>
      </w:pPr>
      <w:r w:rsidRPr="00675E15">
        <w:rPr>
          <w:noProof/>
        </w:rPr>
        <w:drawing>
          <wp:inline distT="0" distB="0" distL="0" distR="0" wp14:anchorId="5B4EF18D" wp14:editId="7E9597CB">
            <wp:extent cx="3372321" cy="220058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2321" cy="2200582"/>
                    </a:xfrm>
                    <a:prstGeom prst="rect">
                      <a:avLst/>
                    </a:prstGeom>
                  </pic:spPr>
                </pic:pic>
              </a:graphicData>
            </a:graphic>
          </wp:inline>
        </w:drawing>
      </w:r>
    </w:p>
    <w:p w14:paraId="7478D632" w14:textId="264D5605" w:rsidR="006A5651" w:rsidRDefault="006A5651" w:rsidP="006A5651">
      <w:pPr>
        <w:pStyle w:val="Caption"/>
      </w:pPr>
      <w:r>
        <w:t xml:space="preserve">Figure </w:t>
      </w:r>
      <w:fldSimple w:instr=" SEQ Figure \* ARABIC ">
        <w:r w:rsidR="00A13C0B">
          <w:rPr>
            <w:noProof/>
          </w:rPr>
          <w:t>3</w:t>
        </w:r>
      </w:fldSimple>
      <w:r>
        <w:t xml:space="preserve"> - Screen grab from income section of profile</w:t>
      </w:r>
    </w:p>
    <w:p w14:paraId="6D63BF87" w14:textId="77777777" w:rsidR="006A5651" w:rsidRDefault="006A5651" w:rsidP="006A5651">
      <w:pPr>
        <w:keepNext/>
      </w:pPr>
      <w:r w:rsidRPr="00675E15">
        <w:rPr>
          <w:noProof/>
        </w:rPr>
        <w:drawing>
          <wp:inline distT="0" distB="0" distL="0" distR="0" wp14:anchorId="1566E5ED" wp14:editId="278F8220">
            <wp:extent cx="3353268" cy="101931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3268" cy="1019317"/>
                    </a:xfrm>
                    <a:prstGeom prst="rect">
                      <a:avLst/>
                    </a:prstGeom>
                  </pic:spPr>
                </pic:pic>
              </a:graphicData>
            </a:graphic>
          </wp:inline>
        </w:drawing>
      </w:r>
    </w:p>
    <w:p w14:paraId="24EEC011" w14:textId="518E2D7E" w:rsidR="006A5651" w:rsidRDefault="006A5651" w:rsidP="006A5651">
      <w:pPr>
        <w:pStyle w:val="Caption"/>
      </w:pPr>
      <w:r>
        <w:t xml:space="preserve">Figure </w:t>
      </w:r>
      <w:fldSimple w:instr=" SEQ Figure \* ARABIC ">
        <w:r w:rsidR="00A13C0B">
          <w:rPr>
            <w:noProof/>
          </w:rPr>
          <w:t>4</w:t>
        </w:r>
      </w:fldSimple>
      <w:r>
        <w:t xml:space="preserve"> - Screen grab from home ownership section of profile</w:t>
      </w:r>
    </w:p>
    <w:p w14:paraId="0578FCBB" w14:textId="77777777" w:rsidR="006A5651" w:rsidRDefault="006A5651" w:rsidP="006A5651">
      <w:r>
        <w:t>Notice the following discrepancies in the above data:</w:t>
      </w:r>
    </w:p>
    <w:p w14:paraId="5B822B97" w14:textId="77777777" w:rsidR="006A5651" w:rsidRDefault="006A5651" w:rsidP="006A5651">
      <w:pPr>
        <w:pStyle w:val="ListParagraph"/>
        <w:numPr>
          <w:ilvl w:val="0"/>
          <w:numId w:val="18"/>
        </w:numPr>
        <w:spacing w:after="200" w:line="276" w:lineRule="auto"/>
      </w:pPr>
      <w:r>
        <w:t xml:space="preserve">TOTAL PRIVATE HOUSEHOLDS in the INCOME data = </w:t>
      </w:r>
      <w:r w:rsidRPr="006A5651">
        <w:rPr>
          <w:b/>
          <w:bCs/>
        </w:rPr>
        <w:t>105</w:t>
      </w:r>
    </w:p>
    <w:p w14:paraId="2BCF23E3" w14:textId="77777777" w:rsidR="006A5651" w:rsidRDefault="006A5651" w:rsidP="006A5651">
      <w:pPr>
        <w:pStyle w:val="ListParagraph"/>
        <w:numPr>
          <w:ilvl w:val="0"/>
          <w:numId w:val="18"/>
        </w:numPr>
        <w:spacing w:after="200" w:line="276" w:lineRule="auto"/>
      </w:pPr>
      <w:r>
        <w:t xml:space="preserve">TOTAL PRIVATE HOUSEHOLDS in the OWNERSHIP/RENTAL data = </w:t>
      </w:r>
      <w:r w:rsidRPr="006A5651">
        <w:rPr>
          <w:b/>
          <w:bCs/>
        </w:rPr>
        <w:t>110</w:t>
      </w:r>
    </w:p>
    <w:p w14:paraId="44A081BF" w14:textId="77777777" w:rsidR="006A5651" w:rsidRDefault="006A5651" w:rsidP="006A5651">
      <w:pPr>
        <w:pStyle w:val="ListParagraph"/>
        <w:numPr>
          <w:ilvl w:val="0"/>
          <w:numId w:val="18"/>
        </w:numPr>
        <w:spacing w:after="200" w:line="276" w:lineRule="auto"/>
      </w:pPr>
      <w:r>
        <w:t xml:space="preserve">SUM of individual INCOME groups = </w:t>
      </w:r>
      <w:r w:rsidRPr="006A5651">
        <w:rPr>
          <w:b/>
          <w:bCs/>
        </w:rPr>
        <w:t>90</w:t>
      </w:r>
    </w:p>
    <w:p w14:paraId="71FC5909" w14:textId="69E9C0C2" w:rsidR="006A5651" w:rsidRDefault="006A5651" w:rsidP="006A5651">
      <w:pPr>
        <w:pStyle w:val="Heading2"/>
      </w:pPr>
      <w:r>
        <w:t xml:space="preserve">Total </w:t>
      </w:r>
      <w:r w:rsidR="00A13C0B">
        <w:t>Census Families</w:t>
      </w:r>
      <w:r>
        <w:t xml:space="preserve"> Issue</w:t>
      </w:r>
    </w:p>
    <w:p w14:paraId="78F0AA1F" w14:textId="08F2C12B" w:rsidR="006A5651" w:rsidRDefault="006A5651" w:rsidP="006A5651"/>
    <w:p w14:paraId="63E949F6" w14:textId="352F4912" w:rsidR="006A5651" w:rsidRDefault="006A5651" w:rsidP="006A5651">
      <w:r>
        <w:t xml:space="preserve">More inconsistencies are found in the way the number of families are summed. The variance in these errors is detailed using both Eagle Ridge and </w:t>
      </w:r>
      <w:hyperlink r:id="rId25" w:history="1">
        <w:r w:rsidRPr="00C54A7F">
          <w:rPr>
            <w:rStyle w:val="Hyperlink"/>
          </w:rPr>
          <w:t>North Haven Upper community profiles</w:t>
        </w:r>
      </w:hyperlink>
      <w:r>
        <w:t>:</w:t>
      </w:r>
    </w:p>
    <w:p w14:paraId="4D194F9D" w14:textId="77777777" w:rsidR="00A13C0B" w:rsidRDefault="00A13C0B" w:rsidP="00A13C0B">
      <w:pPr>
        <w:keepNext/>
      </w:pPr>
      <w:r>
        <w:rPr>
          <w:noProof/>
        </w:rPr>
        <w:lastRenderedPageBreak/>
        <w:drawing>
          <wp:inline distT="0" distB="0" distL="0" distR="0" wp14:anchorId="0E68AB70" wp14:editId="0E082C43">
            <wp:extent cx="5943600" cy="115125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1151255"/>
                    </a:xfrm>
                    <a:prstGeom prst="rect">
                      <a:avLst/>
                    </a:prstGeom>
                  </pic:spPr>
                </pic:pic>
              </a:graphicData>
            </a:graphic>
          </wp:inline>
        </w:drawing>
      </w:r>
    </w:p>
    <w:p w14:paraId="5622D583" w14:textId="49E545D6" w:rsidR="006A5651" w:rsidRDefault="00A13C0B" w:rsidP="00A13C0B">
      <w:pPr>
        <w:pStyle w:val="Caption"/>
      </w:pPr>
      <w:r>
        <w:t xml:space="preserve">Figure </w:t>
      </w:r>
      <w:fldSimple w:instr=" SEQ Figure \* ARABIC ">
        <w:r>
          <w:rPr>
            <w:noProof/>
          </w:rPr>
          <w:t>5</w:t>
        </w:r>
      </w:fldSimple>
      <w:r>
        <w:t xml:space="preserve"> - Screen grabs from </w:t>
      </w:r>
      <w:proofErr w:type="gramStart"/>
      <w:r>
        <w:t>families</w:t>
      </w:r>
      <w:proofErr w:type="gramEnd"/>
      <w:r>
        <w:t xml:space="preserve"> sections of profiles</w:t>
      </w:r>
    </w:p>
    <w:p w14:paraId="53A54A0D" w14:textId="77777777" w:rsidR="00A13C0B" w:rsidRDefault="00A13C0B" w:rsidP="00A13C0B">
      <w:r>
        <w:t>Notice the following discrepancies in the above data:</w:t>
      </w:r>
    </w:p>
    <w:p w14:paraId="62D20B0A" w14:textId="77777777" w:rsidR="00A13C0B" w:rsidRDefault="00A13C0B" w:rsidP="00A13C0B">
      <w:pPr>
        <w:pStyle w:val="ListParagraph"/>
        <w:numPr>
          <w:ilvl w:val="0"/>
          <w:numId w:val="19"/>
        </w:numPr>
        <w:spacing w:after="200" w:line="276" w:lineRule="auto"/>
      </w:pPr>
      <w:r>
        <w:t>Line 2 + Line 5 should = Line 1</w:t>
      </w:r>
    </w:p>
    <w:p w14:paraId="2EFE67D5" w14:textId="77777777" w:rsidR="00A13C0B" w:rsidRDefault="00A13C0B" w:rsidP="00A13C0B">
      <w:pPr>
        <w:pStyle w:val="ListParagraph"/>
        <w:numPr>
          <w:ilvl w:val="1"/>
          <w:numId w:val="19"/>
        </w:numPr>
        <w:spacing w:after="200" w:line="276" w:lineRule="auto"/>
      </w:pPr>
      <w:r>
        <w:t xml:space="preserve">For Eagle Ridge it </w:t>
      </w:r>
      <w:r w:rsidRPr="009D7F87">
        <w:rPr>
          <w:u w:val="single"/>
        </w:rPr>
        <w:t>does</w:t>
      </w:r>
      <w:r>
        <w:t xml:space="preserve">, for North Haven Upper it </w:t>
      </w:r>
      <w:r w:rsidRPr="009D7F87">
        <w:rPr>
          <w:u w:val="single"/>
        </w:rPr>
        <w:t>does not</w:t>
      </w:r>
    </w:p>
    <w:p w14:paraId="70E2311D" w14:textId="77777777" w:rsidR="00A13C0B" w:rsidRDefault="00A13C0B" w:rsidP="00A13C0B">
      <w:pPr>
        <w:pStyle w:val="ListParagraph"/>
        <w:numPr>
          <w:ilvl w:val="0"/>
          <w:numId w:val="19"/>
        </w:numPr>
        <w:spacing w:after="200" w:line="276" w:lineRule="auto"/>
      </w:pPr>
      <w:r>
        <w:t>Line 3 + Line 4 should = Line 2</w:t>
      </w:r>
    </w:p>
    <w:p w14:paraId="30832477" w14:textId="77777777" w:rsidR="00A13C0B" w:rsidRDefault="00A13C0B" w:rsidP="00A13C0B">
      <w:pPr>
        <w:pStyle w:val="ListParagraph"/>
        <w:numPr>
          <w:ilvl w:val="1"/>
          <w:numId w:val="19"/>
        </w:numPr>
        <w:spacing w:after="200" w:line="276" w:lineRule="auto"/>
      </w:pPr>
      <w:r>
        <w:t xml:space="preserve">For Eagle Ridge it </w:t>
      </w:r>
      <w:r w:rsidRPr="009D7F87">
        <w:rPr>
          <w:u w:val="single"/>
        </w:rPr>
        <w:t>does not</w:t>
      </w:r>
      <w:r>
        <w:t xml:space="preserve">, for North Haven Upper it </w:t>
      </w:r>
      <w:r w:rsidRPr="009D7F87">
        <w:rPr>
          <w:u w:val="single"/>
        </w:rPr>
        <w:t>does</w:t>
      </w:r>
    </w:p>
    <w:p w14:paraId="321AB7AE" w14:textId="77777777" w:rsidR="00A13C0B" w:rsidRDefault="00A13C0B" w:rsidP="00A13C0B">
      <w:pPr>
        <w:pStyle w:val="ListParagraph"/>
        <w:numPr>
          <w:ilvl w:val="0"/>
          <w:numId w:val="19"/>
        </w:numPr>
        <w:spacing w:after="200" w:line="276" w:lineRule="auto"/>
      </w:pPr>
      <w:r>
        <w:t>Line 3 + Line 4 + Line 5 should = Line 1</w:t>
      </w:r>
    </w:p>
    <w:p w14:paraId="46056EDE" w14:textId="77777777" w:rsidR="00A13C0B" w:rsidRDefault="00A13C0B" w:rsidP="00A13C0B">
      <w:pPr>
        <w:pStyle w:val="ListParagraph"/>
        <w:numPr>
          <w:ilvl w:val="1"/>
          <w:numId w:val="19"/>
        </w:numPr>
        <w:spacing w:after="200" w:line="276" w:lineRule="auto"/>
      </w:pPr>
      <w:r>
        <w:t xml:space="preserve">For Eagle Ridge it </w:t>
      </w:r>
      <w:r w:rsidRPr="009D7F87">
        <w:rPr>
          <w:u w:val="single"/>
        </w:rPr>
        <w:t>does not</w:t>
      </w:r>
      <w:r>
        <w:t xml:space="preserve"> (5 too many), for North Haven Upper it </w:t>
      </w:r>
      <w:r w:rsidRPr="009D7F87">
        <w:rPr>
          <w:u w:val="single"/>
        </w:rPr>
        <w:t>does not</w:t>
      </w:r>
      <w:r>
        <w:t xml:space="preserve"> (5 too few)</w:t>
      </w:r>
    </w:p>
    <w:p w14:paraId="18EB261A" w14:textId="3D6F8B7A" w:rsidR="00A13C0B" w:rsidRDefault="003561FD" w:rsidP="00A13C0B">
      <w:pPr>
        <w:pStyle w:val="Heading2"/>
      </w:pPr>
      <w:r>
        <w:t>Cumulative Percentages</w:t>
      </w:r>
      <w:r w:rsidR="00A13C0B">
        <w:t xml:space="preserve"> Issue</w:t>
      </w:r>
    </w:p>
    <w:p w14:paraId="10217024" w14:textId="77777777" w:rsidR="00A13C0B" w:rsidRDefault="00A13C0B" w:rsidP="00A13C0B"/>
    <w:p w14:paraId="0A9E26F5" w14:textId="7867A559" w:rsidR="006A5651" w:rsidRDefault="003561FD" w:rsidP="00A13C0B">
      <w:r>
        <w:t xml:space="preserve">As an internal quality assurance measure during the data assembly phase, DCT summed the percentage values of individual constituents in each demographic category for each community. Since these percentage values had been taken directly from the </w:t>
      </w:r>
      <w:r w:rsidR="00E12DA9">
        <w:t>C</w:t>
      </w:r>
      <w:r>
        <w:t xml:space="preserve">ommunity </w:t>
      </w:r>
      <w:r w:rsidR="00E12DA9">
        <w:t>P</w:t>
      </w:r>
      <w:r>
        <w:t>rofiles rather than having been calculated from the number dat</w:t>
      </w:r>
      <w:r w:rsidR="00E12DA9">
        <w:t>a</w:t>
      </w:r>
      <w:r>
        <w:t xml:space="preserve"> (and with so many discrepancies in that number data), DCT wanted to ascertain if any additional errors were present in </w:t>
      </w:r>
      <w:r w:rsidR="00E12DA9">
        <w:t>the percentage data</w:t>
      </w:r>
      <w:r>
        <w:t>.</w:t>
      </w:r>
      <w:r>
        <w:br/>
      </w:r>
      <w:r>
        <w:br/>
        <w:t>There were</w:t>
      </w:r>
      <w:r w:rsidR="00E12DA9">
        <w:t xml:space="preserve">, in fact, </w:t>
      </w:r>
      <w:r>
        <w:t>many although most were minimal (</w:t>
      </w:r>
      <w:proofErr w:type="gramStart"/>
      <w:r>
        <w:t>i.e.</w:t>
      </w:r>
      <w:proofErr w:type="gramEnd"/>
      <w:r>
        <w:t xml:space="preserve"> 99% or 101% instead of the accurate 100%). However, there were a few cases where more significant discrepancies in these cumulative percentage calculations (</w:t>
      </w:r>
      <w:proofErr w:type="gramStart"/>
      <w:r>
        <w:t>e.g.</w:t>
      </w:r>
      <w:proofErr w:type="gramEnd"/>
      <w:r>
        <w:t xml:space="preserve"> income for Bayview =88%). The figure below presents just a portion of the communities but shows the regularity and variance of this issue in the community profiles:</w:t>
      </w:r>
    </w:p>
    <w:p w14:paraId="15DAC1DB" w14:textId="77777777" w:rsidR="00A13C0B" w:rsidRDefault="00A13C0B" w:rsidP="00A13C0B">
      <w:pPr>
        <w:keepNext/>
      </w:pPr>
      <w:r w:rsidRPr="00A13C0B">
        <w:rPr>
          <w:noProof/>
        </w:rPr>
        <w:lastRenderedPageBreak/>
        <w:drawing>
          <wp:inline distT="0" distB="0" distL="0" distR="0" wp14:anchorId="22A3A2D9" wp14:editId="3C841A5E">
            <wp:extent cx="5886450" cy="3398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5979" cy="3426857"/>
                    </a:xfrm>
                    <a:prstGeom prst="rect">
                      <a:avLst/>
                    </a:prstGeom>
                  </pic:spPr>
                </pic:pic>
              </a:graphicData>
            </a:graphic>
          </wp:inline>
        </w:drawing>
      </w:r>
    </w:p>
    <w:p w14:paraId="396B2727" w14:textId="0186D50F" w:rsidR="00A13C0B" w:rsidRDefault="00A13C0B" w:rsidP="00A13C0B">
      <w:pPr>
        <w:pStyle w:val="Caption"/>
      </w:pPr>
      <w:r>
        <w:t xml:space="preserve">Figure </w:t>
      </w:r>
      <w:fldSimple w:instr=" SEQ Figure \* ARABIC ">
        <w:r>
          <w:rPr>
            <w:noProof/>
          </w:rPr>
          <w:t>6</w:t>
        </w:r>
      </w:fldSimple>
      <w:r>
        <w:t xml:space="preserve"> - Calculated in Excel by DCT member</w:t>
      </w:r>
    </w:p>
    <w:p w14:paraId="7D67B2FA" w14:textId="0136EE60" w:rsidR="00A13C0B" w:rsidRDefault="003561FD" w:rsidP="00D00BF3">
      <w:pPr>
        <w:pStyle w:val="IntenseQuote"/>
      </w:pPr>
      <w:r w:rsidRPr="003561FD">
        <w:rPr>
          <w:b/>
          <w:bCs/>
        </w:rPr>
        <w:t>Important</w:t>
      </w:r>
      <w:r>
        <w:t xml:space="preserve"> </w:t>
      </w:r>
      <w:r w:rsidR="00264D81">
        <w:t>–</w:t>
      </w:r>
      <w:r>
        <w:t xml:space="preserve"> </w:t>
      </w:r>
      <w:r w:rsidR="00264D81">
        <w:t xml:space="preserve">The population data used in the </w:t>
      </w:r>
      <w:proofErr w:type="spellStart"/>
      <w:r w:rsidR="00264D81">
        <w:t>WeVote</w:t>
      </w:r>
      <w:proofErr w:type="spellEnd"/>
      <w:r w:rsidR="00264D81">
        <w:t xml:space="preserve"> data set was limited to voting age demographics (</w:t>
      </w:r>
      <w:proofErr w:type="gramStart"/>
      <w:r w:rsidR="00264D81">
        <w:t>i.e.</w:t>
      </w:r>
      <w:proofErr w:type="gramEnd"/>
      <w:r w:rsidR="00264D81">
        <w:t xml:space="preserve"> 18 and older)</w:t>
      </w:r>
      <w:r w:rsidR="00B7079E">
        <w:t xml:space="preserve"> only</w:t>
      </w:r>
      <w:r w:rsidR="00264D81">
        <w:t>. The percentage for each age group is calculated relative to the total population of that community. With citizens under 18 excluded, the cumulative percentage of</w:t>
      </w:r>
      <w:r w:rsidR="00B7079E">
        <w:t xml:space="preserve"> the age groups used in </w:t>
      </w:r>
      <w:proofErr w:type="spellStart"/>
      <w:r w:rsidR="00B7079E">
        <w:t>WeVote</w:t>
      </w:r>
      <w:proofErr w:type="spellEnd"/>
      <w:r w:rsidR="00B7079E">
        <w:t xml:space="preserve"> c</w:t>
      </w:r>
      <w:r w:rsidR="00264D81">
        <w:t>ould n</w:t>
      </w:r>
      <w:r w:rsidR="00B7079E">
        <w:t>ot</w:t>
      </w:r>
      <w:r w:rsidR="00264D81">
        <w:t xml:space="preserve"> equal</w:t>
      </w:r>
      <w:r w:rsidR="00B7079E">
        <w:t xml:space="preserve"> </w:t>
      </w:r>
      <w:r w:rsidR="00264D81">
        <w:t>100%</w:t>
      </w:r>
      <w:r w:rsidR="00B7079E">
        <w:t xml:space="preserve"> regardless</w:t>
      </w:r>
      <w:r w:rsidR="00264D81">
        <w:t>. This does not mean that similar errors</w:t>
      </w:r>
      <w:r w:rsidR="00B7079E">
        <w:t xml:space="preserve"> were not</w:t>
      </w:r>
      <w:r w:rsidR="00264D81">
        <w:t xml:space="preserve"> present in the</w:t>
      </w:r>
      <w:r w:rsidR="00B7079E">
        <w:t xml:space="preserve"> </w:t>
      </w:r>
      <w:proofErr w:type="spellStart"/>
      <w:r w:rsidR="00B7079E">
        <w:t>WeVote</w:t>
      </w:r>
      <w:proofErr w:type="spellEnd"/>
      <w:r w:rsidR="00264D81">
        <w:t xml:space="preserve"> community population percent values, they were just not visible.</w:t>
      </w:r>
    </w:p>
    <w:p w14:paraId="5445C651" w14:textId="10DBD9BD" w:rsidR="0030141F" w:rsidRPr="009528DF" w:rsidRDefault="0030141F" w:rsidP="0030141F">
      <w:pPr>
        <w:pStyle w:val="Heading1"/>
        <w:rPr>
          <w:b/>
          <w:bCs/>
          <w:sz w:val="36"/>
          <w:szCs w:val="36"/>
        </w:rPr>
      </w:pPr>
      <w:r>
        <w:rPr>
          <w:b/>
          <w:bCs/>
          <w:sz w:val="36"/>
          <w:szCs w:val="36"/>
        </w:rPr>
        <w:t>Community Profiles - Resolutions</w:t>
      </w:r>
    </w:p>
    <w:p w14:paraId="15CCD0CA" w14:textId="63BA6370" w:rsidR="003561FD" w:rsidRDefault="003561FD" w:rsidP="00A13C0B"/>
    <w:p w14:paraId="0085A3B9" w14:textId="063998CC" w:rsidR="00961ED5" w:rsidRDefault="00961ED5" w:rsidP="00A13C0B">
      <w:proofErr w:type="gramStart"/>
      <w:r>
        <w:t>All of</w:t>
      </w:r>
      <w:proofErr w:type="gramEnd"/>
      <w:r>
        <w:t xml:space="preserve"> these issues </w:t>
      </w:r>
      <w:r w:rsidR="00B35EC8">
        <w:t xml:space="preserve">reveal </w:t>
      </w:r>
      <w:r>
        <w:t>a singular data risk</w:t>
      </w:r>
      <w:r w:rsidR="00B35EC8">
        <w:t>:</w:t>
      </w:r>
      <w:r>
        <w:t xml:space="preserve"> an unreliable data source. </w:t>
      </w:r>
      <w:proofErr w:type="gramStart"/>
      <w:r>
        <w:t>It is clear that the</w:t>
      </w:r>
      <w:proofErr w:type="gramEnd"/>
      <w:r>
        <w:t xml:space="preserve"> data presented in the City of Calgary </w:t>
      </w:r>
      <w:r w:rsidR="00B35EC8">
        <w:t>C</w:t>
      </w:r>
      <w:r>
        <w:t xml:space="preserve">ommunity </w:t>
      </w:r>
      <w:r w:rsidR="00B35EC8">
        <w:t>P</w:t>
      </w:r>
      <w:r>
        <w:t>rofiles is riddled with errors and discrepancies. The cause of these errors is unclear, but it is worth noting that the totals miscalculations always show an error of plus</w:t>
      </w:r>
      <w:r w:rsidR="00D00BF3">
        <w:t>/</w:t>
      </w:r>
      <w:r>
        <w:t xml:space="preserve">minus a multiple of 5. The persistence of this fact is </w:t>
      </w:r>
      <w:r w:rsidR="00B35EC8">
        <w:t xml:space="preserve">surely </w:t>
      </w:r>
      <w:r>
        <w:t xml:space="preserve">more than </w:t>
      </w:r>
      <w:r w:rsidR="00B35EC8">
        <w:t xml:space="preserve">a </w:t>
      </w:r>
      <w:r>
        <w:t xml:space="preserve">coincidence however </w:t>
      </w:r>
      <w:r w:rsidR="00160B5D">
        <w:t>DCT</w:t>
      </w:r>
      <w:r>
        <w:t xml:space="preserve"> could not determine the reason for such an oddly specific error.</w:t>
      </w:r>
    </w:p>
    <w:p w14:paraId="78F0D739" w14:textId="74C6492B" w:rsidR="00961ED5" w:rsidRDefault="0030141F" w:rsidP="00A13C0B">
      <w:r>
        <w:t xml:space="preserve">With these issues having such a pervasive impact on the </w:t>
      </w:r>
      <w:proofErr w:type="spellStart"/>
      <w:r>
        <w:t>WeVote</w:t>
      </w:r>
      <w:proofErr w:type="spellEnd"/>
      <w:r>
        <w:t xml:space="preserve"> data set, resolutions were discussed both within </w:t>
      </w:r>
      <w:r w:rsidR="00160B5D">
        <w:t>DCT</w:t>
      </w:r>
      <w:r>
        <w:t xml:space="preserve"> and then further with </w:t>
      </w:r>
      <w:r w:rsidR="00B4348C">
        <w:t>DEV</w:t>
      </w:r>
      <w:r>
        <w:t xml:space="preserve"> and </w:t>
      </w:r>
      <w:proofErr w:type="spellStart"/>
      <w:r>
        <w:t>WeVote</w:t>
      </w:r>
      <w:proofErr w:type="spellEnd"/>
      <w:r>
        <w:t xml:space="preserve"> project management.</w:t>
      </w:r>
      <w:r w:rsidR="00067FE9">
        <w:t xml:space="preserve"> The following options were discussed:</w:t>
      </w:r>
    </w:p>
    <w:p w14:paraId="4E825683" w14:textId="347AD9A9" w:rsidR="00067FE9" w:rsidRDefault="00067FE9" w:rsidP="00067FE9">
      <w:pPr>
        <w:pStyle w:val="ListParagraph"/>
        <w:numPr>
          <w:ilvl w:val="0"/>
          <w:numId w:val="20"/>
        </w:numPr>
      </w:pPr>
      <w:r>
        <w:t>Leave the data as is</w:t>
      </w:r>
    </w:p>
    <w:p w14:paraId="67FCF0FF" w14:textId="19850DFE" w:rsidR="00067FE9" w:rsidRDefault="00067FE9" w:rsidP="00067FE9">
      <w:pPr>
        <w:pStyle w:val="ListParagraph"/>
        <w:numPr>
          <w:ilvl w:val="0"/>
          <w:numId w:val="20"/>
        </w:numPr>
      </w:pPr>
      <w:r>
        <w:t>Petition client to pay for access to the raw data through the Community Data Program</w:t>
      </w:r>
    </w:p>
    <w:p w14:paraId="20767CFA" w14:textId="63612090" w:rsidR="00067FE9" w:rsidRDefault="00067FE9" w:rsidP="00067FE9">
      <w:pPr>
        <w:pStyle w:val="ListParagraph"/>
        <w:numPr>
          <w:ilvl w:val="0"/>
          <w:numId w:val="20"/>
        </w:numPr>
      </w:pPr>
      <w:r>
        <w:lastRenderedPageBreak/>
        <w:t>Recalculate totals and percentages using the constituent data (where applicable)</w:t>
      </w:r>
    </w:p>
    <w:p w14:paraId="67CCA344" w14:textId="31432364" w:rsidR="00C029ED" w:rsidRDefault="00160B5D" w:rsidP="00C029ED">
      <w:r>
        <w:t>DCT</w:t>
      </w:r>
      <w:r w:rsidR="00C029ED">
        <w:t xml:space="preserve"> was in favour of the first option</w:t>
      </w:r>
      <w:r w:rsidR="004C4E34">
        <w:t>:</w:t>
      </w:r>
      <w:r w:rsidR="00C029ED">
        <w:t xml:space="preserve"> leaving the data as is. The reasoning was three-fold.</w:t>
      </w:r>
    </w:p>
    <w:p w14:paraId="34E67958" w14:textId="027CEB0E" w:rsidR="00C029ED" w:rsidRDefault="00C029ED" w:rsidP="00C029ED">
      <w:r>
        <w:t xml:space="preserve">First, </w:t>
      </w:r>
      <w:proofErr w:type="gramStart"/>
      <w:r>
        <w:t>it’s</w:t>
      </w:r>
      <w:proofErr w:type="gramEnd"/>
      <w:r>
        <w:t xml:space="preserve"> all publicly available data published on the official City of Calgary website. There is no lack of transparency here in the sense that the client, or any other end user, can obtain and view the data themselves and see the noted discrepancies. None of the errors was generated internally during the </w:t>
      </w:r>
      <w:proofErr w:type="spellStart"/>
      <w:r>
        <w:t>WeVote</w:t>
      </w:r>
      <w:proofErr w:type="spellEnd"/>
      <w:r>
        <w:t xml:space="preserve"> </w:t>
      </w:r>
      <w:r w:rsidR="004C4E34">
        <w:t>data cleaning</w:t>
      </w:r>
      <w:r>
        <w:t xml:space="preserve"> process nor are we hiding or “painting over” these errors.</w:t>
      </w:r>
    </w:p>
    <w:p w14:paraId="34FB22C3" w14:textId="294C1468" w:rsidR="00C029ED" w:rsidRDefault="00C029ED" w:rsidP="00C029ED">
      <w:r>
        <w:t xml:space="preserve">Second, DCT had no way of determining the cause of these errors in the </w:t>
      </w:r>
      <w:r w:rsidR="004C4E34">
        <w:t>C</w:t>
      </w:r>
      <w:r>
        <w:t xml:space="preserve">ommunity </w:t>
      </w:r>
      <w:r w:rsidR="004C4E34">
        <w:t>P</w:t>
      </w:r>
      <w:r>
        <w:t>rofiles without access to the raw data from which they were built. To remove randomly occurring errors without fully understanding their origin did not resonate with DCT as a scientifically valid means of addressing the error</w:t>
      </w:r>
      <w:r w:rsidR="004C4E34">
        <w:t>.</w:t>
      </w:r>
    </w:p>
    <w:p w14:paraId="1C60E189" w14:textId="470CBCC9" w:rsidR="00F55D98" w:rsidRDefault="00C029ED" w:rsidP="00C029ED">
      <w:r>
        <w:t>Third, with only a very few exceptions, the bulk of the discrepancies/errors were insignificant. A calculation error +/- 5 on sums in the hundreds or thousands is not going to radically influence results derived from the database. Nor is a cumulative percentage 1% or 2% above/below the expected 100%.</w:t>
      </w:r>
    </w:p>
    <w:p w14:paraId="4EB332F3" w14:textId="31A9A424" w:rsidR="00F55D98" w:rsidRDefault="00F55D98" w:rsidP="00C029ED">
      <w:r>
        <w:t xml:space="preserve">Ideally, DCT would have had access to the raw data on which the </w:t>
      </w:r>
      <w:r w:rsidR="003143E9">
        <w:t>Community P</w:t>
      </w:r>
      <w:r>
        <w:t>rofiles were created</w:t>
      </w:r>
      <w:r w:rsidR="003143E9">
        <w:t xml:space="preserve">, </w:t>
      </w:r>
      <w:r>
        <w:t xml:space="preserve">enabling the team to identify and correct the errors. Or, DCT could have simply extracted correct values for all </w:t>
      </w:r>
      <w:r w:rsidR="003143E9">
        <w:t xml:space="preserve">required </w:t>
      </w:r>
      <w:r>
        <w:t xml:space="preserve">demographic parameters without the extra step of using the </w:t>
      </w:r>
      <w:r w:rsidR="003143E9">
        <w:t>Community P</w:t>
      </w:r>
      <w:r>
        <w:t>rofiles.</w:t>
      </w:r>
      <w:r w:rsidR="00C2483F">
        <w:br/>
      </w:r>
      <w:r w:rsidR="00C2483F">
        <w:br/>
        <w:t>Though all agreed this was undoubtedly the best solution (though itself not guaranteed to be error free)</w:t>
      </w:r>
      <w:r w:rsidR="003143E9">
        <w:t>,</w:t>
      </w:r>
      <w:r w:rsidR="00C2483F">
        <w:t xml:space="preserve"> the cost and time constraints of </w:t>
      </w:r>
      <w:proofErr w:type="spellStart"/>
      <w:r w:rsidR="00C2483F">
        <w:t>WeVote</w:t>
      </w:r>
      <w:proofErr w:type="spellEnd"/>
      <w:r w:rsidR="00C2483F">
        <w:t xml:space="preserve"> within the confines of the Bow Valley College Tech Initiative </w:t>
      </w:r>
      <w:r w:rsidR="003143E9">
        <w:t xml:space="preserve">program </w:t>
      </w:r>
      <w:r w:rsidR="00C2483F">
        <w:t>precluded this resolution from being implemented.</w:t>
      </w:r>
    </w:p>
    <w:p w14:paraId="67E72019" w14:textId="7B75F0DF" w:rsidR="00C2483F" w:rsidRDefault="00C2483F" w:rsidP="00D00BF3">
      <w:pPr>
        <w:pStyle w:val="IntenseQuote"/>
      </w:pPr>
      <w:r w:rsidRPr="00C2483F">
        <w:rPr>
          <w:b/>
          <w:bCs/>
        </w:rPr>
        <w:t>Important</w:t>
      </w:r>
      <w:r>
        <w:t xml:space="preserve"> – If the client </w:t>
      </w:r>
      <w:r w:rsidR="00D00BF3">
        <w:t>determines</w:t>
      </w:r>
      <w:r>
        <w:t xml:space="preserve"> at some point in the future that </w:t>
      </w:r>
      <w:r w:rsidR="00D00BF3">
        <w:t xml:space="preserve">more </w:t>
      </w:r>
      <w:r>
        <w:t xml:space="preserve">precise demographic data is necessary for the proper functioning and reliability of this </w:t>
      </w:r>
      <w:r w:rsidR="003143E9">
        <w:t>database</w:t>
      </w:r>
      <w:r>
        <w:t>, then DCT recommends obtaining the raw data rather than using these prefabricated community profiles.</w:t>
      </w:r>
    </w:p>
    <w:p w14:paraId="5EEAA6BB" w14:textId="79F41C8F" w:rsidR="003561FD" w:rsidRDefault="00990620" w:rsidP="00A13C0B">
      <w:r>
        <w:t>DEV</w:t>
      </w:r>
      <w:r w:rsidR="000342E2">
        <w:t>, and to a lesser extent, project management, voiced significant concerns with leaving the data as is, preferring to recalculate all totals and percentages based on constituent values. DCT noted that doing this has inherent risks since we do not know where the errors come from in the original data. There is</w:t>
      </w:r>
      <w:r>
        <w:t xml:space="preserve"> no</w:t>
      </w:r>
      <w:r w:rsidR="000342E2">
        <w:t xml:space="preserve"> guarantee that the constituent values are “correct” and that only totals were calculated incorrectly.</w:t>
      </w:r>
    </w:p>
    <w:p w14:paraId="6A3C87B5" w14:textId="4659F743" w:rsidR="000342E2" w:rsidRDefault="000342E2" w:rsidP="00A13C0B">
      <w:r>
        <w:t xml:space="preserve">Ultimately, DCT acquiesced to the </w:t>
      </w:r>
      <w:r w:rsidR="00990620">
        <w:t>DEV’s</w:t>
      </w:r>
      <w:r>
        <w:t xml:space="preserve"> wishes and proceeded to recalculate all demographic data points, such as totals and percentages, using constituent data. This eliminated all inconsistencies in values such as total population and it ensured all cumulative percentages equalled 100%.</w:t>
      </w:r>
    </w:p>
    <w:p w14:paraId="0288E06F" w14:textId="2606DDD9" w:rsidR="000342E2" w:rsidRDefault="000342E2" w:rsidP="009A3EBB">
      <w:pPr>
        <w:pStyle w:val="IntenseQuote"/>
      </w:pPr>
      <w:r w:rsidRPr="000342E2">
        <w:rPr>
          <w:b/>
          <w:bCs/>
        </w:rPr>
        <w:t>Important</w:t>
      </w:r>
      <w:r>
        <w:t xml:space="preserve"> – The Data Cleaning Team, and by extension the </w:t>
      </w:r>
      <w:proofErr w:type="spellStart"/>
      <w:r>
        <w:t>WeVote</w:t>
      </w:r>
      <w:proofErr w:type="spellEnd"/>
      <w:r>
        <w:t xml:space="preserve"> Project Team, make no claims that the demographic data presented in the database is accurate. </w:t>
      </w:r>
    </w:p>
    <w:p w14:paraId="022E70AF" w14:textId="7BA6CDEA" w:rsidR="0039448D" w:rsidRPr="009528DF" w:rsidRDefault="0039448D" w:rsidP="0039448D">
      <w:pPr>
        <w:pStyle w:val="Heading1"/>
        <w:rPr>
          <w:b/>
          <w:bCs/>
          <w:sz w:val="36"/>
          <w:szCs w:val="36"/>
        </w:rPr>
      </w:pPr>
      <w:r>
        <w:rPr>
          <w:b/>
          <w:bCs/>
          <w:sz w:val="36"/>
          <w:szCs w:val="36"/>
        </w:rPr>
        <w:lastRenderedPageBreak/>
        <w:t xml:space="preserve">Community Profiles – </w:t>
      </w:r>
      <w:r w:rsidR="00F246C0">
        <w:rPr>
          <w:b/>
          <w:bCs/>
          <w:sz w:val="36"/>
          <w:szCs w:val="36"/>
        </w:rPr>
        <w:t xml:space="preserve">Seton </w:t>
      </w:r>
      <w:r>
        <w:rPr>
          <w:b/>
          <w:bCs/>
          <w:sz w:val="36"/>
          <w:szCs w:val="36"/>
        </w:rPr>
        <w:t>Anomaly</w:t>
      </w:r>
    </w:p>
    <w:p w14:paraId="4AA5958F" w14:textId="77777777" w:rsidR="0039448D" w:rsidRDefault="0039448D" w:rsidP="0039448D"/>
    <w:p w14:paraId="70798D4B" w14:textId="6BECB2F8" w:rsidR="0039448D" w:rsidRDefault="0039448D" w:rsidP="0039448D">
      <w:r>
        <w:t xml:space="preserve">One anomaly DCT purposely introduced to the </w:t>
      </w:r>
      <w:proofErr w:type="spellStart"/>
      <w:r>
        <w:t>WeVote</w:t>
      </w:r>
      <w:proofErr w:type="spellEnd"/>
      <w:r>
        <w:t xml:space="preserve"> database involves the community of Seton, a newer community in Calgary’s southeast. During the 2017 Municipal Election, Seton residents were considered part of Auburn Bay for voting purposes. However, a single Special voting station existed inside the community of Seton, separate from the Regular voting station</w:t>
      </w:r>
      <w:r w:rsidR="00B552F6">
        <w:t xml:space="preserve"> shared with Auburn Bay</w:t>
      </w:r>
      <w:r>
        <w:t>.</w:t>
      </w:r>
      <w:r>
        <w:br/>
      </w:r>
      <w:r>
        <w:br/>
      </w:r>
      <w:r w:rsidR="008A4A03">
        <w:t xml:space="preserve">DCT therefore decided to include Seton as an individual community in the demographic data set despite there not being a Seton community profile in the Community Profiles source data. The result is that Seton currently exists in the </w:t>
      </w:r>
      <w:proofErr w:type="spellStart"/>
      <w:r w:rsidR="008A4A03">
        <w:t>WeVote</w:t>
      </w:r>
      <w:proofErr w:type="spellEnd"/>
      <w:r w:rsidR="008A4A03">
        <w:t xml:space="preserve"> database as an entity but, </w:t>
      </w:r>
      <w:proofErr w:type="gramStart"/>
      <w:r w:rsidR="008A4A03">
        <w:t>as yet</w:t>
      </w:r>
      <w:proofErr w:type="gramEnd"/>
      <w:r w:rsidR="008A4A03">
        <w:t>, has no demographic data available.</w:t>
      </w:r>
    </w:p>
    <w:p w14:paraId="729AB965" w14:textId="4851367D" w:rsidR="00B552F6" w:rsidRPr="0039448D" w:rsidRDefault="00B552F6" w:rsidP="0039448D">
      <w:r>
        <w:t xml:space="preserve">There remains some uncertainty within DCT as to whether this was the correct course of action. Since it is a Special voting station, the impact on the overall validity of the </w:t>
      </w:r>
      <w:proofErr w:type="spellStart"/>
      <w:r>
        <w:t>WeVote</w:t>
      </w:r>
      <w:proofErr w:type="spellEnd"/>
      <w:r>
        <w:t xml:space="preserve"> database is insignificant. As </w:t>
      </w:r>
      <w:proofErr w:type="spellStart"/>
      <w:r>
        <w:t>WeVote</w:t>
      </w:r>
      <w:proofErr w:type="spellEnd"/>
      <w:r>
        <w:t xml:space="preserve"> evolves over coming election cycles, this anomaly will evaporate as Seton becomes an established and recognized community with published demographics data.</w:t>
      </w:r>
    </w:p>
    <w:p w14:paraId="25F7138A" w14:textId="04F4B9EE" w:rsidR="006411F8" w:rsidRPr="009528DF" w:rsidRDefault="006411F8" w:rsidP="006411F8">
      <w:pPr>
        <w:pStyle w:val="Heading1"/>
        <w:rPr>
          <w:b/>
          <w:bCs/>
          <w:sz w:val="36"/>
          <w:szCs w:val="36"/>
        </w:rPr>
      </w:pPr>
      <w:r>
        <w:rPr>
          <w:b/>
          <w:bCs/>
          <w:sz w:val="36"/>
          <w:szCs w:val="36"/>
        </w:rPr>
        <w:t>Multi-Community Voting Stations – Issues and Resolutions</w:t>
      </w:r>
    </w:p>
    <w:p w14:paraId="12B56E13" w14:textId="77777777" w:rsidR="006411F8" w:rsidRDefault="006411F8" w:rsidP="006411F8"/>
    <w:p w14:paraId="554C99AE" w14:textId="597D734C" w:rsidR="006411F8" w:rsidRDefault="003F0767" w:rsidP="006411F8">
      <w:r>
        <w:t>An issue surfaced during the initial attempts to merge the two primary data sets (vote results and demographics). Not all communities vote at individual, community-specific voting stations. Many do, but in some situations more than one community votes at a single, designated voting station. Furthermore, the vote results tabulated for that designated voting station</w:t>
      </w:r>
      <w:r w:rsidR="00C91FAF">
        <w:t xml:space="preserve"> </w:t>
      </w:r>
      <w:r>
        <w:t>do not differentiate between the two</w:t>
      </w:r>
      <w:r w:rsidR="00C91FAF">
        <w:t xml:space="preserve"> (</w:t>
      </w:r>
      <w:r>
        <w:t>or more</w:t>
      </w:r>
      <w:r w:rsidR="00C91FAF">
        <w:t>)</w:t>
      </w:r>
      <w:r>
        <w:t xml:space="preserve"> communities assigned to it.</w:t>
      </w:r>
    </w:p>
    <w:p w14:paraId="17577A47" w14:textId="6DC84C8C" w:rsidR="003F0767" w:rsidRDefault="00BC13BB" w:rsidP="006411F8">
      <w:r>
        <w:t xml:space="preserve">DCT recognized that in these situations, those voting results would need to be divvied up between the two </w:t>
      </w:r>
      <w:r w:rsidR="00C91FAF">
        <w:t>(</w:t>
      </w:r>
      <w:r>
        <w:t>or more</w:t>
      </w:r>
      <w:r w:rsidR="00C91FAF">
        <w:t>)</w:t>
      </w:r>
      <w:r>
        <w:t xml:space="preserve"> communities that voted at a particular station. How to do this appropriately was unclear and led to significant discussion with</w:t>
      </w:r>
      <w:r w:rsidR="00C91FAF">
        <w:t>in DCT a</w:t>
      </w:r>
      <w:r>
        <w:t xml:space="preserve">s well as with </w:t>
      </w:r>
      <w:r w:rsidR="00C91FAF">
        <w:t>DEV.</w:t>
      </w:r>
    </w:p>
    <w:p w14:paraId="188ACC8B" w14:textId="0EF7A4D5" w:rsidR="00BC13BB" w:rsidRDefault="00BC13BB" w:rsidP="006411F8">
      <w:r>
        <w:t xml:space="preserve">The obvious solution would be to split votes using </w:t>
      </w:r>
      <w:r w:rsidR="00C91FAF">
        <w:t xml:space="preserve">a percentage based on </w:t>
      </w:r>
      <w:r>
        <w:t xml:space="preserve">a weighted average of total population for each community. The problem with such a solution is that it assumes all communities voting at a specific voting station vote identically. This might not be the case if two communities with significantly </w:t>
      </w:r>
      <w:r w:rsidR="00C91FAF">
        <w:t>different</w:t>
      </w:r>
      <w:r>
        <w:t xml:space="preserve"> economic demographics vote at the same station, for example.</w:t>
      </w:r>
    </w:p>
    <w:p w14:paraId="2868FC22" w14:textId="4D7B327B" w:rsidR="00BC13BB" w:rsidRDefault="006A0EA3" w:rsidP="006411F8">
      <w:r>
        <w:t>Ultimately, after much discussion between teams and further consultation with the client, it was established that in situation</w:t>
      </w:r>
      <w:r w:rsidR="00C91FAF">
        <w:t>s</w:t>
      </w:r>
      <w:r>
        <w:t xml:space="preserve"> where multiple communities vote at a single voting station, the eventual project interface </w:t>
      </w:r>
      <w:r w:rsidR="00C146FA">
        <w:t>will</w:t>
      </w:r>
      <w:r>
        <w:t xml:space="preserve"> return all communities using said voting station even if the user only indicated a single community</w:t>
      </w:r>
      <w:r w:rsidR="00C146FA">
        <w:t>.</w:t>
      </w:r>
    </w:p>
    <w:p w14:paraId="2FAE0614" w14:textId="096C920D" w:rsidR="00C146FA" w:rsidRDefault="00C146FA" w:rsidP="006411F8">
      <w:r>
        <w:t xml:space="preserve">So, for example, Crestmont and Valley Ridge both vote at voting station 112. If the user identifies Crestmont as their community of interest, the interface will present the complete vote results for voting station 112 alongside the demographic data for </w:t>
      </w:r>
      <w:r w:rsidRPr="00C91FAF">
        <w:rPr>
          <w:u w:val="single"/>
        </w:rPr>
        <w:t>both</w:t>
      </w:r>
      <w:r>
        <w:t xml:space="preserve"> Crestmont and Valley Ridge since th</w:t>
      </w:r>
      <w:r w:rsidR="00C91FAF">
        <w:t>i</w:t>
      </w:r>
      <w:r>
        <w:t xml:space="preserve">s </w:t>
      </w:r>
      <w:r w:rsidR="00C91FAF">
        <w:t>is</w:t>
      </w:r>
      <w:r>
        <w:t xml:space="preserve"> the data that can be </w:t>
      </w:r>
      <w:r w:rsidR="00C91FAF">
        <w:t>reliably</w:t>
      </w:r>
      <w:r>
        <w:t xml:space="preserve"> compared.</w:t>
      </w:r>
    </w:p>
    <w:p w14:paraId="0BBBEA07" w14:textId="2109B75E" w:rsidR="006411F8" w:rsidRPr="009528DF" w:rsidRDefault="006411F8" w:rsidP="006411F8">
      <w:pPr>
        <w:pStyle w:val="Heading1"/>
        <w:rPr>
          <w:b/>
          <w:bCs/>
          <w:sz w:val="36"/>
          <w:szCs w:val="36"/>
        </w:rPr>
      </w:pPr>
      <w:r>
        <w:rPr>
          <w:b/>
          <w:bCs/>
          <w:sz w:val="36"/>
          <w:szCs w:val="36"/>
        </w:rPr>
        <w:lastRenderedPageBreak/>
        <w:t>Ward Boundary Changes – Issues and Resolutions</w:t>
      </w:r>
    </w:p>
    <w:p w14:paraId="430DB50E" w14:textId="77777777" w:rsidR="006411F8" w:rsidRDefault="006411F8" w:rsidP="006411F8"/>
    <w:p w14:paraId="26B9D8AC" w14:textId="69F89809" w:rsidR="003561FD" w:rsidRDefault="005056B6" w:rsidP="006411F8">
      <w:r>
        <w:t>A similar issue arose once the new ward boundaries were accounted for in the data sets. The reallocation of some communities to new wards presents a unique problem when comparing 2017 voting results in a 2021 (and beyond) frame of reference.</w:t>
      </w:r>
    </w:p>
    <w:p w14:paraId="00ED7CF2" w14:textId="3EED0F34" w:rsidR="005056B6" w:rsidRDefault="005056B6" w:rsidP="006411F8">
      <w:r>
        <w:t xml:space="preserve">There are 4 situations where 2 or more communities shared a single voting station in 2017 but have since been split into separate wards for the 2021 election (and beyond). For example, Tuxedo Park and Winston Heights </w:t>
      </w:r>
      <w:proofErr w:type="spellStart"/>
      <w:r>
        <w:t>Mountview</w:t>
      </w:r>
      <w:proofErr w:type="spellEnd"/>
      <w:r>
        <w:t xml:space="preserve"> were both in Ward 7 and both voted at Voting Station 712 </w:t>
      </w:r>
      <w:r w:rsidR="00F410E6">
        <w:t>in</w:t>
      </w:r>
      <w:r>
        <w:t xml:space="preserve"> the 2017 election. After the ward boundary changes, Tuxedo Park remains in Ward 7 but Winston Heights </w:t>
      </w:r>
      <w:proofErr w:type="spellStart"/>
      <w:r>
        <w:t>Mountview</w:t>
      </w:r>
      <w:proofErr w:type="spellEnd"/>
      <w:r>
        <w:t xml:space="preserve"> has moved to Ward 4.</w:t>
      </w:r>
    </w:p>
    <w:p w14:paraId="68D3EF9D" w14:textId="5103F938" w:rsidR="005056B6" w:rsidRDefault="002F3E69" w:rsidP="006411F8">
      <w:r>
        <w:t>This is an added wrinkle to the issue described above. With demographic data established on community boundaries and vote results established on voting station boundaries, splitting voting stations between wards complicates matters since the original project mandate has no intent of mixing communities from neighbouring wards.</w:t>
      </w:r>
    </w:p>
    <w:p w14:paraId="207CB74E" w14:textId="4458D654" w:rsidR="002F3E69" w:rsidRDefault="002F3E69" w:rsidP="006411F8">
      <w:r>
        <w:t xml:space="preserve">The presumed users are future candidates, most likely </w:t>
      </w:r>
      <w:proofErr w:type="gramStart"/>
      <w:r>
        <w:t>councillors</w:t>
      </w:r>
      <w:proofErr w:type="gramEnd"/>
      <w:r>
        <w:t xml:space="preserve"> and trustees</w:t>
      </w:r>
      <w:r w:rsidR="00F410E6">
        <w:t>,</w:t>
      </w:r>
      <w:r>
        <w:t xml:space="preserve"> who by definition only stand for election in specific ward</w:t>
      </w:r>
      <w:r w:rsidR="00F410E6">
        <w:t>s</w:t>
      </w:r>
      <w:r>
        <w:t xml:space="preserve"> (1 ward for councillor</w:t>
      </w:r>
      <w:r w:rsidR="00F410E6">
        <w:t>s</w:t>
      </w:r>
      <w:r>
        <w:t>, 2 wards for trustees). A candidate running for Ward 4 councillor in 2021 will not be interested in vote results for Ward 7 (</w:t>
      </w:r>
      <w:proofErr w:type="gramStart"/>
      <w:r>
        <w:t>i.e.</w:t>
      </w:r>
      <w:proofErr w:type="gramEnd"/>
      <w:r>
        <w:t xml:space="preserve"> Tuxedo Park) but because Winston Heights </w:t>
      </w:r>
      <w:proofErr w:type="spellStart"/>
      <w:r>
        <w:t>Mountview</w:t>
      </w:r>
      <w:proofErr w:type="spellEnd"/>
      <w:r>
        <w:t xml:space="preserve"> has moved from Ward 7 to Ward 4, part of the voting results at Voting Station 712</w:t>
      </w:r>
      <w:r w:rsidR="00F410E6">
        <w:t xml:space="preserve">, which was in Ward 7 in 2017, </w:t>
      </w:r>
      <w:r>
        <w:t>are of interest.</w:t>
      </w:r>
    </w:p>
    <w:p w14:paraId="2DB9BF39" w14:textId="0FDBB6D2" w:rsidR="002F3E69" w:rsidRDefault="002F3E69" w:rsidP="006411F8">
      <w:r>
        <w:t>How to reconcile this issue was discussed but ultimately it was determined to be beyond the scope of Phase I. How to resolve this issue will be up to the Phase II team once it is better understood in terms of database and dashboard functionality. The client will also be better position</w:t>
      </w:r>
      <w:r w:rsidR="00A744B5">
        <w:t>ed to comment on their needs in these few, unique situations.</w:t>
      </w:r>
    </w:p>
    <w:p w14:paraId="7B014D95" w14:textId="501A8982" w:rsidR="00A744B5" w:rsidRDefault="00A744B5" w:rsidP="006411F8">
      <w:r>
        <w:t xml:space="preserve">As such, no data allocation was </w:t>
      </w:r>
      <w:r w:rsidR="00F410E6">
        <w:t>performed</w:t>
      </w:r>
      <w:r>
        <w:t xml:space="preserve">. All required fields to make necessary calculations </w:t>
      </w:r>
      <w:r w:rsidR="00F410E6">
        <w:t>are</w:t>
      </w:r>
      <w:r>
        <w:t xml:space="preserve"> included in the final CSV files, most notably the New Ward and Old Ward entities. An issue-specific resolution, however, </w:t>
      </w:r>
      <w:r w:rsidR="00F410E6">
        <w:t xml:space="preserve">has not, </w:t>
      </w:r>
      <w:proofErr w:type="gramStart"/>
      <w:r w:rsidR="00F410E6">
        <w:t>as yet</w:t>
      </w:r>
      <w:proofErr w:type="gramEnd"/>
      <w:r w:rsidR="00F410E6">
        <w:t>, been introduced</w:t>
      </w:r>
      <w:r>
        <w:t>.</w:t>
      </w:r>
    </w:p>
    <w:tbl>
      <w:tblPr>
        <w:tblStyle w:val="GridTable5Dark-Accent5"/>
        <w:tblW w:w="0" w:type="auto"/>
        <w:tblLook w:val="06A0" w:firstRow="1" w:lastRow="0" w:firstColumn="1" w:lastColumn="0" w:noHBand="1" w:noVBand="1"/>
      </w:tblPr>
      <w:tblGrid>
        <w:gridCol w:w="5006"/>
        <w:gridCol w:w="4344"/>
      </w:tblGrid>
      <w:tr w:rsidR="00AE58F9" w14:paraId="6188D63E" w14:textId="5E7B93C6" w:rsidTr="00AE5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6" w:type="dxa"/>
          </w:tcPr>
          <w:p w14:paraId="07A1B426" w14:textId="40318362" w:rsidR="00AE58F9" w:rsidRDefault="00AE58F9" w:rsidP="006411F8"/>
        </w:tc>
        <w:tc>
          <w:tcPr>
            <w:tcW w:w="4344" w:type="dxa"/>
          </w:tcPr>
          <w:p w14:paraId="45E0EDBE" w14:textId="15DA3E49" w:rsidR="00AE58F9" w:rsidRDefault="00AE58F9" w:rsidP="006411F8">
            <w:pPr>
              <w:cnfStyle w:val="100000000000" w:firstRow="1" w:lastRow="0" w:firstColumn="0" w:lastColumn="0" w:oddVBand="0" w:evenVBand="0" w:oddHBand="0" w:evenHBand="0" w:firstRowFirstColumn="0" w:firstRowLastColumn="0" w:lastRowFirstColumn="0" w:lastRowLastColumn="0"/>
            </w:pPr>
            <w:r>
              <w:t>Impacted Communities and Voting Stations</w:t>
            </w:r>
          </w:p>
        </w:tc>
      </w:tr>
      <w:tr w:rsidR="00AE58F9" w14:paraId="0B13F3D3" w14:textId="77777777" w:rsidTr="00AE58F9">
        <w:tc>
          <w:tcPr>
            <w:cnfStyle w:val="001000000000" w:firstRow="0" w:lastRow="0" w:firstColumn="1" w:lastColumn="0" w:oddVBand="0" w:evenVBand="0" w:oddHBand="0" w:evenHBand="0" w:firstRowFirstColumn="0" w:firstRowLastColumn="0" w:lastRowFirstColumn="0" w:lastRowLastColumn="0"/>
            <w:tcW w:w="5006" w:type="dxa"/>
          </w:tcPr>
          <w:p w14:paraId="37C29269" w14:textId="49488E93" w:rsidR="00AE58F9" w:rsidRPr="00AE58F9" w:rsidRDefault="00AE58F9" w:rsidP="00AE58F9">
            <w:r w:rsidRPr="00AE58F9">
              <w:t>Voting Stations “Split” by Ward Boundary Changes prior to 2021 Municipal Election</w:t>
            </w:r>
          </w:p>
        </w:tc>
        <w:tc>
          <w:tcPr>
            <w:tcW w:w="4344" w:type="dxa"/>
          </w:tcPr>
          <w:p w14:paraId="3E778AC8" w14:textId="281C3893" w:rsidR="00AE58F9" w:rsidRPr="00AE58F9" w:rsidRDefault="00AE58F9" w:rsidP="00AE58F9">
            <w:pPr>
              <w:jc w:val="center"/>
              <w:cnfStyle w:val="000000000000" w:firstRow="0" w:lastRow="0" w:firstColumn="0" w:lastColumn="0" w:oddVBand="0" w:evenVBand="0" w:oddHBand="0" w:evenHBand="0" w:firstRowFirstColumn="0" w:firstRowLastColumn="0" w:lastRowFirstColumn="0" w:lastRowLastColumn="0"/>
            </w:pPr>
            <w:r>
              <w:t>712, 802, 1104, 1207</w:t>
            </w:r>
          </w:p>
        </w:tc>
      </w:tr>
      <w:tr w:rsidR="00AE58F9" w14:paraId="01224D7E" w14:textId="610D718E" w:rsidTr="00AE58F9">
        <w:tc>
          <w:tcPr>
            <w:cnfStyle w:val="001000000000" w:firstRow="0" w:lastRow="0" w:firstColumn="1" w:lastColumn="0" w:oddVBand="0" w:evenVBand="0" w:oddHBand="0" w:evenHBand="0" w:firstRowFirstColumn="0" w:firstRowLastColumn="0" w:lastRowFirstColumn="0" w:lastRowLastColumn="0"/>
            <w:tcW w:w="5006" w:type="dxa"/>
          </w:tcPr>
          <w:p w14:paraId="598FEA74" w14:textId="15BDCF95" w:rsidR="00AE58F9" w:rsidRPr="00AE58F9" w:rsidRDefault="00AE58F9" w:rsidP="00AE58F9">
            <w:r w:rsidRPr="00AE58F9">
              <w:t>Communities That Changed Wards Prior to 2021 Municipal Election</w:t>
            </w:r>
          </w:p>
        </w:tc>
        <w:tc>
          <w:tcPr>
            <w:tcW w:w="4344" w:type="dxa"/>
          </w:tcPr>
          <w:p w14:paraId="5BCA4520" w14:textId="4F649704" w:rsidR="00AE58F9" w:rsidRPr="00AE58F9" w:rsidRDefault="00AE58F9" w:rsidP="00AE58F9">
            <w:pPr>
              <w:jc w:val="center"/>
              <w:cnfStyle w:val="000000000000" w:firstRow="0" w:lastRow="0" w:firstColumn="0" w:lastColumn="0" w:oddVBand="0" w:evenVBand="0" w:oddHBand="0" w:evenHBand="0" w:firstRowFirstColumn="0" w:firstRowLastColumn="0" w:lastRowFirstColumn="0" w:lastRowLastColumn="0"/>
            </w:pPr>
            <w:r w:rsidRPr="00AE58F9">
              <w:t xml:space="preserve">Britannia, </w:t>
            </w:r>
            <w:proofErr w:type="spellStart"/>
            <w:r w:rsidRPr="00AE58F9">
              <w:t>Douglasdale</w:t>
            </w:r>
            <w:proofErr w:type="spellEnd"/>
            <w:r w:rsidRPr="00AE58F9">
              <w:t xml:space="preserve"> Glen, Downtown West End, </w:t>
            </w:r>
            <w:proofErr w:type="spellStart"/>
            <w:r w:rsidRPr="00AE58F9">
              <w:t>Eau</w:t>
            </w:r>
            <w:proofErr w:type="spellEnd"/>
            <w:r w:rsidRPr="00AE58F9">
              <w:t xml:space="preserve"> Claire, Elbow Park, </w:t>
            </w:r>
            <w:proofErr w:type="spellStart"/>
            <w:r w:rsidRPr="00AE58F9">
              <w:t>Elboya</w:t>
            </w:r>
            <w:proofErr w:type="spellEnd"/>
            <w:r w:rsidRPr="00AE58F9">
              <w:t xml:space="preserve">, </w:t>
            </w:r>
            <w:proofErr w:type="spellStart"/>
            <w:r w:rsidRPr="00AE58F9">
              <w:t>Erlton</w:t>
            </w:r>
            <w:proofErr w:type="spellEnd"/>
            <w:r w:rsidRPr="00AE58F9">
              <w:t xml:space="preserve">, Garrison Green, MacEwan Glen, Mission, Parkhill, Rideau Park, Riverbend, Roxboro, Sandstone Valley, Spruce Cliff, Wildwood, Winston Heights </w:t>
            </w:r>
            <w:proofErr w:type="spellStart"/>
            <w:r w:rsidRPr="00AE58F9">
              <w:t>Mountview</w:t>
            </w:r>
            <w:proofErr w:type="spellEnd"/>
          </w:p>
        </w:tc>
      </w:tr>
    </w:tbl>
    <w:p w14:paraId="251A265B" w14:textId="77777777" w:rsidR="007A6CC3" w:rsidRDefault="007A6CC3" w:rsidP="006411F8"/>
    <w:p w14:paraId="58A4C5FB" w14:textId="0AD08146" w:rsidR="002E60FB" w:rsidRPr="009528DF" w:rsidRDefault="00840F93" w:rsidP="002E60FB">
      <w:pPr>
        <w:pStyle w:val="Heading1"/>
        <w:rPr>
          <w:b/>
          <w:bCs/>
          <w:sz w:val="36"/>
          <w:szCs w:val="36"/>
        </w:rPr>
      </w:pPr>
      <w:r>
        <w:rPr>
          <w:b/>
          <w:bCs/>
          <w:sz w:val="36"/>
          <w:szCs w:val="36"/>
        </w:rPr>
        <w:t>Changes to Data Formatting</w:t>
      </w:r>
    </w:p>
    <w:p w14:paraId="0E2480AD" w14:textId="77777777" w:rsidR="00840F93" w:rsidRDefault="00840F93" w:rsidP="00BB380A"/>
    <w:p w14:paraId="69B30AD6" w14:textId="21158956" w:rsidR="00503D57" w:rsidRDefault="002C54CA" w:rsidP="00050AAC">
      <w:r>
        <w:lastRenderedPageBreak/>
        <w:t xml:space="preserve">The final stage for </w:t>
      </w:r>
      <w:r w:rsidR="00160B5D">
        <w:t>DCT</w:t>
      </w:r>
      <w:r>
        <w:t xml:space="preserve"> was formatting the data within the final CSV files to meet the standards set out in the </w:t>
      </w:r>
      <w:r w:rsidR="00437D4C">
        <w:t>DEV’s</w:t>
      </w:r>
      <w:r>
        <w:t xml:space="preserve"> Data Attributes document. This required modifications to the appearance of some data including </w:t>
      </w:r>
      <w:r w:rsidR="00437D4C">
        <w:t>that</w:t>
      </w:r>
      <w:r>
        <w:t xml:space="preserve"> obtained from the otherwise untouched 2017 Municipal Election Results data set.</w:t>
      </w:r>
    </w:p>
    <w:p w14:paraId="63BEC5D7" w14:textId="5B826C18" w:rsidR="002C54CA" w:rsidRDefault="002C54CA" w:rsidP="00050AAC">
      <w:r>
        <w:t xml:space="preserve">That </w:t>
      </w:r>
      <w:r w:rsidR="00356644">
        <w:t xml:space="preserve">original </w:t>
      </w:r>
      <w:r>
        <w:t>data set included unique formatting for the candidate names</w:t>
      </w:r>
      <w:r w:rsidR="00356644">
        <w:t>; t</w:t>
      </w:r>
      <w:r>
        <w:t>heir surname first (all in caps) followed by their first and middle</w:t>
      </w:r>
      <w:r w:rsidR="00437D4C">
        <w:t>/nickname</w:t>
      </w:r>
      <w:r>
        <w:t xml:space="preserve"> (if desired) names in proper form. This is how candidate names appear on actual voting ballots and </w:t>
      </w:r>
      <w:r w:rsidR="00437D4C">
        <w:t>it</w:t>
      </w:r>
      <w:r>
        <w:t xml:space="preserve"> made</w:t>
      </w:r>
      <w:r w:rsidR="00356644">
        <w:t xml:space="preserve"> some</w:t>
      </w:r>
      <w:r>
        <w:t xml:space="preserve"> sense to be kept </w:t>
      </w:r>
      <w:r w:rsidR="00437D4C">
        <w:t>that way</w:t>
      </w:r>
      <w:r>
        <w:t xml:space="preserve"> in the database.</w:t>
      </w:r>
      <w:r w:rsidR="00356644">
        <w:t xml:space="preserve"> As such, </w:t>
      </w:r>
      <w:r w:rsidR="00160B5D">
        <w:t>DCT</w:t>
      </w:r>
      <w:r w:rsidR="00356644">
        <w:t xml:space="preserve"> did not initially change </w:t>
      </w:r>
      <w:r w:rsidR="00437D4C">
        <w:t>the candidate name</w:t>
      </w:r>
      <w:r w:rsidR="00356644">
        <w:t xml:space="preserve"> field despite it not being best practice.</w:t>
      </w:r>
    </w:p>
    <w:p w14:paraId="314AE0D8" w14:textId="661667DB" w:rsidR="00356644" w:rsidRDefault="00437D4C" w:rsidP="00050AAC">
      <w:r>
        <w:t>DEV’s</w:t>
      </w:r>
      <w:r w:rsidR="00356644">
        <w:t xml:space="preserve"> focus, however, was on keeping the database as small as possible from a storage standpoint. Nice as the unique formatting looked (and DCT made community names all caps as well for consistency), it does require </w:t>
      </w:r>
      <w:r>
        <w:t xml:space="preserve">database </w:t>
      </w:r>
      <w:r w:rsidR="00356644">
        <w:t>data types that consume more storage than the minimal possible.</w:t>
      </w:r>
    </w:p>
    <w:p w14:paraId="6C9A05D0" w14:textId="558076C2" w:rsidR="00356644" w:rsidRDefault="00356644" w:rsidP="00050AAC">
      <w:r>
        <w:t xml:space="preserve">Ultimately, database storage arguments won the day and DCT modified the master data files as much as possible to meet the criteria established in </w:t>
      </w:r>
      <w:r w:rsidR="00437D4C">
        <w:t>DEV’s</w:t>
      </w:r>
      <w:r>
        <w:t xml:space="preserve"> documentation.</w:t>
      </w:r>
      <w:r w:rsidR="005E0215">
        <w:t xml:space="preserve"> In addition to reordering candidate names and removing all caps, superfluous characters like hyphens and slashes were also removed where justified (proper names of candidates including hyphens were exempted from this rule).</w:t>
      </w:r>
    </w:p>
    <w:p w14:paraId="181A9075" w14:textId="30F02662" w:rsidR="00565DCC" w:rsidRPr="009528DF" w:rsidRDefault="00565DCC" w:rsidP="00565DCC">
      <w:pPr>
        <w:pStyle w:val="Heading1"/>
        <w:rPr>
          <w:b/>
          <w:bCs/>
          <w:sz w:val="36"/>
          <w:szCs w:val="36"/>
        </w:rPr>
      </w:pPr>
      <w:r>
        <w:rPr>
          <w:b/>
          <w:bCs/>
          <w:sz w:val="36"/>
          <w:szCs w:val="36"/>
        </w:rPr>
        <w:t>Outstanding Data Risks</w:t>
      </w:r>
    </w:p>
    <w:p w14:paraId="4E2488D5" w14:textId="77777777" w:rsidR="00565DCC" w:rsidRDefault="00565DCC" w:rsidP="00565DCC"/>
    <w:p w14:paraId="3DF6D4FF" w14:textId="0B69EC41" w:rsidR="00BA6C2A" w:rsidRDefault="00565DCC" w:rsidP="00565DCC">
      <w:commentRangeStart w:id="2"/>
      <w:r>
        <w:t xml:space="preserve">Despite best efforts of </w:t>
      </w:r>
      <w:r w:rsidR="00BA6C2A">
        <w:t>DCT</w:t>
      </w:r>
      <w:r>
        <w:t>, outstanding risks to data veracity remain. Any data manipulation comes with the inherent risk of human error. Cutting and pasting, transposition, file conversion, and even sorting all leave the data vulnerable to mistakes.</w:t>
      </w:r>
    </w:p>
    <w:p w14:paraId="5A27C3B0" w14:textId="31F9C8F8" w:rsidR="002E63DE" w:rsidRDefault="00565DCC" w:rsidP="00565DCC">
      <w:r>
        <w:t xml:space="preserve">DCT did its best to mitigate all such errors to the best of </w:t>
      </w:r>
      <w:r w:rsidR="00110D96">
        <w:t>their</w:t>
      </w:r>
      <w:r>
        <w:t xml:space="preserve"> ability. Recognized issues are catalogued in this document and the applied remedies have been discussed </w:t>
      </w:r>
      <w:r w:rsidR="00110D96">
        <w:t xml:space="preserve">along </w:t>
      </w:r>
      <w:r>
        <w:t>with</w:t>
      </w:r>
      <w:r w:rsidR="00110D96">
        <w:t xml:space="preserve"> the</w:t>
      </w:r>
      <w:r>
        <w:t xml:space="preserve"> reasoning for </w:t>
      </w:r>
      <w:r w:rsidR="00110D96">
        <w:t>implementing them</w:t>
      </w:r>
      <w:r>
        <w:t>.</w:t>
      </w:r>
      <w:r w:rsidR="002E63DE">
        <w:t xml:space="preserve"> </w:t>
      </w:r>
    </w:p>
    <w:p w14:paraId="1FBC5BCD" w14:textId="1AC348CB" w:rsidR="00565DCC" w:rsidRDefault="002E63DE" w:rsidP="00565DCC">
      <w:r>
        <w:t xml:space="preserve">Several introduced errors were caught by the robust quality </w:t>
      </w:r>
      <w:r w:rsidR="007F6E78">
        <w:t>assurance</w:t>
      </w:r>
      <w:r>
        <w:t xml:space="preserve"> </w:t>
      </w:r>
      <w:r w:rsidR="007F6E78">
        <w:t>regimen applied to the final CSV data files by</w:t>
      </w:r>
      <w:r>
        <w:t xml:space="preserve"> the </w:t>
      </w:r>
      <w:proofErr w:type="spellStart"/>
      <w:r>
        <w:t>WeVote</w:t>
      </w:r>
      <w:proofErr w:type="spellEnd"/>
      <w:r>
        <w:t xml:space="preserve"> QA team and corrections made.</w:t>
      </w:r>
    </w:p>
    <w:p w14:paraId="68340861" w14:textId="08BBC308" w:rsidR="007F6E78" w:rsidRDefault="002E63DE" w:rsidP="00565DCC">
      <w:r>
        <w:t xml:space="preserve">Still, a few minor glitches made their way into the database and were identified </w:t>
      </w:r>
      <w:r w:rsidR="00110D96">
        <w:t>by DEV</w:t>
      </w:r>
      <w:r>
        <w:t xml:space="preserve"> while attempting to build the database tables. Those were corrected </w:t>
      </w:r>
      <w:r w:rsidR="007F6E78">
        <w:t>directly within</w:t>
      </w:r>
      <w:r>
        <w:t xml:space="preserve"> the </w:t>
      </w:r>
      <w:proofErr w:type="spellStart"/>
      <w:r>
        <w:t>Sql</w:t>
      </w:r>
      <w:proofErr w:type="spellEnd"/>
      <w:r>
        <w:t xml:space="preserve"> Server environment without DCT’s involvement</w:t>
      </w:r>
      <w:r w:rsidR="00110D96">
        <w:t xml:space="preserve"> though DCT did confirm the corrections</w:t>
      </w:r>
      <w:r>
        <w:t>.</w:t>
      </w:r>
      <w:commentRangeEnd w:id="2"/>
      <w:r w:rsidR="00E40EE7">
        <w:rPr>
          <w:rStyle w:val="CommentReference"/>
        </w:rPr>
        <w:commentReference w:id="2"/>
      </w:r>
    </w:p>
    <w:p w14:paraId="7B387413" w14:textId="2DE0B2F2" w:rsidR="00BA6C2A" w:rsidRPr="009528DF" w:rsidRDefault="00BA6C2A" w:rsidP="00BA6C2A">
      <w:pPr>
        <w:pStyle w:val="Heading1"/>
        <w:rPr>
          <w:b/>
          <w:bCs/>
          <w:sz w:val="36"/>
          <w:szCs w:val="36"/>
        </w:rPr>
      </w:pPr>
      <w:r>
        <w:rPr>
          <w:b/>
          <w:bCs/>
          <w:sz w:val="36"/>
          <w:szCs w:val="36"/>
        </w:rPr>
        <w:t>Implication of Data Risks</w:t>
      </w:r>
    </w:p>
    <w:p w14:paraId="73080CE3" w14:textId="77777777" w:rsidR="00BA6C2A" w:rsidRDefault="00BA6C2A" w:rsidP="00BA6C2A"/>
    <w:p w14:paraId="0DF49350" w14:textId="4E87C881" w:rsidR="00AE492C" w:rsidRDefault="00BA6C2A" w:rsidP="00BA6C2A">
      <w:r>
        <w:t xml:space="preserve">The cumulative implication of all these data risks, both know and unknown, is that any decisions and/or actions taken based solely on results provided by the </w:t>
      </w:r>
      <w:proofErr w:type="spellStart"/>
      <w:r>
        <w:t>WeVote</w:t>
      </w:r>
      <w:proofErr w:type="spellEnd"/>
      <w:r>
        <w:t xml:space="preserve"> project require appropriate caution.</w:t>
      </w:r>
      <w:r w:rsidR="00AE492C">
        <w:t xml:space="preserve"> </w:t>
      </w:r>
      <w:proofErr w:type="spellStart"/>
      <w:r w:rsidR="00AE492C">
        <w:t>WeVote</w:t>
      </w:r>
      <w:proofErr w:type="spellEnd"/>
      <w:r w:rsidR="00AE492C">
        <w:t xml:space="preserve"> is a tool, and like any tool, proper and </w:t>
      </w:r>
      <w:r w:rsidR="00716AC5">
        <w:t>careful</w:t>
      </w:r>
      <w:r w:rsidR="00AE492C">
        <w:t xml:space="preserve"> use is critical.</w:t>
      </w:r>
    </w:p>
    <w:p w14:paraId="33A4C2CA" w14:textId="5C895812" w:rsidR="00AE492C" w:rsidRDefault="00BA6C2A" w:rsidP="00BA6C2A">
      <w:r>
        <w:t xml:space="preserve">This is particularly important when </w:t>
      </w:r>
      <w:r w:rsidR="00716AC5">
        <w:t>ma</w:t>
      </w:r>
      <w:r w:rsidR="00AE492C">
        <w:t>king predictions of future voter behaviour based on community demographics</w:t>
      </w:r>
      <w:r w:rsidR="00F26DF7">
        <w:t xml:space="preserve"> and past voting behaviour</w:t>
      </w:r>
      <w:r w:rsidR="00AE492C">
        <w:t xml:space="preserve">. </w:t>
      </w:r>
      <w:proofErr w:type="gramStart"/>
      <w:r w:rsidR="00AE492C">
        <w:t>The vast majority of</w:t>
      </w:r>
      <w:proofErr w:type="gramEnd"/>
      <w:r w:rsidR="00AE492C">
        <w:t xml:space="preserve"> errors in the underlying data are minimal in size and impact, but users need to understand the potential additive effect they can have on results</w:t>
      </w:r>
      <w:r w:rsidR="00716AC5">
        <w:t xml:space="preserve"> </w:t>
      </w:r>
      <w:r w:rsidR="00716AC5">
        <w:lastRenderedPageBreak/>
        <w:t>and</w:t>
      </w:r>
      <w:r w:rsidR="00F26DF7">
        <w:t xml:space="preserve"> any conclusions </w:t>
      </w:r>
      <w:r w:rsidR="00716AC5">
        <w:t>derived from those results</w:t>
      </w:r>
      <w:r w:rsidR="00AE492C">
        <w:t>.</w:t>
      </w:r>
      <w:r w:rsidR="00716AC5">
        <w:t xml:space="preserve"> Many minute errors can prove just as detrimental</w:t>
      </w:r>
      <w:r w:rsidR="00EF7248">
        <w:t xml:space="preserve"> to results</w:t>
      </w:r>
      <w:r w:rsidR="00716AC5">
        <w:t xml:space="preserve"> as a single, obvious error.</w:t>
      </w:r>
    </w:p>
    <w:p w14:paraId="2AC4EC8A" w14:textId="50B3DF5C" w:rsidR="00F26DF7" w:rsidRDefault="00AE492C" w:rsidP="00BA6C2A">
      <w:r>
        <w:t>Furthermore, communities</w:t>
      </w:r>
      <w:r w:rsidR="00716AC5">
        <w:t xml:space="preserve"> </w:t>
      </w:r>
      <w:r>
        <w:t xml:space="preserve">are continually in flux. </w:t>
      </w:r>
      <w:r w:rsidR="00F26DF7">
        <w:t xml:space="preserve">With ever-evolving community demographics, the </w:t>
      </w:r>
      <w:proofErr w:type="spellStart"/>
      <w:r w:rsidR="00F26DF7">
        <w:t>WeVote</w:t>
      </w:r>
      <w:proofErr w:type="spellEnd"/>
      <w:r w:rsidR="00F26DF7">
        <w:t xml:space="preserve"> project becomes less reflective of voter proclivities as the underlying database ages. Future updates are vital in limiting the impact of these risks.</w:t>
      </w:r>
    </w:p>
    <w:p w14:paraId="6EBBAD4B" w14:textId="0F32370B" w:rsidR="007F6E78" w:rsidRPr="009528DF" w:rsidRDefault="007F6E78" w:rsidP="007F6E78">
      <w:pPr>
        <w:pStyle w:val="Heading1"/>
        <w:rPr>
          <w:b/>
          <w:bCs/>
          <w:sz w:val="36"/>
          <w:szCs w:val="36"/>
        </w:rPr>
      </w:pPr>
      <w:r>
        <w:rPr>
          <w:b/>
          <w:bCs/>
          <w:sz w:val="36"/>
          <w:szCs w:val="36"/>
        </w:rPr>
        <w:t>Final Aside</w:t>
      </w:r>
    </w:p>
    <w:p w14:paraId="30F405BE" w14:textId="77777777" w:rsidR="007F6E78" w:rsidRDefault="007F6E78" w:rsidP="007F6E78"/>
    <w:p w14:paraId="2304158E" w14:textId="60F4C78B" w:rsidR="007F6E78" w:rsidRDefault="007F6E78" w:rsidP="007F6E78">
      <w:r>
        <w:t xml:space="preserve">Although the deadline for transfer to Development had passed, DCT did manage to create a single, master data file as initially envisioned when the project began. </w:t>
      </w:r>
      <w:r w:rsidR="00B67F76">
        <w:t>Unfortunately, it was</w:t>
      </w:r>
      <w:r>
        <w:t xml:space="preserve"> too late </w:t>
      </w:r>
      <w:r w:rsidR="00B67F76">
        <w:t>for</w:t>
      </w:r>
      <w:r>
        <w:t xml:space="preserve"> use </w:t>
      </w:r>
      <w:r w:rsidR="00B67F76">
        <w:t>in c</w:t>
      </w:r>
      <w:r>
        <w:t xml:space="preserve">reation of the database, </w:t>
      </w:r>
      <w:r w:rsidR="00B67F76">
        <w:t xml:space="preserve">but </w:t>
      </w:r>
      <w:r>
        <w:t xml:space="preserve">it remains as proof of concept that such a </w:t>
      </w:r>
      <w:r w:rsidR="00B67F76">
        <w:t>table wa</w:t>
      </w:r>
      <w:r>
        <w:t>s possible.</w:t>
      </w:r>
    </w:p>
    <w:sectPr w:rsidR="007F6E7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ta Farahmand" w:date="2021-01-09T15:01:00Z" w:initials="AF">
    <w:p w14:paraId="3814484A" w14:textId="0061F65F" w:rsidR="00190599" w:rsidRDefault="00190599">
      <w:pPr>
        <w:pStyle w:val="CommentText"/>
      </w:pPr>
      <w:r>
        <w:rPr>
          <w:rStyle w:val="CommentReference"/>
        </w:rPr>
        <w:annotationRef/>
      </w:r>
      <w:r>
        <w:rPr>
          <w:rStyle w:val="CommentReference"/>
        </w:rPr>
        <w:t xml:space="preserve">I recommend that you mention </w:t>
      </w:r>
      <w:r w:rsidR="004F52CA">
        <w:rPr>
          <w:rStyle w:val="CommentReference"/>
        </w:rPr>
        <w:t xml:space="preserve">that </w:t>
      </w:r>
      <w:proofErr w:type="gramStart"/>
      <w:r w:rsidR="004F52CA">
        <w:rPr>
          <w:rStyle w:val="CommentReference"/>
        </w:rPr>
        <w:t>data  was</w:t>
      </w:r>
      <w:proofErr w:type="gramEnd"/>
      <w:r w:rsidR="004F52CA">
        <w:rPr>
          <w:rStyle w:val="CommentReference"/>
        </w:rPr>
        <w:t xml:space="preserve"> cleaned and </w:t>
      </w:r>
      <w:r>
        <w:rPr>
          <w:rStyle w:val="CommentReference"/>
        </w:rPr>
        <w:t>formatted for</w:t>
      </w:r>
      <w:r w:rsidR="004F52CA">
        <w:rPr>
          <w:rStyle w:val="CommentReference"/>
        </w:rPr>
        <w:t xml:space="preserve"> both</w:t>
      </w:r>
      <w:r>
        <w:rPr>
          <w:rStyle w:val="CommentReference"/>
        </w:rPr>
        <w:t xml:space="preserve"> human and computer consumption. </w:t>
      </w:r>
    </w:p>
  </w:comment>
  <w:comment w:id="1" w:author="Arta Farahmand" w:date="2021-01-09T15:10:00Z" w:initials="AF">
    <w:p w14:paraId="14DDA24B" w14:textId="3283E407" w:rsidR="00190599" w:rsidRDefault="00190599">
      <w:pPr>
        <w:pStyle w:val="CommentText"/>
      </w:pPr>
      <w:r>
        <w:rPr>
          <w:rStyle w:val="CommentReference"/>
        </w:rPr>
        <w:annotationRef/>
      </w:r>
      <w:r>
        <w:t xml:space="preserve">Great point, can you also include the 4 </w:t>
      </w:r>
      <w:r w:rsidR="00E40EE7">
        <w:t>erroneous voting stations as a table after this point. Just so that we know exactly which ones are problematic</w:t>
      </w:r>
    </w:p>
  </w:comment>
  <w:comment w:id="2" w:author="Arta Farahmand" w:date="2021-01-09T15:16:00Z" w:initials="AF">
    <w:p w14:paraId="08CFBA63" w14:textId="4BA5A79F" w:rsidR="00E40EE7" w:rsidRDefault="00E40EE7">
      <w:pPr>
        <w:pStyle w:val="CommentText"/>
      </w:pPr>
      <w:r>
        <w:rPr>
          <w:rStyle w:val="CommentReference"/>
        </w:rPr>
        <w:annotationRef/>
      </w:r>
      <w:r>
        <w:t xml:space="preserve">Can you add a section after this explaining how these outstanding risks affect the over quality of </w:t>
      </w:r>
      <w:proofErr w:type="gramStart"/>
      <w:r>
        <w:t>data.</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14484A" w15:done="1"/>
  <w15:commentEx w15:paraId="14DDA24B" w15:done="1"/>
  <w15:commentEx w15:paraId="08CFBA6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443CA" w16cex:dateUtc="2021-01-09T22:01:00Z"/>
  <w16cex:commentExtensible w16cex:durableId="23A445D8" w16cex:dateUtc="2021-01-09T22:10:00Z"/>
  <w16cex:commentExtensible w16cex:durableId="23A44763" w16cex:dateUtc="2021-01-09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14484A" w16cid:durableId="23A443CA"/>
  <w16cid:commentId w16cid:paraId="14DDA24B" w16cid:durableId="23A445D8"/>
  <w16cid:commentId w16cid:paraId="08CFBA63" w16cid:durableId="23A447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4A76"/>
    <w:multiLevelType w:val="hybridMultilevel"/>
    <w:tmpl w:val="E0220E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F51A0"/>
    <w:multiLevelType w:val="hybridMultilevel"/>
    <w:tmpl w:val="64DCA4E8"/>
    <w:lvl w:ilvl="0" w:tplc="C69CD3B2">
      <w:start w:val="1"/>
      <w:numFmt w:val="bullet"/>
      <w:lvlText w:val=""/>
      <w:lvlJc w:val="left"/>
      <w:pPr>
        <w:ind w:left="720" w:hanging="360"/>
      </w:pPr>
      <w:rPr>
        <w:rFonts w:ascii="Symbol" w:hAnsi="Symbol" w:hint="default"/>
      </w:rPr>
    </w:lvl>
    <w:lvl w:ilvl="1" w:tplc="0E08AF8C">
      <w:start w:val="1"/>
      <w:numFmt w:val="bullet"/>
      <w:lvlText w:val="o"/>
      <w:lvlJc w:val="left"/>
      <w:pPr>
        <w:ind w:left="1440" w:hanging="360"/>
      </w:pPr>
      <w:rPr>
        <w:rFonts w:ascii="Courier New" w:hAnsi="Courier New" w:hint="default"/>
      </w:rPr>
    </w:lvl>
    <w:lvl w:ilvl="2" w:tplc="14242814">
      <w:start w:val="1"/>
      <w:numFmt w:val="bullet"/>
      <w:lvlText w:val=""/>
      <w:lvlJc w:val="left"/>
      <w:pPr>
        <w:ind w:left="2160" w:hanging="360"/>
      </w:pPr>
      <w:rPr>
        <w:rFonts w:ascii="Wingdings" w:hAnsi="Wingdings" w:hint="default"/>
      </w:rPr>
    </w:lvl>
    <w:lvl w:ilvl="3" w:tplc="E08015F0">
      <w:start w:val="1"/>
      <w:numFmt w:val="bullet"/>
      <w:lvlText w:val=""/>
      <w:lvlJc w:val="left"/>
      <w:pPr>
        <w:ind w:left="2880" w:hanging="360"/>
      </w:pPr>
      <w:rPr>
        <w:rFonts w:ascii="Symbol" w:hAnsi="Symbol" w:hint="default"/>
      </w:rPr>
    </w:lvl>
    <w:lvl w:ilvl="4" w:tplc="D682D632">
      <w:start w:val="1"/>
      <w:numFmt w:val="bullet"/>
      <w:lvlText w:val="o"/>
      <w:lvlJc w:val="left"/>
      <w:pPr>
        <w:ind w:left="3600" w:hanging="360"/>
      </w:pPr>
      <w:rPr>
        <w:rFonts w:ascii="Courier New" w:hAnsi="Courier New" w:hint="default"/>
      </w:rPr>
    </w:lvl>
    <w:lvl w:ilvl="5" w:tplc="D61EEAC4">
      <w:start w:val="1"/>
      <w:numFmt w:val="bullet"/>
      <w:lvlText w:val=""/>
      <w:lvlJc w:val="left"/>
      <w:pPr>
        <w:ind w:left="4320" w:hanging="360"/>
      </w:pPr>
      <w:rPr>
        <w:rFonts w:ascii="Wingdings" w:hAnsi="Wingdings" w:hint="default"/>
      </w:rPr>
    </w:lvl>
    <w:lvl w:ilvl="6" w:tplc="084A6032">
      <w:start w:val="1"/>
      <w:numFmt w:val="bullet"/>
      <w:lvlText w:val=""/>
      <w:lvlJc w:val="left"/>
      <w:pPr>
        <w:ind w:left="5040" w:hanging="360"/>
      </w:pPr>
      <w:rPr>
        <w:rFonts w:ascii="Symbol" w:hAnsi="Symbol" w:hint="default"/>
      </w:rPr>
    </w:lvl>
    <w:lvl w:ilvl="7" w:tplc="D162598E">
      <w:start w:val="1"/>
      <w:numFmt w:val="bullet"/>
      <w:lvlText w:val="o"/>
      <w:lvlJc w:val="left"/>
      <w:pPr>
        <w:ind w:left="5760" w:hanging="360"/>
      </w:pPr>
      <w:rPr>
        <w:rFonts w:ascii="Courier New" w:hAnsi="Courier New" w:hint="default"/>
      </w:rPr>
    </w:lvl>
    <w:lvl w:ilvl="8" w:tplc="0BAE7C24">
      <w:start w:val="1"/>
      <w:numFmt w:val="bullet"/>
      <w:lvlText w:val=""/>
      <w:lvlJc w:val="left"/>
      <w:pPr>
        <w:ind w:left="6480" w:hanging="360"/>
      </w:pPr>
      <w:rPr>
        <w:rFonts w:ascii="Wingdings" w:hAnsi="Wingdings" w:hint="default"/>
      </w:rPr>
    </w:lvl>
  </w:abstractNum>
  <w:abstractNum w:abstractNumId="2" w15:restartNumberingAfterBreak="0">
    <w:nsid w:val="0EC254D6"/>
    <w:multiLevelType w:val="hybridMultilevel"/>
    <w:tmpl w:val="05000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14244"/>
    <w:multiLevelType w:val="hybridMultilevel"/>
    <w:tmpl w:val="F31C1570"/>
    <w:lvl w:ilvl="0" w:tplc="52C2406A">
      <w:start w:val="1"/>
      <w:numFmt w:val="bullet"/>
      <w:lvlText w:val=""/>
      <w:lvlJc w:val="left"/>
      <w:pPr>
        <w:tabs>
          <w:tab w:val="num" w:pos="720"/>
        </w:tabs>
        <w:ind w:left="720" w:hanging="360"/>
      </w:pPr>
      <w:rPr>
        <w:rFonts w:ascii="Symbol" w:hAnsi="Symbol" w:hint="default"/>
        <w:sz w:val="20"/>
      </w:rPr>
    </w:lvl>
    <w:lvl w:ilvl="1" w:tplc="B414E748" w:tentative="1">
      <w:start w:val="1"/>
      <w:numFmt w:val="bullet"/>
      <w:lvlText w:val=""/>
      <w:lvlJc w:val="left"/>
      <w:pPr>
        <w:tabs>
          <w:tab w:val="num" w:pos="1440"/>
        </w:tabs>
        <w:ind w:left="1440" w:hanging="360"/>
      </w:pPr>
      <w:rPr>
        <w:rFonts w:ascii="Symbol" w:hAnsi="Symbol" w:hint="default"/>
        <w:sz w:val="20"/>
      </w:rPr>
    </w:lvl>
    <w:lvl w:ilvl="2" w:tplc="30D6D07E" w:tentative="1">
      <w:start w:val="1"/>
      <w:numFmt w:val="bullet"/>
      <w:lvlText w:val=""/>
      <w:lvlJc w:val="left"/>
      <w:pPr>
        <w:tabs>
          <w:tab w:val="num" w:pos="2160"/>
        </w:tabs>
        <w:ind w:left="2160" w:hanging="360"/>
      </w:pPr>
      <w:rPr>
        <w:rFonts w:ascii="Symbol" w:hAnsi="Symbol" w:hint="default"/>
        <w:sz w:val="20"/>
      </w:rPr>
    </w:lvl>
    <w:lvl w:ilvl="3" w:tplc="FBD24D54" w:tentative="1">
      <w:start w:val="1"/>
      <w:numFmt w:val="bullet"/>
      <w:lvlText w:val=""/>
      <w:lvlJc w:val="left"/>
      <w:pPr>
        <w:tabs>
          <w:tab w:val="num" w:pos="2880"/>
        </w:tabs>
        <w:ind w:left="2880" w:hanging="360"/>
      </w:pPr>
      <w:rPr>
        <w:rFonts w:ascii="Symbol" w:hAnsi="Symbol" w:hint="default"/>
        <w:sz w:val="20"/>
      </w:rPr>
    </w:lvl>
    <w:lvl w:ilvl="4" w:tplc="1DD8491C" w:tentative="1">
      <w:start w:val="1"/>
      <w:numFmt w:val="bullet"/>
      <w:lvlText w:val=""/>
      <w:lvlJc w:val="left"/>
      <w:pPr>
        <w:tabs>
          <w:tab w:val="num" w:pos="3600"/>
        </w:tabs>
        <w:ind w:left="3600" w:hanging="360"/>
      </w:pPr>
      <w:rPr>
        <w:rFonts w:ascii="Symbol" w:hAnsi="Symbol" w:hint="default"/>
        <w:sz w:val="20"/>
      </w:rPr>
    </w:lvl>
    <w:lvl w:ilvl="5" w:tplc="11322ABE" w:tentative="1">
      <w:start w:val="1"/>
      <w:numFmt w:val="bullet"/>
      <w:lvlText w:val=""/>
      <w:lvlJc w:val="left"/>
      <w:pPr>
        <w:tabs>
          <w:tab w:val="num" w:pos="4320"/>
        </w:tabs>
        <w:ind w:left="4320" w:hanging="360"/>
      </w:pPr>
      <w:rPr>
        <w:rFonts w:ascii="Symbol" w:hAnsi="Symbol" w:hint="default"/>
        <w:sz w:val="20"/>
      </w:rPr>
    </w:lvl>
    <w:lvl w:ilvl="6" w:tplc="443E651E" w:tentative="1">
      <w:start w:val="1"/>
      <w:numFmt w:val="bullet"/>
      <w:lvlText w:val=""/>
      <w:lvlJc w:val="left"/>
      <w:pPr>
        <w:tabs>
          <w:tab w:val="num" w:pos="5040"/>
        </w:tabs>
        <w:ind w:left="5040" w:hanging="360"/>
      </w:pPr>
      <w:rPr>
        <w:rFonts w:ascii="Symbol" w:hAnsi="Symbol" w:hint="default"/>
        <w:sz w:val="20"/>
      </w:rPr>
    </w:lvl>
    <w:lvl w:ilvl="7" w:tplc="98765E28" w:tentative="1">
      <w:start w:val="1"/>
      <w:numFmt w:val="bullet"/>
      <w:lvlText w:val=""/>
      <w:lvlJc w:val="left"/>
      <w:pPr>
        <w:tabs>
          <w:tab w:val="num" w:pos="5760"/>
        </w:tabs>
        <w:ind w:left="5760" w:hanging="360"/>
      </w:pPr>
      <w:rPr>
        <w:rFonts w:ascii="Symbol" w:hAnsi="Symbol" w:hint="default"/>
        <w:sz w:val="20"/>
      </w:rPr>
    </w:lvl>
    <w:lvl w:ilvl="8" w:tplc="8FC4DBBC"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3B70E8"/>
    <w:multiLevelType w:val="hybridMultilevel"/>
    <w:tmpl w:val="A2CA8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3C18D9"/>
    <w:multiLevelType w:val="hybridMultilevel"/>
    <w:tmpl w:val="DDD61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3677E5"/>
    <w:multiLevelType w:val="hybridMultilevel"/>
    <w:tmpl w:val="BC04566C"/>
    <w:lvl w:ilvl="0" w:tplc="ED74355C">
      <w:start w:val="1"/>
      <w:numFmt w:val="bullet"/>
      <w:lvlText w:val=""/>
      <w:lvlJc w:val="left"/>
      <w:pPr>
        <w:ind w:left="720" w:hanging="360"/>
      </w:pPr>
      <w:rPr>
        <w:rFonts w:ascii="Symbol" w:hAnsi="Symbol" w:hint="default"/>
      </w:rPr>
    </w:lvl>
    <w:lvl w:ilvl="1" w:tplc="5D6C7D6C">
      <w:start w:val="1"/>
      <w:numFmt w:val="bullet"/>
      <w:lvlText w:val="o"/>
      <w:lvlJc w:val="left"/>
      <w:pPr>
        <w:ind w:left="1440" w:hanging="360"/>
      </w:pPr>
      <w:rPr>
        <w:rFonts w:ascii="Courier New" w:hAnsi="Courier New" w:hint="default"/>
      </w:rPr>
    </w:lvl>
    <w:lvl w:ilvl="2" w:tplc="119E5B32">
      <w:start w:val="1"/>
      <w:numFmt w:val="bullet"/>
      <w:lvlText w:val=""/>
      <w:lvlJc w:val="left"/>
      <w:pPr>
        <w:ind w:left="2160" w:hanging="360"/>
      </w:pPr>
      <w:rPr>
        <w:rFonts w:ascii="Wingdings" w:hAnsi="Wingdings" w:hint="default"/>
      </w:rPr>
    </w:lvl>
    <w:lvl w:ilvl="3" w:tplc="092413F2">
      <w:start w:val="1"/>
      <w:numFmt w:val="bullet"/>
      <w:lvlText w:val=""/>
      <w:lvlJc w:val="left"/>
      <w:pPr>
        <w:ind w:left="2880" w:hanging="360"/>
      </w:pPr>
      <w:rPr>
        <w:rFonts w:ascii="Symbol" w:hAnsi="Symbol" w:hint="default"/>
      </w:rPr>
    </w:lvl>
    <w:lvl w:ilvl="4" w:tplc="6C3C995C">
      <w:start w:val="1"/>
      <w:numFmt w:val="bullet"/>
      <w:lvlText w:val="o"/>
      <w:lvlJc w:val="left"/>
      <w:pPr>
        <w:ind w:left="3600" w:hanging="360"/>
      </w:pPr>
      <w:rPr>
        <w:rFonts w:ascii="Courier New" w:hAnsi="Courier New" w:hint="default"/>
      </w:rPr>
    </w:lvl>
    <w:lvl w:ilvl="5" w:tplc="D9A07E24">
      <w:start w:val="1"/>
      <w:numFmt w:val="bullet"/>
      <w:lvlText w:val=""/>
      <w:lvlJc w:val="left"/>
      <w:pPr>
        <w:ind w:left="4320" w:hanging="360"/>
      </w:pPr>
      <w:rPr>
        <w:rFonts w:ascii="Wingdings" w:hAnsi="Wingdings" w:hint="default"/>
      </w:rPr>
    </w:lvl>
    <w:lvl w:ilvl="6" w:tplc="AB2647BA">
      <w:start w:val="1"/>
      <w:numFmt w:val="bullet"/>
      <w:lvlText w:val=""/>
      <w:lvlJc w:val="left"/>
      <w:pPr>
        <w:ind w:left="5040" w:hanging="360"/>
      </w:pPr>
      <w:rPr>
        <w:rFonts w:ascii="Symbol" w:hAnsi="Symbol" w:hint="default"/>
      </w:rPr>
    </w:lvl>
    <w:lvl w:ilvl="7" w:tplc="01BC0548">
      <w:start w:val="1"/>
      <w:numFmt w:val="bullet"/>
      <w:lvlText w:val="o"/>
      <w:lvlJc w:val="left"/>
      <w:pPr>
        <w:ind w:left="5760" w:hanging="360"/>
      </w:pPr>
      <w:rPr>
        <w:rFonts w:ascii="Courier New" w:hAnsi="Courier New" w:hint="default"/>
      </w:rPr>
    </w:lvl>
    <w:lvl w:ilvl="8" w:tplc="EE4C73EE">
      <w:start w:val="1"/>
      <w:numFmt w:val="bullet"/>
      <w:lvlText w:val=""/>
      <w:lvlJc w:val="left"/>
      <w:pPr>
        <w:ind w:left="6480" w:hanging="360"/>
      </w:pPr>
      <w:rPr>
        <w:rFonts w:ascii="Wingdings" w:hAnsi="Wingdings" w:hint="default"/>
      </w:rPr>
    </w:lvl>
  </w:abstractNum>
  <w:abstractNum w:abstractNumId="7" w15:restartNumberingAfterBreak="0">
    <w:nsid w:val="45AF10F1"/>
    <w:multiLevelType w:val="hybridMultilevel"/>
    <w:tmpl w:val="2DA81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7E7A37"/>
    <w:multiLevelType w:val="hybridMultilevel"/>
    <w:tmpl w:val="9A367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E26E90"/>
    <w:multiLevelType w:val="hybridMultilevel"/>
    <w:tmpl w:val="01241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F6FEC"/>
    <w:multiLevelType w:val="hybridMultilevel"/>
    <w:tmpl w:val="02340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0532A4"/>
    <w:multiLevelType w:val="hybridMultilevel"/>
    <w:tmpl w:val="FA0E79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2565A95"/>
    <w:multiLevelType w:val="hybridMultilevel"/>
    <w:tmpl w:val="C3AC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EB60A0"/>
    <w:multiLevelType w:val="hybridMultilevel"/>
    <w:tmpl w:val="310AD6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6C2047A6"/>
    <w:multiLevelType w:val="hybridMultilevel"/>
    <w:tmpl w:val="ED5CA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446F1"/>
    <w:multiLevelType w:val="hybridMultilevel"/>
    <w:tmpl w:val="B46E8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E71242"/>
    <w:multiLevelType w:val="hybridMultilevel"/>
    <w:tmpl w:val="3B8E12F0"/>
    <w:lvl w:ilvl="0" w:tplc="052CD998">
      <w:start w:val="1"/>
      <w:numFmt w:val="decimal"/>
      <w:lvlText w:val="%1."/>
      <w:lvlJc w:val="left"/>
      <w:pPr>
        <w:ind w:left="720" w:hanging="360"/>
      </w:pPr>
    </w:lvl>
    <w:lvl w:ilvl="1" w:tplc="39D61DDA">
      <w:start w:val="1"/>
      <w:numFmt w:val="lowerLetter"/>
      <w:lvlText w:val="%2."/>
      <w:lvlJc w:val="left"/>
      <w:pPr>
        <w:ind w:left="1440" w:hanging="360"/>
      </w:pPr>
    </w:lvl>
    <w:lvl w:ilvl="2" w:tplc="A588F7BE">
      <w:start w:val="1"/>
      <w:numFmt w:val="lowerRoman"/>
      <w:lvlText w:val="%3."/>
      <w:lvlJc w:val="right"/>
      <w:pPr>
        <w:ind w:left="2160" w:hanging="180"/>
      </w:pPr>
    </w:lvl>
    <w:lvl w:ilvl="3" w:tplc="EF88C1FE">
      <w:start w:val="1"/>
      <w:numFmt w:val="decimal"/>
      <w:lvlText w:val="%4."/>
      <w:lvlJc w:val="left"/>
      <w:pPr>
        <w:ind w:left="2880" w:hanging="360"/>
      </w:pPr>
    </w:lvl>
    <w:lvl w:ilvl="4" w:tplc="D098FD5E">
      <w:start w:val="1"/>
      <w:numFmt w:val="lowerLetter"/>
      <w:lvlText w:val="%5."/>
      <w:lvlJc w:val="left"/>
      <w:pPr>
        <w:ind w:left="3600" w:hanging="360"/>
      </w:pPr>
    </w:lvl>
    <w:lvl w:ilvl="5" w:tplc="8F9861E8">
      <w:start w:val="1"/>
      <w:numFmt w:val="lowerRoman"/>
      <w:lvlText w:val="%6."/>
      <w:lvlJc w:val="right"/>
      <w:pPr>
        <w:ind w:left="4320" w:hanging="180"/>
      </w:pPr>
    </w:lvl>
    <w:lvl w:ilvl="6" w:tplc="7C4837C2">
      <w:start w:val="1"/>
      <w:numFmt w:val="decimal"/>
      <w:lvlText w:val="%7."/>
      <w:lvlJc w:val="left"/>
      <w:pPr>
        <w:ind w:left="5040" w:hanging="360"/>
      </w:pPr>
    </w:lvl>
    <w:lvl w:ilvl="7" w:tplc="669AA374">
      <w:start w:val="1"/>
      <w:numFmt w:val="lowerLetter"/>
      <w:lvlText w:val="%8."/>
      <w:lvlJc w:val="left"/>
      <w:pPr>
        <w:ind w:left="5760" w:hanging="360"/>
      </w:pPr>
    </w:lvl>
    <w:lvl w:ilvl="8" w:tplc="3AFC6282">
      <w:start w:val="1"/>
      <w:numFmt w:val="lowerRoman"/>
      <w:lvlText w:val="%9."/>
      <w:lvlJc w:val="right"/>
      <w:pPr>
        <w:ind w:left="6480" w:hanging="180"/>
      </w:pPr>
    </w:lvl>
  </w:abstractNum>
  <w:abstractNum w:abstractNumId="17" w15:restartNumberingAfterBreak="0">
    <w:nsid w:val="6E406385"/>
    <w:multiLevelType w:val="hybridMultilevel"/>
    <w:tmpl w:val="88CA22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3A25C06"/>
    <w:multiLevelType w:val="hybridMultilevel"/>
    <w:tmpl w:val="A6CC8F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93C51B3"/>
    <w:multiLevelType w:val="hybridMultilevel"/>
    <w:tmpl w:val="2424C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6"/>
  </w:num>
  <w:num w:numId="4">
    <w:abstractNumId w:val="5"/>
  </w:num>
  <w:num w:numId="5">
    <w:abstractNumId w:val="17"/>
  </w:num>
  <w:num w:numId="6">
    <w:abstractNumId w:val="3"/>
  </w:num>
  <w:num w:numId="7">
    <w:abstractNumId w:val="11"/>
  </w:num>
  <w:num w:numId="8">
    <w:abstractNumId w:val="18"/>
  </w:num>
  <w:num w:numId="9">
    <w:abstractNumId w:val="0"/>
  </w:num>
  <w:num w:numId="10">
    <w:abstractNumId w:val="8"/>
  </w:num>
  <w:num w:numId="11">
    <w:abstractNumId w:val="4"/>
  </w:num>
  <w:num w:numId="12">
    <w:abstractNumId w:val="13"/>
  </w:num>
  <w:num w:numId="13">
    <w:abstractNumId w:val="7"/>
  </w:num>
  <w:num w:numId="14">
    <w:abstractNumId w:val="12"/>
  </w:num>
  <w:num w:numId="15">
    <w:abstractNumId w:val="10"/>
  </w:num>
  <w:num w:numId="16">
    <w:abstractNumId w:val="14"/>
  </w:num>
  <w:num w:numId="17">
    <w:abstractNumId w:val="2"/>
  </w:num>
  <w:num w:numId="18">
    <w:abstractNumId w:val="9"/>
  </w:num>
  <w:num w:numId="19">
    <w:abstractNumId w:val="15"/>
  </w:num>
  <w:num w:numId="2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ta Farahmand">
    <w15:presenceInfo w15:providerId="AD" w15:userId="S::afarahmand1@athabasca.edu::d826aff9-2fd2-43ba-846c-822b4570bc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64"/>
    <w:rsid w:val="00005464"/>
    <w:rsid w:val="00005F41"/>
    <w:rsid w:val="000170D6"/>
    <w:rsid w:val="00026882"/>
    <w:rsid w:val="000342E2"/>
    <w:rsid w:val="00050AAC"/>
    <w:rsid w:val="00052C8F"/>
    <w:rsid w:val="00054CFC"/>
    <w:rsid w:val="00065607"/>
    <w:rsid w:val="00067FE9"/>
    <w:rsid w:val="00082767"/>
    <w:rsid w:val="000B1236"/>
    <w:rsid w:val="000C55C8"/>
    <w:rsid w:val="000C7A85"/>
    <w:rsid w:val="00107570"/>
    <w:rsid w:val="00110D96"/>
    <w:rsid w:val="00111DD4"/>
    <w:rsid w:val="00115442"/>
    <w:rsid w:val="001416DA"/>
    <w:rsid w:val="00142E30"/>
    <w:rsid w:val="001570E8"/>
    <w:rsid w:val="00160B5D"/>
    <w:rsid w:val="001679FD"/>
    <w:rsid w:val="00190599"/>
    <w:rsid w:val="001924E6"/>
    <w:rsid w:val="00192DA6"/>
    <w:rsid w:val="0019341E"/>
    <w:rsid w:val="00196B23"/>
    <w:rsid w:val="001A0896"/>
    <w:rsid w:val="001B75B2"/>
    <w:rsid w:val="0021180B"/>
    <w:rsid w:val="00224DB2"/>
    <w:rsid w:val="0022697E"/>
    <w:rsid w:val="00245E05"/>
    <w:rsid w:val="002613DC"/>
    <w:rsid w:val="00263FAE"/>
    <w:rsid w:val="00264D81"/>
    <w:rsid w:val="00271673"/>
    <w:rsid w:val="002738E5"/>
    <w:rsid w:val="002911A0"/>
    <w:rsid w:val="00294C29"/>
    <w:rsid w:val="0029777A"/>
    <w:rsid w:val="002A1229"/>
    <w:rsid w:val="002A1D24"/>
    <w:rsid w:val="002A3082"/>
    <w:rsid w:val="002C54CA"/>
    <w:rsid w:val="002E60FB"/>
    <w:rsid w:val="002E63DE"/>
    <w:rsid w:val="002F3E69"/>
    <w:rsid w:val="0030141F"/>
    <w:rsid w:val="003143E9"/>
    <w:rsid w:val="00325C46"/>
    <w:rsid w:val="00352EA7"/>
    <w:rsid w:val="003561FD"/>
    <w:rsid w:val="00356644"/>
    <w:rsid w:val="00366F19"/>
    <w:rsid w:val="00386366"/>
    <w:rsid w:val="0039105B"/>
    <w:rsid w:val="0039448D"/>
    <w:rsid w:val="003A2814"/>
    <w:rsid w:val="003A77E4"/>
    <w:rsid w:val="003B3454"/>
    <w:rsid w:val="003D2C3D"/>
    <w:rsid w:val="003F0767"/>
    <w:rsid w:val="003F338F"/>
    <w:rsid w:val="0041693A"/>
    <w:rsid w:val="004236D1"/>
    <w:rsid w:val="004361C7"/>
    <w:rsid w:val="00437D4C"/>
    <w:rsid w:val="00440A55"/>
    <w:rsid w:val="004C4E34"/>
    <w:rsid w:val="004E0BD6"/>
    <w:rsid w:val="004E5ABC"/>
    <w:rsid w:val="004E6010"/>
    <w:rsid w:val="004F52CA"/>
    <w:rsid w:val="00503D57"/>
    <w:rsid w:val="005056B6"/>
    <w:rsid w:val="00510B97"/>
    <w:rsid w:val="0051796C"/>
    <w:rsid w:val="00521073"/>
    <w:rsid w:val="00542C36"/>
    <w:rsid w:val="005471F1"/>
    <w:rsid w:val="00553BBC"/>
    <w:rsid w:val="00565DCC"/>
    <w:rsid w:val="00581B0A"/>
    <w:rsid w:val="005C68BA"/>
    <w:rsid w:val="005E0215"/>
    <w:rsid w:val="005E3571"/>
    <w:rsid w:val="005F2D02"/>
    <w:rsid w:val="006229B0"/>
    <w:rsid w:val="00635B92"/>
    <w:rsid w:val="006411F8"/>
    <w:rsid w:val="00652112"/>
    <w:rsid w:val="0067290B"/>
    <w:rsid w:val="00673252"/>
    <w:rsid w:val="006807BF"/>
    <w:rsid w:val="006838B2"/>
    <w:rsid w:val="00687817"/>
    <w:rsid w:val="0069376C"/>
    <w:rsid w:val="006A0EA3"/>
    <w:rsid w:val="006A5651"/>
    <w:rsid w:val="006B0380"/>
    <w:rsid w:val="006B4070"/>
    <w:rsid w:val="00716AC5"/>
    <w:rsid w:val="00725A50"/>
    <w:rsid w:val="00732550"/>
    <w:rsid w:val="00740C80"/>
    <w:rsid w:val="00745906"/>
    <w:rsid w:val="00753284"/>
    <w:rsid w:val="0075488B"/>
    <w:rsid w:val="0076106A"/>
    <w:rsid w:val="007A6CC3"/>
    <w:rsid w:val="007A7497"/>
    <w:rsid w:val="007C47EE"/>
    <w:rsid w:val="007E3347"/>
    <w:rsid w:val="007F6E78"/>
    <w:rsid w:val="0083062A"/>
    <w:rsid w:val="00831A11"/>
    <w:rsid w:val="00840F93"/>
    <w:rsid w:val="00851FD9"/>
    <w:rsid w:val="00860E7F"/>
    <w:rsid w:val="00884B42"/>
    <w:rsid w:val="0089439F"/>
    <w:rsid w:val="008A4A03"/>
    <w:rsid w:val="008D1CD6"/>
    <w:rsid w:val="00912B26"/>
    <w:rsid w:val="009314A5"/>
    <w:rsid w:val="009379FF"/>
    <w:rsid w:val="009528DF"/>
    <w:rsid w:val="00961ED5"/>
    <w:rsid w:val="00990620"/>
    <w:rsid w:val="009922A0"/>
    <w:rsid w:val="009A3EBB"/>
    <w:rsid w:val="00A13C0B"/>
    <w:rsid w:val="00A14670"/>
    <w:rsid w:val="00A20A7B"/>
    <w:rsid w:val="00A744B5"/>
    <w:rsid w:val="00A8235E"/>
    <w:rsid w:val="00A83461"/>
    <w:rsid w:val="00A838A6"/>
    <w:rsid w:val="00AB2E6E"/>
    <w:rsid w:val="00AC6128"/>
    <w:rsid w:val="00AD0702"/>
    <w:rsid w:val="00AE492C"/>
    <w:rsid w:val="00AE58F9"/>
    <w:rsid w:val="00AF5DEB"/>
    <w:rsid w:val="00B12E5D"/>
    <w:rsid w:val="00B13A7C"/>
    <w:rsid w:val="00B35EC8"/>
    <w:rsid w:val="00B4348C"/>
    <w:rsid w:val="00B552F6"/>
    <w:rsid w:val="00B67F76"/>
    <w:rsid w:val="00B7079E"/>
    <w:rsid w:val="00B852B4"/>
    <w:rsid w:val="00BA6C2A"/>
    <w:rsid w:val="00BB380A"/>
    <w:rsid w:val="00BB5A1B"/>
    <w:rsid w:val="00BC13BB"/>
    <w:rsid w:val="00BD6BFC"/>
    <w:rsid w:val="00BE1E12"/>
    <w:rsid w:val="00BE6E01"/>
    <w:rsid w:val="00BE74B6"/>
    <w:rsid w:val="00BF6F3B"/>
    <w:rsid w:val="00C029ED"/>
    <w:rsid w:val="00C146FA"/>
    <w:rsid w:val="00C165D8"/>
    <w:rsid w:val="00C2483F"/>
    <w:rsid w:val="00C36145"/>
    <w:rsid w:val="00C54A7F"/>
    <w:rsid w:val="00C71CDB"/>
    <w:rsid w:val="00C81646"/>
    <w:rsid w:val="00C91FAF"/>
    <w:rsid w:val="00C96517"/>
    <w:rsid w:val="00CB7B10"/>
    <w:rsid w:val="00CC5A8E"/>
    <w:rsid w:val="00CD1131"/>
    <w:rsid w:val="00CE0CEB"/>
    <w:rsid w:val="00D00BF3"/>
    <w:rsid w:val="00D25CA6"/>
    <w:rsid w:val="00D322D2"/>
    <w:rsid w:val="00D365F8"/>
    <w:rsid w:val="00D36886"/>
    <w:rsid w:val="00D37ABE"/>
    <w:rsid w:val="00D92C93"/>
    <w:rsid w:val="00DC5BB3"/>
    <w:rsid w:val="00DE2713"/>
    <w:rsid w:val="00DE77E8"/>
    <w:rsid w:val="00DF55BD"/>
    <w:rsid w:val="00E12DA9"/>
    <w:rsid w:val="00E31F52"/>
    <w:rsid w:val="00E40EE7"/>
    <w:rsid w:val="00E90DBE"/>
    <w:rsid w:val="00E92184"/>
    <w:rsid w:val="00EA702B"/>
    <w:rsid w:val="00EB1E44"/>
    <w:rsid w:val="00EB5492"/>
    <w:rsid w:val="00EB7491"/>
    <w:rsid w:val="00EE2634"/>
    <w:rsid w:val="00EF7248"/>
    <w:rsid w:val="00F17EB0"/>
    <w:rsid w:val="00F246C0"/>
    <w:rsid w:val="00F26DF7"/>
    <w:rsid w:val="00F410E6"/>
    <w:rsid w:val="00F50E87"/>
    <w:rsid w:val="00F5218A"/>
    <w:rsid w:val="00F53183"/>
    <w:rsid w:val="00F55D98"/>
    <w:rsid w:val="00F65897"/>
    <w:rsid w:val="00F700E1"/>
    <w:rsid w:val="00F87536"/>
    <w:rsid w:val="00F96246"/>
    <w:rsid w:val="00FB71AC"/>
    <w:rsid w:val="00FC219A"/>
    <w:rsid w:val="00FC6B8D"/>
    <w:rsid w:val="00FD218A"/>
    <w:rsid w:val="0A34AD13"/>
    <w:rsid w:val="105C4313"/>
    <w:rsid w:val="16909674"/>
    <w:rsid w:val="174791DE"/>
    <w:rsid w:val="1B295978"/>
    <w:rsid w:val="1E15507B"/>
    <w:rsid w:val="2398BC92"/>
    <w:rsid w:val="274DB8E1"/>
    <w:rsid w:val="35501E45"/>
    <w:rsid w:val="3819633D"/>
    <w:rsid w:val="3981C96E"/>
    <w:rsid w:val="3D8BB3DB"/>
    <w:rsid w:val="3E101AB8"/>
    <w:rsid w:val="485613F1"/>
    <w:rsid w:val="4FD81A67"/>
    <w:rsid w:val="5207823C"/>
    <w:rsid w:val="52202064"/>
    <w:rsid w:val="563C46B5"/>
    <w:rsid w:val="592A8D1B"/>
    <w:rsid w:val="5AEFA90D"/>
    <w:rsid w:val="62CB2C23"/>
    <w:rsid w:val="65D8F6BA"/>
    <w:rsid w:val="6A60D9E2"/>
    <w:rsid w:val="79CEF03E"/>
    <w:rsid w:val="7DEF8263"/>
    <w:rsid w:val="7FA49639"/>
    <w:rsid w:val="7FE50D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0556C"/>
  <w15:chartTrackingRefBased/>
  <w15:docId w15:val="{9D04BE4E-E5CF-4C59-89E7-396BDB9A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A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A8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3347"/>
    <w:pPr>
      <w:ind w:left="720"/>
      <w:contextualSpacing/>
    </w:pPr>
  </w:style>
  <w:style w:type="paragraph" w:customStyle="1" w:styleId="paragraph">
    <w:name w:val="paragraph"/>
    <w:basedOn w:val="Normal"/>
    <w:rsid w:val="0019341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19341E"/>
  </w:style>
  <w:style w:type="character" w:customStyle="1" w:styleId="eop">
    <w:name w:val="eop"/>
    <w:basedOn w:val="DefaultParagraphFont"/>
    <w:rsid w:val="0019341E"/>
  </w:style>
  <w:style w:type="table" w:styleId="TableGrid">
    <w:name w:val="Table Grid"/>
    <w:basedOn w:val="TableNormal"/>
    <w:uiPriority w:val="39"/>
    <w:rsid w:val="002E60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E60FB"/>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60F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B2E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E6E"/>
    <w:rPr>
      <w:rFonts w:ascii="Segoe UI" w:hAnsi="Segoe UI" w:cs="Segoe UI"/>
      <w:sz w:val="18"/>
      <w:szCs w:val="18"/>
    </w:rPr>
  </w:style>
  <w:style w:type="character" w:styleId="Hyperlink">
    <w:name w:val="Hyperlink"/>
    <w:basedOn w:val="DefaultParagraphFont"/>
    <w:uiPriority w:val="99"/>
    <w:unhideWhenUsed/>
    <w:rsid w:val="00912B26"/>
    <w:rPr>
      <w:color w:val="0563C1" w:themeColor="hyperlink"/>
      <w:u w:val="single"/>
    </w:rPr>
  </w:style>
  <w:style w:type="character" w:styleId="UnresolvedMention">
    <w:name w:val="Unresolved Mention"/>
    <w:basedOn w:val="DefaultParagraphFont"/>
    <w:uiPriority w:val="99"/>
    <w:semiHidden/>
    <w:unhideWhenUsed/>
    <w:rsid w:val="00912B26"/>
    <w:rPr>
      <w:color w:val="605E5C"/>
      <w:shd w:val="clear" w:color="auto" w:fill="E1DFDD"/>
    </w:rPr>
  </w:style>
  <w:style w:type="character" w:customStyle="1" w:styleId="Heading2Char">
    <w:name w:val="Heading 2 Char"/>
    <w:basedOn w:val="DefaultParagraphFont"/>
    <w:link w:val="Heading2"/>
    <w:uiPriority w:val="9"/>
    <w:rsid w:val="00FC219A"/>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553BBC"/>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190599"/>
    <w:rPr>
      <w:b/>
      <w:bCs/>
    </w:rPr>
  </w:style>
  <w:style w:type="character" w:customStyle="1" w:styleId="CommentSubjectChar">
    <w:name w:val="Comment Subject Char"/>
    <w:basedOn w:val="CommentTextChar"/>
    <w:link w:val="CommentSubject"/>
    <w:uiPriority w:val="99"/>
    <w:semiHidden/>
    <w:rsid w:val="00190599"/>
    <w:rPr>
      <w:b/>
      <w:bCs/>
      <w:sz w:val="20"/>
      <w:szCs w:val="20"/>
    </w:rPr>
  </w:style>
  <w:style w:type="table" w:styleId="GridTable5Dark-Accent5">
    <w:name w:val="Grid Table 5 Dark Accent 5"/>
    <w:basedOn w:val="TableNormal"/>
    <w:uiPriority w:val="50"/>
    <w:rsid w:val="005179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IntenseQuote">
    <w:name w:val="Intense Quote"/>
    <w:basedOn w:val="Normal"/>
    <w:next w:val="Normal"/>
    <w:link w:val="IntenseQuoteChar"/>
    <w:uiPriority w:val="30"/>
    <w:qFormat/>
    <w:rsid w:val="00D00BF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00BF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1380369">
      <w:bodyDiv w:val="1"/>
      <w:marLeft w:val="0"/>
      <w:marRight w:val="0"/>
      <w:marTop w:val="0"/>
      <w:marBottom w:val="0"/>
      <w:divBdr>
        <w:top w:val="none" w:sz="0" w:space="0" w:color="auto"/>
        <w:left w:val="none" w:sz="0" w:space="0" w:color="auto"/>
        <w:bottom w:val="none" w:sz="0" w:space="0" w:color="auto"/>
        <w:right w:val="none" w:sz="0" w:space="0" w:color="auto"/>
      </w:divBdr>
    </w:div>
    <w:div w:id="1325353730">
      <w:bodyDiv w:val="1"/>
      <w:marLeft w:val="0"/>
      <w:marRight w:val="0"/>
      <w:marTop w:val="0"/>
      <w:marBottom w:val="0"/>
      <w:divBdr>
        <w:top w:val="none" w:sz="0" w:space="0" w:color="auto"/>
        <w:left w:val="none" w:sz="0" w:space="0" w:color="auto"/>
        <w:bottom w:val="none" w:sz="0" w:space="0" w:color="auto"/>
        <w:right w:val="none" w:sz="0" w:space="0" w:color="auto"/>
      </w:divBdr>
    </w:div>
    <w:div w:id="1591814073">
      <w:bodyDiv w:val="1"/>
      <w:marLeft w:val="0"/>
      <w:marRight w:val="0"/>
      <w:marTop w:val="0"/>
      <w:marBottom w:val="0"/>
      <w:divBdr>
        <w:top w:val="none" w:sz="0" w:space="0" w:color="auto"/>
        <w:left w:val="none" w:sz="0" w:space="0" w:color="auto"/>
        <w:bottom w:val="none" w:sz="0" w:space="0" w:color="auto"/>
        <w:right w:val="none" w:sz="0" w:space="0" w:color="auto"/>
      </w:divBdr>
    </w:div>
    <w:div w:id="1626544511">
      <w:bodyDiv w:val="1"/>
      <w:marLeft w:val="0"/>
      <w:marRight w:val="0"/>
      <w:marTop w:val="0"/>
      <w:marBottom w:val="0"/>
      <w:divBdr>
        <w:top w:val="none" w:sz="0" w:space="0" w:color="auto"/>
        <w:left w:val="none" w:sz="0" w:space="0" w:color="auto"/>
        <w:bottom w:val="none" w:sz="0" w:space="0" w:color="auto"/>
        <w:right w:val="none" w:sz="0" w:space="0" w:color="auto"/>
      </w:divBdr>
      <w:divsChild>
        <w:div w:id="1662344116">
          <w:marLeft w:val="0"/>
          <w:marRight w:val="0"/>
          <w:marTop w:val="0"/>
          <w:marBottom w:val="0"/>
          <w:divBdr>
            <w:top w:val="none" w:sz="0" w:space="0" w:color="auto"/>
            <w:left w:val="none" w:sz="0" w:space="0" w:color="auto"/>
            <w:bottom w:val="none" w:sz="0" w:space="0" w:color="auto"/>
            <w:right w:val="none" w:sz="0" w:space="0" w:color="auto"/>
          </w:divBdr>
        </w:div>
        <w:div w:id="519470467">
          <w:marLeft w:val="0"/>
          <w:marRight w:val="0"/>
          <w:marTop w:val="0"/>
          <w:marBottom w:val="0"/>
          <w:divBdr>
            <w:top w:val="none" w:sz="0" w:space="0" w:color="auto"/>
            <w:left w:val="none" w:sz="0" w:space="0" w:color="auto"/>
            <w:bottom w:val="none" w:sz="0" w:space="0" w:color="auto"/>
            <w:right w:val="none" w:sz="0" w:space="0" w:color="auto"/>
          </w:divBdr>
        </w:div>
        <w:div w:id="747658100">
          <w:marLeft w:val="0"/>
          <w:marRight w:val="0"/>
          <w:marTop w:val="0"/>
          <w:marBottom w:val="0"/>
          <w:divBdr>
            <w:top w:val="none" w:sz="0" w:space="0" w:color="auto"/>
            <w:left w:val="none" w:sz="0" w:space="0" w:color="auto"/>
            <w:bottom w:val="none" w:sz="0" w:space="0" w:color="auto"/>
            <w:right w:val="none" w:sz="0" w:space="0" w:color="auto"/>
          </w:divBdr>
        </w:div>
        <w:div w:id="195430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lgary.ca/content/dam/www/engage/documents/Recommended_Ward_Boundaries_Map.png" TargetMode="External"/><Relationship Id="rId18" Type="http://schemas.openxmlformats.org/officeDocument/2006/relationships/hyperlink" Target="https://communitydata.ca/" TargetMode="External"/><Relationship Id="rId26" Type="http://schemas.openxmlformats.org/officeDocument/2006/relationships/image" Target="media/image5.jp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https://data.calgary.ca/Government/Voting-Subdivisions-effective-October-16-2017-/nbbr-yfwc" TargetMode="External"/><Relationship Id="rId17" Type="http://schemas.microsoft.com/office/2018/08/relationships/commentsExtensible" Target="commentsExtensible.xml"/><Relationship Id="rId25" Type="http://schemas.openxmlformats.org/officeDocument/2006/relationships/hyperlink" Target="https://www.calgary.ca/csps/cns/social-research-policy-and-resources/community-profiles/north-haven-upper-profile.html" TargetMode="Externa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1.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algary.ca/csps/cns/research-and-strategy/community-profiles/community-profiles.html" TargetMode="External"/><Relationship Id="rId24" Type="http://schemas.openxmlformats.org/officeDocument/2006/relationships/image" Target="media/image4.png"/><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s://www.calgary.ca/content/dam/www/election/documents/2017electionstats/voter-turnout-2017-vsd.pdf" TargetMode="External"/><Relationship Id="rId19" Type="http://schemas.openxmlformats.org/officeDocument/2006/relationships/hyperlink" Target="C://Users/Stephanie/Downloads/bel-aire.pdf" TargetMode="External"/><Relationship Id="rId4" Type="http://schemas.openxmlformats.org/officeDocument/2006/relationships/customXml" Target="../customXml/item4.xml"/><Relationship Id="rId9" Type="http://schemas.openxmlformats.org/officeDocument/2006/relationships/hyperlink" Target="https://data.calgary.ca/Government/2017-Official-Election-Results-by-Voting-Station/atsy-3a4w" TargetMode="External"/><Relationship Id="rId14" Type="http://schemas.openxmlformats.org/officeDocument/2006/relationships/comments" Target="comments.xml"/><Relationship Id="rId22" Type="http://schemas.openxmlformats.org/officeDocument/2006/relationships/hyperlink" Target="C://Users/Stephanie/Downloads/eagle-ridge.pdf"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13EA953CE6B2040B4B219557DF9D1C5" ma:contentTypeVersion="10" ma:contentTypeDescription="Create a new document." ma:contentTypeScope="" ma:versionID="1272538838c086fddd903f232d5ab028">
  <xsd:schema xmlns:xsd="http://www.w3.org/2001/XMLSchema" xmlns:xs="http://www.w3.org/2001/XMLSchema" xmlns:p="http://schemas.microsoft.com/office/2006/metadata/properties" xmlns:ns2="950a4af3-16bb-4705-b77d-4cf98f145f1c" xmlns:ns3="307d826f-092d-4b1d-aa60-4f3ea44ec975" targetNamespace="http://schemas.microsoft.com/office/2006/metadata/properties" ma:root="true" ma:fieldsID="cc80daa307f6ec1473920fd72e05e241" ns2:_="" ns3:_="">
    <xsd:import namespace="950a4af3-16bb-4705-b77d-4cf98f145f1c"/>
    <xsd:import namespace="307d826f-092d-4b1d-aa60-4f3ea44ec97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0a4af3-16bb-4705-b77d-4cf98f145f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7d826f-092d-4b1d-aa60-4f3ea44ec97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31AA1B-B2E5-4BDD-A3D1-5C84BC9242BE}">
  <ds:schemaRefs>
    <ds:schemaRef ds:uri="http://schemas.microsoft.com/sharepoint/v3/contenttype/forms"/>
  </ds:schemaRefs>
</ds:datastoreItem>
</file>

<file path=customXml/itemProps2.xml><?xml version="1.0" encoding="utf-8"?>
<ds:datastoreItem xmlns:ds="http://schemas.openxmlformats.org/officeDocument/2006/customXml" ds:itemID="{928D3821-94E1-45C6-B997-571DE68295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DAE9D3-FF90-4F6F-A5E7-43637029D6FC}">
  <ds:schemaRefs>
    <ds:schemaRef ds:uri="http://schemas.openxmlformats.org/officeDocument/2006/bibliography"/>
  </ds:schemaRefs>
</ds:datastoreItem>
</file>

<file path=customXml/itemProps4.xml><?xml version="1.0" encoding="utf-8"?>
<ds:datastoreItem xmlns:ds="http://schemas.openxmlformats.org/officeDocument/2006/customXml" ds:itemID="{CE66830A-38DF-4AD6-860E-2D1F99A0E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0a4af3-16bb-4705-b77d-4cf98f145f1c"/>
    <ds:schemaRef ds:uri="307d826f-092d-4b1d-aa60-4f3ea44ec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15</Pages>
  <Words>4785</Words>
  <Characters>27281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Sidebottom</dc:creator>
  <cp:keywords/>
  <dc:description/>
  <cp:lastModifiedBy>Jamie Schmidt</cp:lastModifiedBy>
  <cp:revision>129</cp:revision>
  <dcterms:created xsi:type="dcterms:W3CDTF">2021-01-09T03:59:00Z</dcterms:created>
  <dcterms:modified xsi:type="dcterms:W3CDTF">2021-01-10T19:03:00Z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0x010100113EA953CE6B2040B4B219557DF9D1C5</vt:lpwstr>
  </property>
</Properties>
</file>