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Tally Ho narration for review</w:t>
      </w:r>
    </w:p>
    <w:p>
      <w:r>
        <w:t>Revision 2 • 16 September 2026 • For Sidi’s comments</w:t>
      </w:r>
    </w:p>
    <w:p>
      <w:r>
        <w:t>The roads and coaching history now establish the place before the postcard anecdote. This version develops the light, conversational tone you preferred.</w:t>
      </w:r>
    </w:p>
    <w:p>
      <w:r>
        <w:t>240 words • Estimated 96–111 seconds before additional pauses</w:t>
      </w:r>
    </w:p>
    <w:p>
      <w:pPr>
        <w:pStyle w:val="Heading1"/>
      </w:pPr>
      <w:r>
        <w:t>Narration</w:t>
      </w:r>
    </w:p>
    <w:p>
      <w:r>
        <w:rPr>
          <w:sz w:val="24"/>
        </w:rPr>
        <w:t>Tally Ho Corner grew out of two roads meeting. Ballards Lane was a medieval road, but for centuries it stopped short of the High Road. The connection came in 1756, when the lane was extended to join what was then the Great North Road. North Finchley had become a junction on the road out of London.</w:t>
      </w:r>
    </w:p>
    <w:p>
      <w:r>
        <w:rPr>
          <w:sz w:val="24"/>
        </w:rPr>
        <w:t>In the following century, a new toll road from Marylebone joined this route through Ballards Lane. Long-distance travellers needed more than a road: their coaches needed fresh horses. Barnet's local history records sixteen horses kept near this corner by the Tally Ho Coach Company, ready for the Birmingham coach's first change.</w:t>
      </w:r>
    </w:p>
    <w:p>
      <w:r>
        <w:rPr>
          <w:sz w:val="24"/>
        </w:rPr>
        <w:t>That gives Tally Ho a coaching connection. But a Victorian cyclist offered a different account of the name, involving a friend with a postcard to write.</w:t>
      </w:r>
    </w:p>
    <w:p>
      <w:r>
        <w:rPr>
          <w:sz w:val="24"/>
        </w:rPr>
        <w:t>Writing in 1880 as Le Voyageur, he described meeting that friend here for bicycle rides. They came by different roads, so this was a convenient rendezvous. Describing it every time was less convenient. His friend grew tired of writing “Junction of North and Finchley roads” and came up with Tally Ho Corner instead.</w:t>
      </w:r>
    </w:p>
    <w:p>
      <w:r>
        <w:rPr>
          <w:sz w:val="24"/>
        </w:rPr>
        <w:t>According to the writer, cycling notices spread the name, and a local hotel put it above the door. His account doesn't settle who used it first. But it's a pleasingly practical contribution to local history: two people arranging a bicycle ride, and one of them deciding that their meeting place needed a shorter address.</w:t>
      </w:r>
    </w:p>
    <w:p>
      <w:pPr>
        <w:pStyle w:val="Heading2"/>
      </w:pPr>
      <w:r>
        <w:t>For your comments</w:t>
      </w:r>
    </w:p>
    <w:p>
      <w:r>
        <w:t>Does the factual opening give the anecdote the grounding you meant? Which part would you shorten or develop further?</w:t>
      </w:r>
    </w:p>
    <w:p>
      <w:r>
        <w:br w:type="page"/>
      </w:r>
    </w:p>
    <w:p>
      <w:pPr>
        <w:pStyle w:val="Heading1"/>
      </w:pPr>
      <w:r>
        <w:t>Lessons for the next tour draft</w:t>
      </w:r>
    </w:p>
    <w:p>
      <w:r>
        <w:t>Establish what makes the place interesting, then use the distinctive anecdote to enrich it. Choose depth to suit the available time and listener interests; a present-day coda should earn its place.</w:t>
      </w:r>
    </w:p>
    <w:p>
      <w:r>
        <w:t>Give each stop one clear purpose. Background, biography and local colour should serve that purpose. Statistics need useful context, and the narration should not prescribe an emotional response.</w:t>
      </w:r>
    </w:p>
    <w:p>
      <w:r>
        <w:t>Retire the John Parr sample from this walk. For this project, avoid minor solemn sites; when a major attraction merits inclusion, use formal, restrained treatment without poetic embellishment.</w:t>
      </w:r>
    </w:p>
    <w:p>
      <w:r>
        <w:t>The memorial ending assigned an unsupported meaning to the site. That interpretation is withdrawn. The original wording also blurred the distinction between the person commemorated and the wider neighbourhood cohort.</w:t>
      </w:r>
    </w:p>
    <w:p>
      <w:r>
        <w:t>Keep theft and replacement details in the source record unless they serve the story. If a vanished scene is worth evoking, use concrete, supported detail and a clear purpose.</w:t>
      </w:r>
    </w:p>
    <w:p>
      <w:pPr>
        <w:pStyle w:val="Heading2"/>
      </w:pPr>
      <w:r>
        <w:t>Sources</w:t>
      </w:r>
    </w:p>
    <w:p>
      <w:pPr>
        <w:spacing w:after="100"/>
      </w:pPr>
      <w:hyperlink r:id="rId9">
        <w:r>
          <w:rPr>
            <w:color w:val="215A80"/>
            <w:u w:val="single"/>
          </w:rPr>
          <w:t>Finchley Society — roads and the 1756 connection</w:t>
        </w:r>
      </w:hyperlink>
    </w:p>
    <w:p>
      <w:pPr>
        <w:spacing w:after="100"/>
      </w:pPr>
      <w:hyperlink r:id="rId10">
        <w:r>
          <w:rPr>
            <w:color w:val="215A80"/>
            <w:u w:val="single"/>
          </w:rPr>
          <w:t>Barnet Council — Tally Ho Corner and the High Road</w:t>
        </w:r>
      </w:hyperlink>
    </w:p>
    <w:p>
      <w:pPr>
        <w:spacing w:after="100"/>
      </w:pPr>
      <w:hyperlink r:id="rId11">
        <w:r>
          <w:rPr>
            <w:color w:val="215A80"/>
            <w:u w:val="single"/>
          </w:rPr>
          <w:t>St Mary at Finchley — the Marylebone toll road</w:t>
        </w:r>
      </w:hyperlink>
    </w:p>
    <w:p>
      <w:pPr>
        <w:spacing w:after="100"/>
      </w:pPr>
      <w:hyperlink r:id="rId12">
        <w:r>
          <w:rPr>
            <w:color w:val="215A80"/>
            <w:u w:val="single"/>
          </w:rPr>
          <w:t>North Finchley Town Centre — the reproduced 1880 account</w:t>
        </w:r>
      </w:hyperlink>
    </w:p>
    <w:p>
      <w:r>
        <w:t>These local histories support the road sequence and a horse-changing operation near the corner. A particular coaching inn and the first use of the place name remain unestablished. The cyclist’s account is attributed, not presented as a settled origin.</w:t>
      </w:r>
    </w:p>
    <w:p>
      <w:pPr>
        <w:pStyle w:val="Heading2"/>
      </w:pPr>
      <w:r>
        <w:t>Length and route</w:t>
      </w:r>
    </w:p>
    <w:p>
      <w:r>
        <w:t>The timing is a text estimate. If the eventual audio window is shorter, the toll-road sentence is the first optional layer to remove. The stationary viewpoint, directions and fit within the full walk still need route preparation; this writing review needs no phone test.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nchleysociety.org.uk/wp-content/uploads/2020/08/From-Long-Lane-to-Dollis-Valley-Points-of-Interest.pdf" TargetMode="External"/><Relationship Id="rId10" Type="http://schemas.openxmlformats.org/officeDocument/2006/relationships/hyperlink" Target="https://www.barnet.gov.uk/libraries-old/local-studies-and-archives/pocket-histories/finchley-friern-barnet-and-totteridge-13" TargetMode="External"/><Relationship Id="rId11" Type="http://schemas.openxmlformats.org/officeDocument/2006/relationships/hyperlink" Target="https://stmaryatfinchley.org.uk/finchleys-toll-gate/" TargetMode="External"/><Relationship Id="rId12" Type="http://schemas.openxmlformats.org/officeDocument/2006/relationships/hyperlink" Target="https://northfinchleytowncentre.co.uk/local-stories/story/tally-ho-the-truth-behind-the-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Tally Ho narration for review</dc:title>
  <dc:subject>Revision 2 following Sidi’s sample comments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