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SIDDHARTHA BANIYA</w:t>
      </w:r>
    </w:p>
    <w:p>
      <w:pPr>
        <w:spacing w:after="60"/>
        <w:jc w:val="center"/>
      </w:pPr>
      <w:r>
        <w:rPr>
          <w:rFonts w:ascii="Arial" w:cs="Arial" w:eastAsia="Arial" w:hAnsi="Arial"/>
          <w:sz w:val="20"/>
          <w:szCs w:val="20"/>
        </w:rPr>
        <w:t xml:space="preserve">Elmhurst, NY | 314-479-0681 | dis.baniya@gmail.com | </w:t>
      </w:r>
      <w:hyperlink w:history="1" r:id="rIdnsuysgf-10_omt4w7dk9_">
        <w:r>
          <w:rPr>
            <w:rStyle w:val="Hyperlink"/>
            <w:rFonts w:ascii="Arial" w:cs="Arial" w:eastAsia="Arial" w:hAnsi="Arial"/>
            <w:sz w:val="20"/>
            <w:szCs w:val="20"/>
          </w:rPr>
          <w:t xml:space="preserve">LinkedIn</w:t>
        </w:r>
      </w:hyperlink>
      <w:r>
        <w:rPr>
          <w:rFonts w:ascii="Arial" w:cs="Arial" w:eastAsia="Arial" w:hAnsi="Arial"/>
          <w:sz w:val="20"/>
          <w:szCs w:val="20"/>
        </w:rPr>
        <w:t xml:space="preserve"> | </w:t>
      </w:r>
      <w:hyperlink w:history="1" r:id="rIdwceyjoox_tzwf8a7dcpcl">
        <w:r>
          <w:rPr>
            <w:rStyle w:val="Hyperlink"/>
            <w:rFonts w:ascii="Arial" w:cs="Arial" w:eastAsia="Arial" w:hAnsi="Arial"/>
            <w:sz w:val="20"/>
            <w:szCs w:val="20"/>
          </w:rPr>
          <w:t xml:space="preserve">GitHub</w:t>
        </w:r>
      </w:hyperlink>
    </w:p>
    <w:p>
      <w:pPr>
        <w:pBdr>
          <w:bottom w:val="single" w:color="000000" w:sz="6" w:space="1"/>
        </w:pBdr>
        <w:spacing w:after="80" w:before="240"/>
      </w:pPr>
      <w:r>
        <w:rPr>
          <w:rFonts w:ascii="Arial" w:cs="Arial" w:eastAsia="Arial" w:hAnsi="Arial"/>
          <w:b/>
          <w:bCs/>
          <w:sz w:val="24"/>
          <w:szCs w:val="24"/>
        </w:rPr>
        <w:t xml:space="preserve">SUMMARY</w:t>
      </w:r>
    </w:p>
    <w:p>
      <w:pPr>
        <w:spacing w:after="120" w:before="0"/>
      </w:pPr>
      <w:r>
        <w:rPr>
          <w:rFonts w:ascii="Arial" w:cs="Arial" w:eastAsia="Arial" w:hAnsi="Arial"/>
          <w:sz w:val="22"/>
          <w:szCs w:val="22"/>
        </w:rPr>
        <w:t xml:space="preserve">Business intelligence and digital analyst with 5+ years building dashboards, writing sophisticated SQL queries, and translating business questions into production-ready reports. Hands-on experience mapping data dependencies across CRM, ad platforms, and web analytics; monitoring data integrity across reporting suites; and developing scalable Tableau, Power BI, and Looker Studio dashboards for executive and analytical audiences. Proficient in SQL, Python, and data validation across multi-platform digital and consumer retail data. MSBA (STEM-designated, 3.9 GPA) from Webster University.</w:t>
      </w:r>
    </w:p>
    <w:p>
      <w:pPr>
        <w:pBdr>
          <w:bottom w:val="single" w:color="000000" w:sz="6" w:space="1"/>
        </w:pBdr>
        <w:spacing w:after="80" w:before="240"/>
      </w:pPr>
      <w:r>
        <w:rPr>
          <w:rFonts w:ascii="Arial" w:cs="Arial" w:eastAsia="Arial" w:hAnsi="Arial"/>
          <w:b/>
          <w:bCs/>
          <w:sz w:val="24"/>
          <w:szCs w:val="24"/>
        </w:rPr>
        <w:t xml:space="preserve">CORE SKILLS</w:t>
      </w:r>
    </w:p>
    <w:p>
      <w:pPr>
        <w:spacing w:after="80" w:before="0"/>
      </w:pPr>
      <w:r>
        <w:rPr>
          <w:rFonts w:ascii="Arial" w:cs="Arial" w:eastAsia="Arial" w:hAnsi="Arial"/>
          <w:b/>
          <w:bCs/>
          <w:sz w:val="22"/>
          <w:szCs w:val="22"/>
        </w:rPr>
        <w:t xml:space="preserve">SQL &amp; Data Pipelines:</w:t>
      </w:r>
      <w:r>
        <w:rPr>
          <w:rFonts w:ascii="Arial" w:cs="Arial" w:eastAsia="Arial" w:hAnsi="Arial"/>
          <w:sz w:val="22"/>
          <w:szCs w:val="22"/>
        </w:rPr>
        <w:t xml:space="preserve"> Sophisticated SQL queries (CTEs, window functions, complex joins), data extraction and transformation across multiple databases and sources, pipeline development, validation and reconciliation</w:t>
      </w:r>
    </w:p>
    <w:p>
      <w:pPr>
        <w:spacing w:after="80" w:before="0"/>
      </w:pPr>
      <w:r>
        <w:rPr>
          <w:rFonts w:ascii="Arial" w:cs="Arial" w:eastAsia="Arial" w:hAnsi="Arial"/>
          <w:b/>
          <w:bCs/>
          <w:sz w:val="22"/>
          <w:szCs w:val="22"/>
        </w:rPr>
        <w:t xml:space="preserve">Dashboard Development &amp; BI:</w:t>
      </w:r>
      <w:r>
        <w:rPr>
          <w:rFonts w:ascii="Arial" w:cs="Arial" w:eastAsia="Arial" w:hAnsi="Arial"/>
          <w:sz w:val="22"/>
          <w:szCs w:val="22"/>
        </w:rPr>
        <w:t xml:space="preserve"> Tableau, Power BI, Looker Studio, Excel (advanced — pivots, modeling, lookups), dashboards tailored to executive vs analytical audiences, scalable user-friendly design</w:t>
      </w:r>
    </w:p>
    <w:p>
      <w:pPr>
        <w:spacing w:after="80" w:before="0"/>
      </w:pPr>
      <w:r>
        <w:rPr>
          <w:rFonts w:ascii="Arial" w:cs="Arial" w:eastAsia="Arial" w:hAnsi="Arial"/>
          <w:b/>
          <w:bCs/>
          <w:sz w:val="22"/>
          <w:szCs w:val="22"/>
        </w:rPr>
        <w:t xml:space="preserve">Digital &amp; Web Analytics:</w:t>
      </w:r>
      <w:r>
        <w:rPr>
          <w:rFonts w:ascii="Arial" w:cs="Arial" w:eastAsia="Arial" w:hAnsi="Arial"/>
          <w:sz w:val="22"/>
          <w:szCs w:val="22"/>
        </w:rPr>
        <w:t xml:space="preserve"> Google Analytics 4 (GA4), Google Tag Manager, Google Ads, Meta Ads Manager, conversion path analysis, funnel and attribution measurement</w:t>
      </w:r>
    </w:p>
    <w:p>
      <w:pPr>
        <w:spacing w:after="80" w:before="0"/>
      </w:pPr>
      <w:r>
        <w:rPr>
          <w:rFonts w:ascii="Arial" w:cs="Arial" w:eastAsia="Arial" w:hAnsi="Arial"/>
          <w:b/>
          <w:bCs/>
          <w:sz w:val="22"/>
          <w:szCs w:val="22"/>
        </w:rPr>
        <w:t xml:space="preserve">Data Integrity &amp; QA:</w:t>
      </w:r>
      <w:r>
        <w:rPr>
          <w:rFonts w:ascii="Arial" w:cs="Arial" w:eastAsia="Arial" w:hAnsi="Arial"/>
          <w:sz w:val="22"/>
          <w:szCs w:val="22"/>
        </w:rPr>
        <w:t xml:space="preserve"> Mapping data dependencies across internal systems and third-party tools, identifying and resolving discrepancies in data pipelines and visualization layers, source-of-truth documentation</w:t>
      </w:r>
    </w:p>
    <w:p>
      <w:pPr>
        <w:spacing w:after="80" w:before="0"/>
      </w:pPr>
      <w:r>
        <w:rPr>
          <w:rFonts w:ascii="Arial" w:cs="Arial" w:eastAsia="Arial" w:hAnsi="Arial"/>
          <w:b/>
          <w:bCs/>
          <w:sz w:val="22"/>
          <w:szCs w:val="22"/>
        </w:rPr>
        <w:t xml:space="preserve">Programming &amp; Analysis:</w:t>
      </w:r>
      <w:r>
        <w:rPr>
          <w:rFonts w:ascii="Arial" w:cs="Arial" w:eastAsia="Arial" w:hAnsi="Arial"/>
          <w:sz w:val="22"/>
          <w:szCs w:val="22"/>
        </w:rPr>
        <w:t xml:space="preserve"> Python (pandas), statistical analysis, cohort analysis, segmentation modeling, A/B and multivariate testing</w:t>
      </w:r>
    </w:p>
    <w:p>
      <w:pPr>
        <w:spacing w:after="80" w:before="0"/>
      </w:pPr>
      <w:r>
        <w:rPr>
          <w:rFonts w:ascii="Arial" w:cs="Arial" w:eastAsia="Arial" w:hAnsi="Arial"/>
          <w:b/>
          <w:bCs/>
          <w:sz w:val="22"/>
          <w:szCs w:val="22"/>
        </w:rPr>
        <w:t xml:space="preserve">Cross-Functional Collaboration:</w:t>
      </w:r>
      <w:r>
        <w:rPr>
          <w:rFonts w:ascii="Arial" w:cs="Arial" w:eastAsia="Arial" w:hAnsi="Arial"/>
          <w:sz w:val="22"/>
          <w:szCs w:val="22"/>
        </w:rPr>
        <w:t xml:space="preserve"> Translating business questions into technical logic and production-ready reports, partnering with engineering, product, and business stakeholders, supporting self-service analytics adoption</w:t>
      </w:r>
    </w:p>
    <w:p>
      <w:pPr>
        <w:pBdr>
          <w:bottom w:val="single" w:color="000000" w:sz="6" w:space="1"/>
        </w:pBdr>
        <w:spacing w:after="80" w:before="240"/>
      </w:pPr>
      <w:r>
        <w:rPr>
          <w:rFonts w:ascii="Arial" w:cs="Arial" w:eastAsia="Arial" w:hAnsi="Arial"/>
          <w:b/>
          <w:bCs/>
          <w:sz w:val="24"/>
          <w:szCs w:val="24"/>
        </w:rPr>
        <w:t xml:space="preserve">PROFESSIONAL EXPERIENCE</w:t>
      </w:r>
    </w:p>
    <w:p>
      <w:pPr>
        <w:spacing w:after="20" w:before="60"/>
      </w:pPr>
      <w:r>
        <w:rPr>
          <w:rFonts w:ascii="Arial" w:cs="Arial" w:eastAsia="Arial" w:hAnsi="Arial"/>
          <w:b/>
          <w:bCs/>
          <w:sz w:val="22"/>
          <w:szCs w:val="22"/>
        </w:rPr>
        <w:t xml:space="preserve">Business Intelligence &amp; Marketing Analyst</w:t>
      </w:r>
      <w:r>
        <w:rPr>
          <w:rFonts w:ascii="Arial" w:cs="Arial" w:eastAsia="Arial" w:hAnsi="Arial"/>
          <w:sz w:val="22"/>
          <w:szCs w:val="22"/>
        </w:rPr>
        <w:t xml:space="preserve"> — Smith &amp; Fabricators Pvt. Ltd.</w:t>
      </w:r>
      <w:r>
        <w:rPr>
          <w:rFonts w:ascii="Arial" w:cs="Arial" w:eastAsia="Arial" w:hAnsi="Arial"/>
          <w:sz w:val="22"/>
          <w:szCs w:val="22"/>
        </w:rPr>
        <w:t xml:space="preserve">    Jan 2021 – Jan 2023</w:t>
      </w:r>
    </w:p>
    <w:p>
      <w:pPr>
        <w:spacing w:after="80" w:before="0"/>
      </w:pPr>
      <w:r>
        <w:rPr>
          <w:rFonts w:ascii="Arial" w:cs="Arial" w:eastAsia="Arial" w:hAnsi="Arial"/>
          <w:i/>
          <w:iCs/>
          <w:sz w:val="20"/>
          <w:szCs w:val="20"/>
        </w:rPr>
        <w:t xml:space="preserve">Full-time IC role on a small marketing team | Lalitpur, Nepal</w:t>
      </w:r>
    </w:p>
    <w:p>
      <w:pPr>
        <w:pStyle w:val="ListParagraph"/>
        <w:numPr>
          <w:ilvl w:val="0"/>
          <w:numId w:val="2"/>
        </w:numPr>
        <w:spacing w:after="80" w:before="0"/>
      </w:pPr>
      <w:r>
        <w:rPr>
          <w:rFonts w:ascii="Arial" w:cs="Arial" w:eastAsia="Arial" w:hAnsi="Arial"/>
          <w:sz w:val="22"/>
          <w:szCs w:val="22"/>
        </w:rPr>
        <w:t xml:space="preserve">Designed and iterated scalable, user-friendly dashboards in Power BI and Looker Studio that gave business teams real-time visibility into marketing, sales pipeline, and revenue performance — building separate views for executive vs operational audiences.</w:t>
      </w:r>
    </w:p>
    <w:p>
      <w:pPr>
        <w:pStyle w:val="ListParagraph"/>
        <w:numPr>
          <w:ilvl w:val="0"/>
          <w:numId w:val="2"/>
        </w:numPr>
        <w:spacing w:after="80" w:before="0"/>
      </w:pPr>
      <w:r>
        <w:rPr>
          <w:rFonts w:ascii="Arial" w:cs="Arial" w:eastAsia="Arial" w:hAnsi="Arial"/>
          <w:sz w:val="22"/>
          <w:szCs w:val="22"/>
        </w:rPr>
        <w:t xml:space="preserve">Wrote sophisticated SQL queries (CTEs, window functions, complex joins) to extract and transform data from HubSpot, Salesforce, Google Analytics 4, and Google Ads, ensuring analytics frameworks were robust and data accurate.</w:t>
      </w:r>
    </w:p>
    <w:p>
      <w:pPr>
        <w:pStyle w:val="ListParagraph"/>
        <w:numPr>
          <w:ilvl w:val="0"/>
          <w:numId w:val="2"/>
        </w:numPr>
        <w:spacing w:after="80" w:before="0"/>
      </w:pPr>
      <w:r>
        <w:rPr>
          <w:rFonts w:ascii="Arial" w:cs="Arial" w:eastAsia="Arial" w:hAnsi="Arial"/>
          <w:sz w:val="22"/>
          <w:szCs w:val="22"/>
        </w:rPr>
        <w:t xml:space="preserve">Mapped data dependencies between internal CRM, ad platforms, and analytics tools; documented data flows and source-of-truth systems to ensure consistency in reporting across teams.</w:t>
      </w:r>
    </w:p>
    <w:p>
      <w:pPr>
        <w:pStyle w:val="ListParagraph"/>
        <w:numPr>
          <w:ilvl w:val="0"/>
          <w:numId w:val="2"/>
        </w:numPr>
        <w:spacing w:after="80" w:before="0"/>
      </w:pPr>
      <w:r>
        <w:rPr>
          <w:rFonts w:ascii="Arial" w:cs="Arial" w:eastAsia="Arial" w:hAnsi="Arial"/>
          <w:sz w:val="22"/>
          <w:szCs w:val="22"/>
        </w:rPr>
        <w:t xml:space="preserve">Partnered with business stakeholders to translate ambiguous business questions into technical logic and production-ready reports — covering pipeline, attribution, and funnel KPIs.</w:t>
      </w:r>
    </w:p>
    <w:p>
      <w:pPr>
        <w:pStyle w:val="ListParagraph"/>
        <w:numPr>
          <w:ilvl w:val="0"/>
          <w:numId w:val="2"/>
        </w:numPr>
        <w:spacing w:after="80" w:before="0"/>
      </w:pPr>
      <w:r>
        <w:rPr>
          <w:rFonts w:ascii="Arial" w:cs="Arial" w:eastAsia="Arial" w:hAnsi="Arial"/>
          <w:sz w:val="22"/>
          <w:szCs w:val="22"/>
        </w:rPr>
        <w:t xml:space="preserve">Monitored data integrity across reporting suites; proactively identified and resolved discrepancies in data pipelines and visualization layers to maintain trust in reporting.</w:t>
      </w:r>
    </w:p>
    <w:p>
      <w:pPr>
        <w:pStyle w:val="ListParagraph"/>
        <w:numPr>
          <w:ilvl w:val="0"/>
          <w:numId w:val="2"/>
        </w:numPr>
        <w:spacing w:after="80" w:before="0"/>
      </w:pPr>
      <w:r>
        <w:rPr>
          <w:rFonts w:ascii="Arial" w:cs="Arial" w:eastAsia="Arial" w:hAnsi="Arial"/>
          <w:sz w:val="22"/>
          <w:szCs w:val="22"/>
        </w:rPr>
        <w:t xml:space="preserve">Supported business users in navigating dashboards and self-service analytics tools, contributing to broader adoption of data-driven decision making across the team.</w:t>
      </w:r>
    </w:p>
    <w:p>
      <w:pPr>
        <w:pStyle w:val="ListParagraph"/>
        <w:numPr>
          <w:ilvl w:val="0"/>
          <w:numId w:val="2"/>
        </w:numPr>
        <w:spacing w:after="80" w:before="0"/>
      </w:pPr>
      <w:r>
        <w:rPr>
          <w:rFonts w:ascii="Arial" w:cs="Arial" w:eastAsia="Arial" w:hAnsi="Arial"/>
          <w:sz w:val="22"/>
          <w:szCs w:val="22"/>
        </w:rPr>
        <w:t xml:space="preserve">Collaborated cross-functionally with marketing, sales, and leadership to ensure data solutions met strategic needs and surfaced actionable insights.</w:t>
      </w:r>
    </w:p>
    <w:p>
      <w:pPr>
        <w:spacing w:after="20" w:before="120"/>
      </w:pPr>
      <w:r>
        <w:rPr>
          <w:rFonts w:ascii="Arial" w:cs="Arial" w:eastAsia="Arial" w:hAnsi="Arial"/>
          <w:b/>
          <w:bCs/>
          <w:sz w:val="22"/>
          <w:szCs w:val="22"/>
        </w:rPr>
        <w:t xml:space="preserve">Digital Analyst &amp; Founder</w:t>
      </w:r>
      <w:r>
        <w:rPr>
          <w:rFonts w:ascii="Arial" w:cs="Arial" w:eastAsia="Arial" w:hAnsi="Arial"/>
          <w:sz w:val="22"/>
          <w:szCs w:val="22"/>
        </w:rPr>
        <w:t xml:space="preserve"> — Mala Pasal (Direct-to-Consumer Retail E-Commerce)</w:t>
      </w:r>
      <w:r>
        <w:rPr>
          <w:rFonts w:ascii="Arial" w:cs="Arial" w:eastAsia="Arial" w:hAnsi="Arial"/>
          <w:sz w:val="22"/>
          <w:szCs w:val="22"/>
        </w:rPr>
        <w:t xml:space="preserve">    May 2018 – Dec 2023</w:t>
      </w:r>
    </w:p>
    <w:p>
      <w:pPr>
        <w:spacing w:after="80" w:before="0"/>
      </w:pPr>
      <w:r>
        <w:rPr>
          <w:rFonts w:ascii="Arial" w:cs="Arial" w:eastAsia="Arial" w:hAnsi="Arial"/>
          <w:i/>
          <w:iCs/>
          <w:sz w:val="20"/>
          <w:szCs w:val="20"/>
        </w:rPr>
        <w:t xml:space="preserve">Self-employed | Direct-to-consumer e-commerce brand | Kathmandu, Nepal</w:t>
      </w:r>
    </w:p>
    <w:p>
      <w:pPr>
        <w:pStyle w:val="ListParagraph"/>
        <w:numPr>
          <w:ilvl w:val="0"/>
          <w:numId w:val="2"/>
        </w:numPr>
        <w:spacing w:after="80" w:before="0"/>
      </w:pPr>
      <w:r>
        <w:rPr>
          <w:rFonts w:ascii="Arial" w:cs="Arial" w:eastAsia="Arial" w:hAnsi="Arial"/>
          <w:sz w:val="22"/>
          <w:szCs w:val="22"/>
        </w:rPr>
        <w:t xml:space="preserve">Built and maintained scalable dashboards in Tableau and Looker Studio that gave the business real-time visibility into digital performance — site traffic, conversion, revenue, customer acquisition cost, and retention metrics.</w:t>
      </w:r>
    </w:p>
    <w:p>
      <w:pPr>
        <w:pStyle w:val="ListParagraph"/>
        <w:numPr>
          <w:ilvl w:val="0"/>
          <w:numId w:val="2"/>
        </w:numPr>
        <w:spacing w:after="80" w:before="0"/>
      </w:pPr>
      <w:r>
        <w:rPr>
          <w:rFonts w:ascii="Arial" w:cs="Arial" w:eastAsia="Arial" w:hAnsi="Arial"/>
          <w:sz w:val="22"/>
          <w:szCs w:val="22"/>
        </w:rPr>
        <w:t xml:space="preserve">Wrote SQL and Python queries to consolidate data from the e-commerce platform, ad platforms, web analytics, and CRM into unified reporting; validated data across sources to ensure accuracy.</w:t>
      </w:r>
    </w:p>
    <w:p>
      <w:pPr>
        <w:pStyle w:val="ListParagraph"/>
        <w:numPr>
          <w:ilvl w:val="0"/>
          <w:numId w:val="2"/>
        </w:numPr>
        <w:spacing w:after="80" w:before="0"/>
      </w:pPr>
      <w:r>
        <w:rPr>
          <w:rFonts w:ascii="Arial" w:cs="Arial" w:eastAsia="Arial" w:hAnsi="Arial"/>
          <w:sz w:val="22"/>
          <w:szCs w:val="22"/>
        </w:rPr>
        <w:t xml:space="preserve">Mapped data dependencies across Shopify, WordPress, Google Analytics, Google Ads, Meta Ads, and email/CRM platforms; documented how the same metric could be reconciled across different systems.</w:t>
      </w:r>
    </w:p>
    <w:p>
      <w:pPr>
        <w:pStyle w:val="ListParagraph"/>
        <w:numPr>
          <w:ilvl w:val="0"/>
          <w:numId w:val="2"/>
        </w:numPr>
        <w:spacing w:after="80" w:before="0"/>
      </w:pPr>
      <w:r>
        <w:rPr>
          <w:rFonts w:ascii="Arial" w:cs="Arial" w:eastAsia="Arial" w:hAnsi="Arial"/>
          <w:sz w:val="22"/>
          <w:szCs w:val="22"/>
        </w:rPr>
        <w:t xml:space="preserve">Translated digital performance data into actionable insights — informing decisions on inventory mix, channel reallocation, pricing, and merchandising. Reduced customer acquisition cost by 30% and reached 20x ROAS at peak through data-driven reallocation.</w:t>
      </w:r>
    </w:p>
    <w:p>
      <w:pPr>
        <w:pStyle w:val="ListParagraph"/>
        <w:numPr>
          <w:ilvl w:val="0"/>
          <w:numId w:val="2"/>
        </w:numPr>
        <w:spacing w:after="80" w:before="0"/>
      </w:pPr>
      <w:r>
        <w:rPr>
          <w:rFonts w:ascii="Arial" w:cs="Arial" w:eastAsia="Arial" w:hAnsi="Arial"/>
          <w:sz w:val="22"/>
          <w:szCs w:val="22"/>
        </w:rPr>
        <w:t xml:space="preserve">Implemented UTM-based attribution and conversion-path tracking; identified and resolved discrepancies between platforms (e.g., Shopify-reported revenue vs ad-platform-attributed revenue) to maintain reporting integrity.</w:t>
      </w:r>
    </w:p>
    <w:p>
      <w:pPr>
        <w:pStyle w:val="ListParagraph"/>
        <w:numPr>
          <w:ilvl w:val="0"/>
          <w:numId w:val="2"/>
        </w:numPr>
        <w:spacing w:after="80" w:before="0"/>
      </w:pPr>
      <w:r>
        <w:rPr>
          <w:rFonts w:ascii="Arial" w:cs="Arial" w:eastAsia="Arial" w:hAnsi="Arial"/>
          <w:sz w:val="22"/>
          <w:szCs w:val="22"/>
        </w:rPr>
        <w:t xml:space="preserve">Conducted cohort and segmentation analyses to surface customer behavior trends and identify the highest-value audiences and content strategies.</w:t>
      </w:r>
    </w:p>
    <w:p>
      <w:pPr>
        <w:pBdr>
          <w:bottom w:val="single" w:color="000000" w:sz="6" w:space="1"/>
        </w:pBdr>
        <w:spacing w:after="80" w:before="240"/>
      </w:pPr>
      <w:r>
        <w:rPr>
          <w:rFonts w:ascii="Arial" w:cs="Arial" w:eastAsia="Arial" w:hAnsi="Arial"/>
          <w:b/>
          <w:bCs/>
          <w:sz w:val="24"/>
          <w:szCs w:val="24"/>
        </w:rPr>
        <w:t xml:space="preserve">PROJECTS</w:t>
      </w:r>
    </w:p>
    <w:p>
      <w:pPr>
        <w:spacing w:after="20" w:before="60"/>
      </w:pPr>
      <w:r>
        <w:rPr>
          <w:rFonts w:ascii="Arial" w:cs="Arial" w:eastAsia="Arial" w:hAnsi="Arial"/>
          <w:b/>
          <w:bCs/>
          <w:sz w:val="22"/>
          <w:szCs w:val="22"/>
        </w:rPr>
        <w:t xml:space="preserve">Cohort Retention &amp; LTV Analysis (Fintech, 4.3K Users)</w:t>
      </w:r>
    </w:p>
    <w:p>
      <w:pPr>
        <w:spacing w:after="60" w:before="0"/>
      </w:pPr>
      <w:r>
        <w:rPr>
          <w:rFonts w:ascii="Arial" w:cs="Arial" w:eastAsia="Arial" w:hAnsi="Arial"/>
          <w:sz w:val="22"/>
          <w:szCs w:val="22"/>
        </w:rPr>
        <w:t xml:space="preserve">Analyzed 4,300+ users across cohorts using PostgreSQL and Python. Activated users (2 transactions in first 7 days) generated approximately 5x higher LTV ($7,266 vs $1,452) and retained at 25–30% long-term versus ~10% for non-activated. Quantified that a 5-point activation lift represented approximately $1.19M in additional revenue.</w:t>
      </w:r>
    </w:p>
    <w:p>
      <w:pPr>
        <w:spacing w:after="20" w:before="100"/>
      </w:pPr>
      <w:r>
        <w:rPr>
          <w:rFonts w:ascii="Arial" w:cs="Arial" w:eastAsia="Arial" w:hAnsi="Arial"/>
          <w:b/>
          <w:bCs/>
          <w:sz w:val="22"/>
          <w:szCs w:val="22"/>
        </w:rPr>
        <w:t xml:space="preserve">Funnel &amp; Activation Analysis (EdTech, 32K Users)</w:t>
      </w:r>
    </w:p>
    <w:p>
      <w:pPr>
        <w:spacing w:after="60" w:before="0"/>
      </w:pPr>
      <w:r>
        <w:rPr>
          <w:rFonts w:ascii="Arial" w:cs="Arial" w:eastAsia="Arial" w:hAnsi="Arial"/>
          <w:sz w:val="22"/>
          <w:szCs w:val="22"/>
        </w:rPr>
        <w:t xml:space="preserve">Mapped the full user journey across 5 funnel stages on real behavioral data from 32,593 students. Identified that 18% logged in but never started a course; activated students were 2.4x more likely to complete. Quantified that a 10% activation lift represented approximately $652K in incremental revenue. Tools: Python, Plotly, Streamlit.</w:t>
      </w:r>
    </w:p>
    <w:p>
      <w:pPr>
        <w:spacing w:after="20" w:before="100"/>
      </w:pPr>
      <w:r>
        <w:rPr>
          <w:rFonts w:ascii="Arial" w:cs="Arial" w:eastAsia="Arial" w:hAnsi="Arial"/>
          <w:b/>
          <w:bCs/>
          <w:sz w:val="22"/>
          <w:szCs w:val="22"/>
        </w:rPr>
        <w:t xml:space="preserve">Customer Behavior &amp; Segmentation Analysis (DTC Retail Brand)</w:t>
      </w:r>
    </w:p>
    <w:p>
      <w:pPr>
        <w:spacing w:after="60" w:before="0"/>
      </w:pPr>
      <w:r>
        <w:rPr>
          <w:rFonts w:ascii="Arial" w:cs="Arial" w:eastAsia="Arial" w:hAnsi="Arial"/>
          <w:sz w:val="22"/>
          <w:szCs w:val="22"/>
        </w:rPr>
        <w:t xml:space="preserve">Used real customer and transaction data to clean, segment, and visualize buyer behavior across cohorts. Built statistical segmentation models, analyzed purchase patterns, and surfaced behavioral insights that informed merchandising, lifecycle marketing, and channel strategy. Tools: Python, pandas, data visualization.</w:t>
      </w:r>
    </w:p>
    <w:p>
      <w:pPr>
        <w:pBdr>
          <w:bottom w:val="single" w:color="000000" w:sz="6" w:space="1"/>
        </w:pBdr>
        <w:spacing w:after="80" w:before="240"/>
      </w:pPr>
      <w:r>
        <w:rPr>
          <w:rFonts w:ascii="Arial" w:cs="Arial" w:eastAsia="Arial" w:hAnsi="Arial"/>
          <w:b/>
          <w:bCs/>
          <w:sz w:val="24"/>
          <w:szCs w:val="24"/>
        </w:rPr>
        <w:t xml:space="preserve">CERTIFICATIONS</w:t>
      </w:r>
    </w:p>
    <w:p>
      <w:pPr>
        <w:spacing w:after="60" w:before="0"/>
      </w:pPr>
      <w:r>
        <w:rPr>
          <w:rFonts w:ascii="Arial" w:cs="Arial" w:eastAsia="Arial" w:hAnsi="Arial"/>
          <w:sz w:val="22"/>
          <w:szCs w:val="22"/>
        </w:rPr>
        <w:t xml:space="preserve">Google Analytics 4 (GA4) | Google Ads | HubSpot Marketing Software | HubSpot Reporting | Meta Blueprint</w:t>
      </w:r>
    </w:p>
    <w:p>
      <w:pPr>
        <w:pBdr>
          <w:bottom w:val="single" w:color="000000" w:sz="6" w:space="1"/>
        </w:pBdr>
        <w:spacing w:after="80" w:before="240"/>
      </w:pPr>
      <w:r>
        <w:rPr>
          <w:rFonts w:ascii="Arial" w:cs="Arial" w:eastAsia="Arial" w:hAnsi="Arial"/>
          <w:b/>
          <w:bCs/>
          <w:sz w:val="24"/>
          <w:szCs w:val="24"/>
        </w:rPr>
        <w:t xml:space="preserve">EDUCATION</w:t>
      </w:r>
    </w:p>
    <w:p>
      <w:pPr>
        <w:spacing w:after="20" w:before="60"/>
      </w:pPr>
      <w:r>
        <w:rPr>
          <w:rFonts w:ascii="Arial" w:cs="Arial" w:eastAsia="Arial" w:hAnsi="Arial"/>
          <w:b/>
          <w:bCs/>
          <w:sz w:val="22"/>
          <w:szCs w:val="22"/>
        </w:rPr>
        <w:t xml:space="preserve">Master of Science in Business Analytics (MSBA, STEM-designated)</w:t>
      </w:r>
      <w:r>
        <w:rPr>
          <w:rFonts w:ascii="Arial" w:cs="Arial" w:eastAsia="Arial" w:hAnsi="Arial"/>
          <w:sz w:val="22"/>
          <w:szCs w:val="22"/>
        </w:rPr>
        <w:t xml:space="preserve"> — Webster University, Saint Louis, MO    2025</w:t>
      </w:r>
    </w:p>
    <w:p>
      <w:pPr>
        <w:spacing w:after="80" w:before="0"/>
      </w:pPr>
      <w:r>
        <w:rPr>
          <w:rFonts w:ascii="Arial" w:cs="Arial" w:eastAsia="Arial" w:hAnsi="Arial"/>
          <w:i/>
          <w:iCs/>
          <w:sz w:val="20"/>
          <w:szCs w:val="20"/>
        </w:rPr>
        <w:t xml:space="preserve">GPA: 3.9 / 4.0</w:t>
      </w:r>
    </w:p>
    <w:p>
      <w:pPr>
        <w:spacing w:after="20" w:before="60"/>
      </w:pPr>
      <w:r>
        <w:rPr>
          <w:rFonts w:ascii="Arial" w:cs="Arial" w:eastAsia="Arial" w:hAnsi="Arial"/>
          <w:b/>
          <w:bCs/>
          <w:sz w:val="22"/>
          <w:szCs w:val="22"/>
        </w:rPr>
        <w:t xml:space="preserve">Bachelor of Arts in Business Administration (BBA)</w:t>
      </w:r>
      <w:r>
        <w:rPr>
          <w:rFonts w:ascii="Arial" w:cs="Arial" w:eastAsia="Arial" w:hAnsi="Arial"/>
          <w:sz w:val="22"/>
          <w:szCs w:val="22"/>
        </w:rPr>
        <w:t xml:space="preserve"> — London Metropolitan University    2021</w:t>
      </w:r>
    </w:p>
    <w:p>
      <w:pPr>
        <w:spacing w:after="60" w:before="0"/>
      </w:pPr>
      <w:r>
        <w:rPr>
          <w:rFonts w:ascii="Arial" w:cs="Arial" w:eastAsia="Arial" w:hAnsi="Arial"/>
          <w:i/>
          <w:iCs/>
          <w:sz w:val="20"/>
          <w:szCs w:val="20"/>
        </w:rPr>
        <w:t xml:space="preserve">Upper Second Class Honors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uysgf-10_omt4w7dk9_" Type="http://schemas.openxmlformats.org/officeDocument/2006/relationships/hyperlink" Target="https://www.linkedin.com/in/siddhartha-baniya/" TargetMode="External"/><Relationship Id="rIdwceyjoox_tzwf8a7dcpcl" Type="http://schemas.openxmlformats.org/officeDocument/2006/relationships/hyperlink" Target="https://github.com/sidis9"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2026-05-03T03:29:36.078Z</dcterms:created>
  <dcterms:modified xsi:type="dcterms:W3CDTF">2026-05-03T03:29:36.078Z</dcterms:modified>
</cp:coreProperties>
</file>

<file path=docProps/custom.xml><?xml version="1.0" encoding="utf-8"?>
<Properties xmlns="http://schemas.openxmlformats.org/officeDocument/2006/custom-properties" xmlns:vt="http://schemas.openxmlformats.org/officeDocument/2006/docPropsVTypes"/>
</file>