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9AA"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 xml:space="preserve">A deep understanding of the data schema is fundamental to any successful data project. </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 xml:space="preserve">Providing this context will prevent </w:t>
      </w:r>
      <w:r w:rsidR="004839AA">
        <w:rPr>
          <w:rFonts w:ascii="Comic Sans MS" w:eastAsia="Times New Roman" w:hAnsi="Comic Sans MS" w:cs="Times New Roman"/>
          <w:sz w:val="20"/>
          <w:szCs w:val="20"/>
        </w:rPr>
        <w:t>employees</w:t>
      </w:r>
      <w:r w:rsidRPr="0053685D">
        <w:rPr>
          <w:rFonts w:ascii="Comic Sans MS" w:eastAsia="Times New Roman" w:hAnsi="Comic Sans MS" w:cs="Times New Roman"/>
          <w:sz w:val="20"/>
          <w:szCs w:val="20"/>
        </w:rPr>
        <w:t xml:space="preserve"> from treating the data as just abstract numbers and will enable them to ask better questions and build more meaningful features.</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 xml:space="preserve">Here is a detailed, table-by-table and column-by-column description of the </w:t>
      </w:r>
      <w:proofErr w:type="spellStart"/>
      <w:r w:rsidRPr="0053685D">
        <w:rPr>
          <w:rFonts w:ascii="Comic Sans MS" w:eastAsia="Times New Roman" w:hAnsi="Comic Sans MS" w:cs="Times New Roman"/>
          <w:sz w:val="20"/>
          <w:szCs w:val="20"/>
        </w:rPr>
        <w:t>Olist</w:t>
      </w:r>
      <w:proofErr w:type="spellEnd"/>
      <w:r w:rsidRPr="0053685D">
        <w:rPr>
          <w:rFonts w:ascii="Comic Sans MS" w:eastAsia="Times New Roman" w:hAnsi="Comic Sans MS" w:cs="Times New Roman"/>
          <w:sz w:val="20"/>
          <w:szCs w:val="20"/>
        </w:rPr>
        <w:t xml:space="preserve"> dataset, formatted for easy explanation.</w:t>
      </w:r>
    </w:p>
    <w:p w:rsidR="0053685D" w:rsidRPr="0053685D" w:rsidRDefault="0053685D" w:rsidP="005368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pict>
          <v:rect id="_x0000_i1025" style="width:0;height:1.5pt" o:hralign="center" o:hrstd="t" o:hr="t" fillcolor="#a0a0a0" stroked="f"/>
        </w:pict>
      </w: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t xml:space="preserve">Comprehensive Data Dictionary for the </w:t>
      </w:r>
      <w:proofErr w:type="spellStart"/>
      <w:r w:rsidRPr="0053685D">
        <w:rPr>
          <w:rFonts w:ascii="Comic Sans MS" w:eastAsia="Times New Roman" w:hAnsi="Comic Sans MS" w:cs="Times New Roman"/>
          <w:b/>
          <w:bCs/>
          <w:sz w:val="20"/>
          <w:szCs w:val="20"/>
        </w:rPr>
        <w:t>Olist</w:t>
      </w:r>
      <w:proofErr w:type="spellEnd"/>
      <w:r w:rsidRPr="0053685D">
        <w:rPr>
          <w:rFonts w:ascii="Comic Sans MS" w:eastAsia="Times New Roman" w:hAnsi="Comic Sans MS" w:cs="Times New Roman"/>
          <w:b/>
          <w:bCs/>
          <w:sz w:val="20"/>
          <w:szCs w:val="20"/>
        </w:rPr>
        <w:t xml:space="preserve"> E-commerce Project</w:t>
      </w:r>
    </w:p>
    <w:p w:rsidR="0053685D" w:rsidRPr="0053685D" w:rsidRDefault="0053685D" w:rsidP="0053685D">
      <w:pPr>
        <w:spacing w:before="100" w:beforeAutospacing="1" w:after="100" w:afterAutospacing="1" w:line="240" w:lineRule="auto"/>
        <w:outlineLvl w:val="3"/>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t>Introduction to the Data Schema</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 xml:space="preserve">Imagine you are a data scientist at </w:t>
      </w:r>
      <w:proofErr w:type="spellStart"/>
      <w:r w:rsidRPr="0053685D">
        <w:rPr>
          <w:rFonts w:ascii="Comic Sans MS" w:eastAsia="Times New Roman" w:hAnsi="Comic Sans MS" w:cs="Times New Roman"/>
          <w:sz w:val="20"/>
          <w:szCs w:val="20"/>
        </w:rPr>
        <w:t>Olist</w:t>
      </w:r>
      <w:proofErr w:type="spellEnd"/>
      <w:r w:rsidRPr="0053685D">
        <w:rPr>
          <w:rFonts w:ascii="Comic Sans MS" w:eastAsia="Times New Roman" w:hAnsi="Comic Sans MS" w:cs="Times New Roman"/>
          <w:sz w:val="20"/>
          <w:szCs w:val="20"/>
        </w:rPr>
        <w:t xml:space="preserve">. The company doesn't store all its information in one giant spreadsheet. Instead, it uses a </w:t>
      </w:r>
      <w:r w:rsidRPr="0053685D">
        <w:rPr>
          <w:rFonts w:ascii="Comic Sans MS" w:eastAsia="Times New Roman" w:hAnsi="Comic Sans MS" w:cs="Times New Roman"/>
          <w:b/>
          <w:bCs/>
          <w:sz w:val="20"/>
          <w:szCs w:val="20"/>
        </w:rPr>
        <w:t>relational database</w:t>
      </w:r>
      <w:r w:rsidRPr="0053685D">
        <w:rPr>
          <w:rFonts w:ascii="Comic Sans MS" w:eastAsia="Times New Roman" w:hAnsi="Comic Sans MS" w:cs="Times New Roman"/>
          <w:sz w:val="20"/>
          <w:szCs w:val="20"/>
        </w:rPr>
        <w:t xml:space="preserve">. This means data is organized into multiple tables, each dedicated to a specific entity (like customers, orders, or products). These tables are linked together by </w:t>
      </w:r>
      <w:r w:rsidRPr="0053685D">
        <w:rPr>
          <w:rFonts w:ascii="Comic Sans MS" w:eastAsia="Times New Roman" w:hAnsi="Comic Sans MS" w:cs="Times New Roman"/>
          <w:b/>
          <w:bCs/>
          <w:sz w:val="20"/>
          <w:szCs w:val="20"/>
        </w:rPr>
        <w:t>keys</w:t>
      </w:r>
      <w:r w:rsidRPr="0053685D">
        <w:rPr>
          <w:rFonts w:ascii="Comic Sans MS" w:eastAsia="Times New Roman" w:hAnsi="Comic Sans MS" w:cs="Times New Roman"/>
          <w:sz w:val="20"/>
          <w:szCs w:val="20"/>
        </w:rPr>
        <w:t>. This structure is efficient, reduces data duplication, and maintains data integrity.</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Our first major task in this project is to use SQL to "join" these tables back together to create a single, comprehensive view of each customer's journey.</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Why are we using multiple tables?</w:t>
      </w:r>
    </w:p>
    <w:p w:rsidR="0053685D" w:rsidRPr="0053685D" w:rsidRDefault="0053685D" w:rsidP="0053685D">
      <w:pPr>
        <w:numPr>
          <w:ilvl w:val="0"/>
          <w:numId w:val="1"/>
        </w:num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Efficiency:</w:t>
      </w:r>
      <w:r w:rsidRPr="0053685D">
        <w:rPr>
          <w:rFonts w:ascii="Comic Sans MS" w:eastAsia="Times New Roman" w:hAnsi="Comic Sans MS" w:cs="Times New Roman"/>
          <w:sz w:val="20"/>
          <w:szCs w:val="20"/>
        </w:rPr>
        <w:t xml:space="preserve"> You don't need to repeat a customer's address and name for every single item they buy. You store the customer's information once in a </w:t>
      </w:r>
      <w:r w:rsidR="004839AA" w:rsidRPr="0053685D">
        <w:rPr>
          <w:rFonts w:ascii="Comic Sans MS" w:eastAsia="Times New Roman" w:hAnsi="Comic Sans MS" w:cs="Times New Roman"/>
          <w:sz w:val="20"/>
          <w:szCs w:val="20"/>
        </w:rPr>
        <w:t>customer’s</w:t>
      </w:r>
      <w:r w:rsidRPr="0053685D">
        <w:rPr>
          <w:rFonts w:ascii="Comic Sans MS" w:eastAsia="Times New Roman" w:hAnsi="Comic Sans MS" w:cs="Times New Roman"/>
          <w:sz w:val="20"/>
          <w:szCs w:val="20"/>
        </w:rPr>
        <w:t xml:space="preserve"> table and just link to it.</w:t>
      </w:r>
    </w:p>
    <w:p w:rsidR="0053685D" w:rsidRPr="0053685D" w:rsidRDefault="0053685D" w:rsidP="0053685D">
      <w:pPr>
        <w:numPr>
          <w:ilvl w:val="0"/>
          <w:numId w:val="1"/>
        </w:num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Scalability:</w:t>
      </w:r>
      <w:r w:rsidRPr="0053685D">
        <w:rPr>
          <w:rFonts w:ascii="Comic Sans MS" w:eastAsia="Times New Roman" w:hAnsi="Comic Sans MS" w:cs="Times New Roman"/>
          <w:sz w:val="20"/>
          <w:szCs w:val="20"/>
        </w:rPr>
        <w:t xml:space="preserve"> The business can add new products without changing the orders table, or add new payment methods without changing the customers table.</w:t>
      </w:r>
    </w:p>
    <w:p w:rsidR="0053685D" w:rsidRPr="0053685D" w:rsidRDefault="0053685D" w:rsidP="0053685D">
      <w:pPr>
        <w:numPr>
          <w:ilvl w:val="0"/>
          <w:numId w:val="1"/>
        </w:num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Clarity:</w:t>
      </w:r>
      <w:r w:rsidRPr="0053685D">
        <w:rPr>
          <w:rFonts w:ascii="Comic Sans MS" w:eastAsia="Times New Roman" w:hAnsi="Comic Sans MS" w:cs="Times New Roman"/>
          <w:sz w:val="20"/>
          <w:szCs w:val="20"/>
        </w:rPr>
        <w:t xml:space="preserve"> Each table represents a clear, logical concept (an order, a payment, a review).</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Here is a breakdown of the key tables we will use and what each column represents.</w:t>
      </w:r>
    </w:p>
    <w:p w:rsidR="0053685D" w:rsidRPr="0053685D" w:rsidRDefault="0053685D" w:rsidP="005368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pict>
          <v:rect id="_x0000_i1026" style="width:0;height:1.5pt" o:hralign="center" o:hrstd="t" o:hr="t" fillcolor="#a0a0a0" stroked="f"/>
        </w:pict>
      </w: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lastRenderedPageBreak/>
        <w:t>1. The olist_customers_dataset Table</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 xml:space="preserve">This table holds information about the customer, but it's slightly tricky. It's best to think of it as information related to a </w:t>
      </w:r>
      <w:r w:rsidRPr="0053685D">
        <w:rPr>
          <w:rFonts w:ascii="Comic Sans MS" w:eastAsia="Times New Roman" w:hAnsi="Comic Sans MS" w:cs="Times New Roman"/>
          <w:i/>
          <w:iCs/>
          <w:sz w:val="20"/>
          <w:szCs w:val="20"/>
        </w:rPr>
        <w:t>specific order's delivery destination</w:t>
      </w:r>
      <w:r w:rsidRPr="0053685D">
        <w:rPr>
          <w:rFonts w:ascii="Comic Sans MS" w:eastAsia="Times New Roman" w:hAnsi="Comic Sans MS" w:cs="Times New Roman"/>
          <w:sz w:val="20"/>
          <w:szCs w:val="20"/>
        </w:rPr>
        <w:t>.</w:t>
      </w:r>
    </w:p>
    <w:tbl>
      <w:tblPr>
        <w:tblStyle w:val="TableGridLight"/>
        <w:tblW w:w="10800" w:type="dxa"/>
        <w:jc w:val="center"/>
        <w:tblLook w:val="04A0" w:firstRow="1" w:lastRow="0" w:firstColumn="1" w:lastColumn="0" w:noHBand="0" w:noVBand="1"/>
      </w:tblPr>
      <w:tblGrid>
        <w:gridCol w:w="2751"/>
        <w:gridCol w:w="975"/>
        <w:gridCol w:w="4311"/>
        <w:gridCol w:w="2763"/>
      </w:tblGrid>
      <w:tr w:rsidR="004839AA" w:rsidRPr="0053685D" w:rsidTr="004839AA">
        <w:trPr>
          <w:trHeight w:val="744"/>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Column Name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Data Type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Description &amp; Purpose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Why We Care</w:t>
            </w:r>
          </w:p>
        </w:tc>
      </w:tr>
      <w:tr w:rsidR="004839AA" w:rsidRPr="0053685D" w:rsidTr="004839AA">
        <w:trPr>
          <w:trHeight w:val="2622"/>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Primary Key (for an order)</w:t>
            </w:r>
            <w:r w:rsidRPr="0053685D">
              <w:rPr>
                <w:rFonts w:ascii="Comic Sans MS" w:eastAsia="Times New Roman" w:hAnsi="Comic Sans MS" w:cs="Times New Roman"/>
                <w:sz w:val="20"/>
                <w:szCs w:val="20"/>
              </w:rPr>
              <w:t xml:space="preserve">. This ID is generated for </w:t>
            </w:r>
            <w:r w:rsidRPr="0053685D">
              <w:rPr>
                <w:rFonts w:ascii="Comic Sans MS" w:eastAsia="Times New Roman" w:hAnsi="Comic Sans MS" w:cs="Times New Roman"/>
                <w:i/>
                <w:iCs/>
                <w:sz w:val="20"/>
                <w:szCs w:val="20"/>
              </w:rPr>
              <w:t>each new order</w:t>
            </w:r>
            <w:r w:rsidRPr="0053685D">
              <w:rPr>
                <w:rFonts w:ascii="Comic Sans MS" w:eastAsia="Times New Roman" w:hAnsi="Comic Sans MS" w:cs="Times New Roman"/>
                <w:sz w:val="20"/>
                <w:szCs w:val="20"/>
              </w:rPr>
              <w:t>. If a single person makes 3 separate orders, they will have 3 different customer_ids. This is the key we use to link to the orders table.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Crucial for joining with orders.</w:t>
            </w:r>
          </w:p>
        </w:tc>
      </w:tr>
      <w:tr w:rsidR="004839AA" w:rsidRPr="0053685D" w:rsidTr="004839AA">
        <w:trPr>
          <w:trHeight w:val="2603"/>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customer_unique_id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The True Customer Identifier</w:t>
            </w:r>
            <w:r w:rsidRPr="0053685D">
              <w:rPr>
                <w:rFonts w:ascii="Comic Sans MS" w:eastAsia="Times New Roman" w:hAnsi="Comic Sans MS" w:cs="Times New Roman"/>
                <w:sz w:val="20"/>
                <w:szCs w:val="20"/>
              </w:rPr>
              <w:t xml:space="preserve">. This ID is unique to each individual person. If a person makes 3 orders, they will have 3 different customer_ids but only </w:t>
            </w:r>
            <w:r w:rsidRPr="0053685D">
              <w:rPr>
                <w:rFonts w:ascii="Comic Sans MS" w:eastAsia="Times New Roman" w:hAnsi="Comic Sans MS" w:cs="Times New Roman"/>
                <w:b/>
                <w:bCs/>
                <w:sz w:val="20"/>
                <w:szCs w:val="20"/>
              </w:rPr>
              <w:t>one</w:t>
            </w:r>
            <w:r w:rsidRPr="0053685D">
              <w:rPr>
                <w:rFonts w:ascii="Comic Sans MS" w:eastAsia="Times New Roman" w:hAnsi="Comic Sans MS" w:cs="Times New Roman"/>
                <w:sz w:val="20"/>
                <w:szCs w:val="20"/>
              </w:rPr>
              <w:t xml:space="preserve"> customer_unique_id.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This is the most important ID for our project.</w:t>
            </w:r>
            <w:r w:rsidRPr="0053685D">
              <w:rPr>
                <w:rFonts w:ascii="Comic Sans MS" w:eastAsia="Times New Roman" w:hAnsi="Comic Sans MS" w:cs="Times New Roman"/>
                <w:sz w:val="20"/>
                <w:szCs w:val="20"/>
              </w:rPr>
              <w:t xml:space="preserve"> We will be aggregating all data to this level to analyze a customer's lifetime behavior.</w:t>
            </w:r>
          </w:p>
        </w:tc>
      </w:tr>
      <w:tr w:rsidR="004839AA" w:rsidRPr="0053685D" w:rsidTr="004839AA">
        <w:trPr>
          <w:trHeight w:val="1878"/>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customer_zip_code_prefix</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Integer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first 5 digits of the customer's zip code for the delivery address.</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used for geographic analysis (e.g., "Do customers from certain regions churn more?").</w:t>
            </w:r>
          </w:p>
        </w:tc>
      </w:tr>
      <w:tr w:rsidR="004839AA" w:rsidRPr="0053685D" w:rsidTr="004839AA">
        <w:trPr>
          <w:trHeight w:val="744"/>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customer_city</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city of the delivery address.</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Also for geographic analysis.</w:t>
            </w:r>
          </w:p>
        </w:tc>
      </w:tr>
      <w:tr w:rsidR="004839AA" w:rsidRPr="0053685D" w:rsidTr="004839AA">
        <w:trPr>
          <w:trHeight w:val="1097"/>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customer_state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state of the delivery address (e.g., 'SP' for São Paulo).</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key feature for segmenting customers by region.</w:t>
            </w:r>
          </w:p>
        </w:tc>
      </w:tr>
    </w:tbl>
    <w:p w:rsidR="0053685D" w:rsidRPr="0053685D" w:rsidRDefault="0053685D" w:rsidP="005368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pict>
          <v:rect id="_x0000_i1027" style="width:0;height:1.5pt" o:hralign="center" o:hrstd="t" o:hr="t" fillcolor="#a0a0a0" stroked="f"/>
        </w:pict>
      </w: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lastRenderedPageBreak/>
        <w:t>2. The olist_orders_dataset Table</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This is the central table that records every order placed on the platform.</w:t>
      </w:r>
    </w:p>
    <w:tbl>
      <w:tblPr>
        <w:tblStyle w:val="TableGridLight"/>
        <w:tblW w:w="10058" w:type="dxa"/>
        <w:jc w:val="center"/>
        <w:tblLayout w:type="fixed"/>
        <w:tblLook w:val="04A0" w:firstRow="1" w:lastRow="0" w:firstColumn="1" w:lastColumn="0" w:noHBand="0" w:noVBand="1"/>
      </w:tblPr>
      <w:tblGrid>
        <w:gridCol w:w="2378"/>
        <w:gridCol w:w="1412"/>
        <w:gridCol w:w="2913"/>
        <w:gridCol w:w="3355"/>
      </w:tblGrid>
      <w:tr w:rsidR="0053685D" w:rsidRPr="0053685D" w:rsidTr="004839AA">
        <w:trPr>
          <w:trHeight w:val="369"/>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Column Name</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Data Type</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Description &amp; Purpose</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Why We Care</w:t>
            </w:r>
          </w:p>
        </w:tc>
      </w:tr>
      <w:tr w:rsidR="0053685D" w:rsidRPr="0053685D" w:rsidTr="004839AA">
        <w:trPr>
          <w:trHeight w:val="1854"/>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order_id</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Primary Key</w:t>
            </w:r>
            <w:r w:rsidRPr="0053685D">
              <w:rPr>
                <w:rFonts w:ascii="Comic Sans MS" w:eastAsia="Times New Roman" w:hAnsi="Comic Sans MS" w:cs="Times New Roman"/>
                <w:sz w:val="20"/>
                <w:szCs w:val="20"/>
              </w:rPr>
              <w:t>. A unique identifier for each order. This is the central key that links payments, reviews, and items to a specific order.</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Essential for connecting almost all other tables together.</w:t>
            </w:r>
          </w:p>
        </w:tc>
      </w:tr>
      <w:tr w:rsidR="0053685D" w:rsidRPr="0053685D" w:rsidTr="004839AA">
        <w:trPr>
          <w:trHeight w:val="1112"/>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customer_id</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Links to the customer_id in the customers table.</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This is the bridge between an order and the customer who placed it.</w:t>
            </w:r>
          </w:p>
        </w:tc>
      </w:tr>
      <w:tr w:rsidR="0053685D" w:rsidRPr="0053685D" w:rsidTr="004839AA">
        <w:trPr>
          <w:trHeight w:val="1872"/>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order_status</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status of the order (e.g., delivered, shipped, canceled).</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Crucial for data cleaning. For our churn analysis, we should probably only focus on delivered orders to ensure we are analyzing completed transactions.</w:t>
            </w:r>
          </w:p>
        </w:tc>
      </w:tr>
      <w:tr w:rsidR="0053685D" w:rsidRPr="0053685D" w:rsidTr="004839AA">
        <w:trPr>
          <w:trHeight w:val="1483"/>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order_purchase_timestamp</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exact date and time when the customer made the purchase.</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Extremely important.</w:t>
            </w:r>
            <w:r w:rsidRPr="0053685D">
              <w:rPr>
                <w:rFonts w:ascii="Comic Sans MS" w:eastAsia="Times New Roman" w:hAnsi="Comic Sans MS" w:cs="Times New Roman"/>
                <w:sz w:val="20"/>
                <w:szCs w:val="20"/>
              </w:rPr>
              <w:t xml:space="preserve"> We will use this to calculate customer tenure, recency, frequency, and our final churn definition.</w:t>
            </w:r>
          </w:p>
        </w:tc>
      </w:tr>
      <w:tr w:rsidR="0053685D" w:rsidRPr="0053685D" w:rsidTr="004839AA">
        <w:trPr>
          <w:trHeight w:val="741"/>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order_approved_at</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 of payment approval.</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used to calculate processing time.</w:t>
            </w:r>
          </w:p>
        </w:tc>
      </w:tr>
      <w:tr w:rsidR="0053685D" w:rsidRPr="0053685D" w:rsidTr="004839AA">
        <w:trPr>
          <w:trHeight w:val="1112"/>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order_delivered_carrier_date</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 when the order was handed to the logistics partner (carrier).</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used to analyze shipping efficiency.</w:t>
            </w:r>
          </w:p>
        </w:tc>
      </w:tr>
      <w:tr w:rsidR="0053685D" w:rsidRPr="0053685D" w:rsidTr="004839AA">
        <w:trPr>
          <w:trHeight w:val="1251"/>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order_delivered_customer_date</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actual delivery date of the order to the customer.</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compared with order_estimated_delivery_date to see if deliveries are on time. Late deliveries likely lead to churn.</w:t>
            </w:r>
          </w:p>
        </w:tc>
      </w:tr>
      <w:tr w:rsidR="0053685D" w:rsidRPr="0053685D" w:rsidTr="004839AA">
        <w:trPr>
          <w:trHeight w:val="1112"/>
          <w:jc w:val="center"/>
        </w:trPr>
        <w:tc>
          <w:tcPr>
            <w:tcW w:w="2378"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order_estimated_delivery_date</w:t>
            </w:r>
          </w:p>
        </w:tc>
        <w:tc>
          <w:tcPr>
            <w:tcW w:w="1412"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2913"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estimated delivery date shown to the customer at the time of purchase.</w:t>
            </w:r>
          </w:p>
        </w:tc>
        <w:tc>
          <w:tcPr>
            <w:tcW w:w="3355" w:type="dxa"/>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key part of the customer experience.</w:t>
            </w:r>
          </w:p>
        </w:tc>
      </w:tr>
    </w:tbl>
    <w:p w:rsidR="0053685D" w:rsidRPr="0053685D" w:rsidRDefault="0053685D" w:rsidP="005368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pict>
          <v:rect id="_x0000_i1030" style="width:0;height:1.5pt" o:hralign="center" o:hrstd="t" o:hr="t" fillcolor="#a0a0a0" stroked="f"/>
        </w:pict>
      </w: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t>3. The olist_order_items_dataset Table</w:t>
      </w:r>
      <w:bookmarkStart w:id="0" w:name="_GoBack"/>
      <w:bookmarkEnd w:id="0"/>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This table details the contents of each order. An order can contain multiple items, so there can be multiple rows for a single order_id.</w:t>
      </w:r>
    </w:p>
    <w:tbl>
      <w:tblPr>
        <w:tblStyle w:val="TableGridLight"/>
        <w:tblW w:w="10400" w:type="dxa"/>
        <w:jc w:val="center"/>
        <w:tblLook w:val="04A0" w:firstRow="1" w:lastRow="0" w:firstColumn="1" w:lastColumn="0" w:noHBand="0" w:noVBand="1"/>
      </w:tblPr>
      <w:tblGrid>
        <w:gridCol w:w="2057"/>
        <w:gridCol w:w="1230"/>
        <w:gridCol w:w="2979"/>
        <w:gridCol w:w="4134"/>
      </w:tblGrid>
      <w:tr w:rsidR="0053685D" w:rsidRPr="0053685D" w:rsidTr="0053685D">
        <w:trPr>
          <w:trHeight w:val="408"/>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Column Name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Data Type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Description &amp; Purpose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Why We Care</w:t>
            </w:r>
          </w:p>
        </w:tc>
      </w:tr>
      <w:tr w:rsidR="0053685D" w:rsidRPr="0053685D" w:rsidTr="0053685D">
        <w:trPr>
          <w:trHeight w:val="1225"/>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Links to the order_id in the orders table.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Connects specific products to their parent order.</w:t>
            </w:r>
          </w:p>
        </w:tc>
      </w:tr>
      <w:tr w:rsidR="0053685D" w:rsidRPr="0053685D" w:rsidTr="0053685D">
        <w:trPr>
          <w:trHeight w:val="1225"/>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order_item_id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Integer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sequential number for each item within the same order (1, 2, 3...).</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Allows us to count the number of items per order.</w:t>
            </w:r>
          </w:p>
        </w:tc>
      </w:tr>
      <w:tr w:rsidR="0053685D" w:rsidRPr="0053685D" w:rsidTr="0053685D">
        <w:trPr>
          <w:trHeight w:val="1633"/>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product_id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Identifier for the product. Can be used to link to a (missing) products table.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Allows for product-level analysis (e.g., "Do customers who buy electronics churn more?").</w:t>
            </w:r>
          </w:p>
        </w:tc>
      </w:tr>
      <w:tr w:rsidR="0053685D" w:rsidRPr="0053685D" w:rsidTr="0053685D">
        <w:trPr>
          <w:trHeight w:val="1225"/>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seller_id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Identifier for the seller of that product.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Allows for seller-level analysis.</w:t>
            </w:r>
          </w:p>
        </w:tc>
      </w:tr>
      <w:tr w:rsidR="0053685D" w:rsidRPr="0053685D" w:rsidTr="0053685D">
        <w:trPr>
          <w:trHeight w:val="816"/>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shipping_limit_date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deadline for the seller to ship the item.</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used to measure seller performance.</w:t>
            </w:r>
          </w:p>
        </w:tc>
      </w:tr>
      <w:tr w:rsidR="0053685D" w:rsidRPr="0053685D" w:rsidTr="0053685D">
        <w:trPr>
          <w:trHeight w:val="1245"/>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price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Float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price of that single item.</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Core metric.</w:t>
            </w:r>
            <w:r w:rsidRPr="0053685D">
              <w:rPr>
                <w:rFonts w:ascii="Comic Sans MS" w:eastAsia="Times New Roman" w:hAnsi="Comic Sans MS" w:cs="Times New Roman"/>
                <w:sz w:val="20"/>
                <w:szCs w:val="20"/>
              </w:rPr>
              <w:t xml:space="preserve"> We will sum this to get the total value of an order and a customer's lifetime value.</w:t>
            </w:r>
          </w:p>
        </w:tc>
      </w:tr>
      <w:tr w:rsidR="0053685D" w:rsidRPr="0053685D" w:rsidTr="0053685D">
        <w:trPr>
          <w:trHeight w:val="2042"/>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freight_value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Float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shipping cost for that single item.</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Core metric.</w:t>
            </w:r>
            <w:r w:rsidRPr="0053685D">
              <w:rPr>
                <w:rFonts w:ascii="Comic Sans MS" w:eastAsia="Times New Roman" w:hAnsi="Comic Sans MS" w:cs="Times New Roman"/>
                <w:sz w:val="20"/>
                <w:szCs w:val="20"/>
              </w:rPr>
              <w:t xml:space="preserve"> This is part of the total cost to the customer. High freight costs might be a reason for churn. We should add this to price.</w:t>
            </w:r>
          </w:p>
        </w:tc>
      </w:tr>
    </w:tbl>
    <w:p w:rsidR="0053685D" w:rsidRPr="0053685D" w:rsidRDefault="0053685D" w:rsidP="005368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pict>
          <v:rect id="_x0000_i1028" style="width:0;height:1.5pt" o:hralign="center" o:hrstd="t" o:hr="t" fillcolor="#a0a0a0" stroked="f"/>
        </w:pict>
      </w: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t>4. The olist_order_payments_dataset Table</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This table contains information about how an order was paid for. An order can have multiple payment methods (e.g., part with a credit card, part with a voucher).</w:t>
      </w:r>
    </w:p>
    <w:tbl>
      <w:tblPr>
        <w:tblStyle w:val="TableGridLight"/>
        <w:tblW w:w="10110" w:type="dxa"/>
        <w:tblLook w:val="04A0" w:firstRow="1" w:lastRow="0" w:firstColumn="1" w:lastColumn="0" w:noHBand="0" w:noVBand="1"/>
      </w:tblPr>
      <w:tblGrid>
        <w:gridCol w:w="2245"/>
        <w:gridCol w:w="992"/>
        <w:gridCol w:w="2634"/>
        <w:gridCol w:w="4239"/>
      </w:tblGrid>
      <w:tr w:rsidR="0053685D" w:rsidRPr="0053685D" w:rsidTr="00EA465D">
        <w:trPr>
          <w:trHeight w:val="940"/>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Column Name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Data Type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Description &amp; Purpose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Why We Care</w:t>
            </w:r>
          </w:p>
        </w:tc>
      </w:tr>
      <w:tr w:rsidR="0053685D" w:rsidRPr="0053685D" w:rsidTr="00EA465D">
        <w:trPr>
          <w:trHeight w:val="1410"/>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Links to the order_id in the orders table.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Connects payment information to the order.</w:t>
            </w:r>
          </w:p>
        </w:tc>
      </w:tr>
      <w:tr w:rsidR="0053685D" w:rsidRPr="0053685D" w:rsidTr="00EA465D">
        <w:trPr>
          <w:trHeight w:val="1881"/>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payment_sequential</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Integer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For orders with multiple payment methods, this indicates the sequence (1, 2...).</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Useful for understanding complex payment behaviors.</w:t>
            </w:r>
          </w:p>
        </w:tc>
      </w:tr>
      <w:tr w:rsidR="0053685D" w:rsidRPr="0053685D" w:rsidTr="00EA465D">
        <w:trPr>
          <w:trHeight w:val="2373"/>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payment_type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method of payment (e.g., credit_card, boleto, voucher).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great categorical feature. Do customers who use credit cards behave differently from those who use boleto (a popular Brazilian cash payment system)?</w:t>
            </w:r>
          </w:p>
        </w:tc>
      </w:tr>
      <w:tr w:rsidR="0053685D" w:rsidRPr="0053685D" w:rsidTr="00EA465D">
        <w:trPr>
          <w:trHeight w:val="1881"/>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payment_installments</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Integer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number of payment installments (for credit card payments).</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a feature. Do customers who pay in many installments have a different churn profile?</w:t>
            </w:r>
          </w:p>
        </w:tc>
      </w:tr>
      <w:tr w:rsidR="0053685D" w:rsidRPr="0053685D" w:rsidTr="00EA465D">
        <w:trPr>
          <w:trHeight w:val="2351"/>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payment_value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Float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transaction value for this specific payment method.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We can sum this up per order_id and it should match the sum of price + freight_value from the order_items table. It's a good way to verify data consistency.</w:t>
            </w:r>
          </w:p>
        </w:tc>
      </w:tr>
    </w:tbl>
    <w:p w:rsidR="00EA465D" w:rsidRPr="00EA465D" w:rsidRDefault="0053685D" w:rsidP="00EA465D">
      <w:pPr>
        <w:spacing w:after="0"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lastRenderedPageBreak/>
        <w:pict>
          <v:rect id="_x0000_i1029" style="width:0;height:1.5pt" o:hralign="center" o:hrstd="t" o:hr="t" fillcolor="#a0a0a0" stroked="f"/>
        </w:pict>
      </w:r>
    </w:p>
    <w:p w:rsidR="00EA465D" w:rsidRDefault="00EA465D" w:rsidP="0053685D">
      <w:pPr>
        <w:spacing w:before="100" w:beforeAutospacing="1" w:after="100" w:afterAutospacing="1" w:line="240" w:lineRule="auto"/>
        <w:outlineLvl w:val="2"/>
        <w:rPr>
          <w:rFonts w:ascii="Comic Sans MS" w:eastAsia="Times New Roman" w:hAnsi="Comic Sans MS" w:cs="Times New Roman"/>
          <w:b/>
          <w:bCs/>
          <w:sz w:val="20"/>
          <w:szCs w:val="20"/>
        </w:rPr>
      </w:pPr>
    </w:p>
    <w:p w:rsidR="0053685D" w:rsidRPr="0053685D" w:rsidRDefault="0053685D" w:rsidP="0053685D">
      <w:pPr>
        <w:spacing w:before="100" w:beforeAutospacing="1" w:after="100" w:afterAutospacing="1" w:line="240" w:lineRule="auto"/>
        <w:outlineLvl w:val="2"/>
        <w:rPr>
          <w:rFonts w:ascii="Comic Sans MS" w:eastAsia="Times New Roman" w:hAnsi="Comic Sans MS" w:cs="Times New Roman"/>
          <w:b/>
          <w:bCs/>
          <w:sz w:val="20"/>
          <w:szCs w:val="20"/>
        </w:rPr>
      </w:pPr>
      <w:r w:rsidRPr="0053685D">
        <w:rPr>
          <w:rFonts w:ascii="Comic Sans MS" w:eastAsia="Times New Roman" w:hAnsi="Comic Sans MS" w:cs="Times New Roman"/>
          <w:b/>
          <w:bCs/>
          <w:sz w:val="20"/>
          <w:szCs w:val="20"/>
        </w:rPr>
        <w:t>5. The olist_order_reviews_dataset Table</w:t>
      </w:r>
    </w:p>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This table contains customer reviews for each order.</w:t>
      </w:r>
    </w:p>
    <w:tbl>
      <w:tblPr>
        <w:tblStyle w:val="TableGridLight"/>
        <w:tblW w:w="0" w:type="auto"/>
        <w:jc w:val="center"/>
        <w:tblLook w:val="04A0" w:firstRow="1" w:lastRow="0" w:firstColumn="1" w:lastColumn="0" w:noHBand="0" w:noVBand="1"/>
      </w:tblPr>
      <w:tblGrid>
        <w:gridCol w:w="2691"/>
        <w:gridCol w:w="1230"/>
        <w:gridCol w:w="2192"/>
        <w:gridCol w:w="3237"/>
      </w:tblGrid>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Column Name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Data Type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Description &amp; Purpose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Why We Care</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unique identifier for the review.</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order_id</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Foreign Key</w:t>
            </w:r>
            <w:r w:rsidRPr="0053685D">
              <w:rPr>
                <w:rFonts w:ascii="Comic Sans MS" w:eastAsia="Times New Roman" w:hAnsi="Comic Sans MS" w:cs="Times New Roman"/>
                <w:sz w:val="20"/>
                <w:szCs w:val="20"/>
              </w:rPr>
              <w:t>. Links to the order_id in the orders table.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Connects the review to the order it belongs to.</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review_score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Integer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score from 1 (very unsatisfied) to 5 (very satisfied) given by the customer.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b/>
                <w:bCs/>
                <w:sz w:val="20"/>
                <w:szCs w:val="20"/>
              </w:rPr>
              <w:t>This is one of the most powerful predictors of churn.</w:t>
            </w:r>
            <w:r w:rsidRPr="0053685D">
              <w:rPr>
                <w:rFonts w:ascii="Comic Sans MS" w:eastAsia="Times New Roman" w:hAnsi="Comic Sans MS" w:cs="Times New Roman"/>
                <w:sz w:val="20"/>
                <w:szCs w:val="20"/>
              </w:rPr>
              <w:t xml:space="preserve"> Low scores are a huge red flag. We will likely calculate the average review score for each customer.</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review_comment_title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title of the review comment (optional).</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Can be used for Natural Language Processing (NLP).</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review_comment_message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Text</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text content of the review (optional).</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A goldmine for NLP. We could perform sentiment analysis on this text to get a more nuanced view of customer satisfaction than just the 1-5 score.</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review_creation_date</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date the review was sent by the customer.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t>
            </w:r>
          </w:p>
        </w:tc>
      </w:tr>
      <w:tr w:rsidR="0053685D" w:rsidRPr="0053685D" w:rsidTr="00EA465D">
        <w:trPr>
          <w:jc w:val="center"/>
        </w:trPr>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review_answer_timestamp</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Timestamp</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The date the review was answered by the seller.</w:t>
            </w:r>
          </w:p>
        </w:tc>
        <w:tc>
          <w:tcPr>
            <w:tcW w:w="0" w:type="auto"/>
            <w:hideMark/>
          </w:tcPr>
          <w:p w:rsidR="0053685D" w:rsidRPr="0053685D" w:rsidRDefault="0053685D" w:rsidP="0053685D">
            <w:pPr>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We can calculate the response time, which is another measure of customer service quality.</w:t>
            </w:r>
          </w:p>
        </w:tc>
      </w:tr>
    </w:tbl>
    <w:p w:rsidR="0053685D" w:rsidRPr="0053685D" w:rsidRDefault="0053685D" w:rsidP="0053685D">
      <w:pPr>
        <w:spacing w:before="100" w:beforeAutospacing="1" w:after="100" w:afterAutospacing="1" w:line="240" w:lineRule="auto"/>
        <w:rPr>
          <w:rFonts w:ascii="Comic Sans MS" w:eastAsia="Times New Roman" w:hAnsi="Comic Sans MS" w:cs="Times New Roman"/>
          <w:sz w:val="20"/>
          <w:szCs w:val="20"/>
        </w:rPr>
      </w:pPr>
      <w:r w:rsidRPr="0053685D">
        <w:rPr>
          <w:rFonts w:ascii="Comic Sans MS" w:eastAsia="Times New Roman" w:hAnsi="Comic Sans MS" w:cs="Times New Roman"/>
          <w:sz w:val="20"/>
          <w:szCs w:val="20"/>
        </w:rPr>
        <w:t>By walking your students through this dictionary, they will not only understand the "what" but also the "why" behind each piece of data, empowering them to think critically and creatively during the feature engineering phase.</w:t>
      </w:r>
    </w:p>
    <w:p w:rsidR="00DC42DD" w:rsidRPr="0053685D" w:rsidRDefault="00DC42DD" w:rsidP="0053685D">
      <w:pPr>
        <w:rPr>
          <w:rFonts w:ascii="Comic Sans MS" w:hAnsi="Comic Sans MS"/>
          <w:sz w:val="20"/>
          <w:szCs w:val="20"/>
        </w:rPr>
      </w:pPr>
    </w:p>
    <w:sectPr w:rsidR="00DC42DD" w:rsidRPr="0053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71860"/>
    <w:multiLevelType w:val="multilevel"/>
    <w:tmpl w:val="916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5D"/>
    <w:rsid w:val="004839AA"/>
    <w:rsid w:val="0053685D"/>
    <w:rsid w:val="00AF0C7D"/>
    <w:rsid w:val="00DC42DD"/>
    <w:rsid w:val="00EA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792CA-9FD6-4345-8C81-510B4F13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8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8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8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85D"/>
    <w:rPr>
      <w:rFonts w:ascii="Times New Roman" w:eastAsia="Times New Roman" w:hAnsi="Times New Roman" w:cs="Times New Roman"/>
      <w:b/>
      <w:bCs/>
      <w:sz w:val="24"/>
      <w:szCs w:val="24"/>
    </w:rPr>
  </w:style>
  <w:style w:type="paragraph" w:customStyle="1" w:styleId="ng-star-inserted">
    <w:name w:val="ng-star-inserted"/>
    <w:basedOn w:val="Normal"/>
    <w:rsid w:val="00536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3685D"/>
  </w:style>
  <w:style w:type="character" w:customStyle="1" w:styleId="inline-code">
    <w:name w:val="inline-code"/>
    <w:basedOn w:val="DefaultParagraphFont"/>
    <w:rsid w:val="0053685D"/>
  </w:style>
  <w:style w:type="table" w:styleId="TableGridLight">
    <w:name w:val="Grid Table Light"/>
    <w:basedOn w:val="TableNormal"/>
    <w:uiPriority w:val="40"/>
    <w:rsid w:val="005368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76354">
      <w:bodyDiv w:val="1"/>
      <w:marLeft w:val="0"/>
      <w:marRight w:val="0"/>
      <w:marTop w:val="0"/>
      <w:marBottom w:val="0"/>
      <w:divBdr>
        <w:top w:val="none" w:sz="0" w:space="0" w:color="auto"/>
        <w:left w:val="none" w:sz="0" w:space="0" w:color="auto"/>
        <w:bottom w:val="none" w:sz="0" w:space="0" w:color="auto"/>
        <w:right w:val="none" w:sz="0" w:space="0" w:color="auto"/>
      </w:divBdr>
      <w:divsChild>
        <w:div w:id="1888760276">
          <w:marLeft w:val="0"/>
          <w:marRight w:val="0"/>
          <w:marTop w:val="0"/>
          <w:marBottom w:val="0"/>
          <w:divBdr>
            <w:top w:val="none" w:sz="0" w:space="0" w:color="auto"/>
            <w:left w:val="none" w:sz="0" w:space="0" w:color="auto"/>
            <w:bottom w:val="none" w:sz="0" w:space="0" w:color="auto"/>
            <w:right w:val="none" w:sz="0" w:space="0" w:color="auto"/>
          </w:divBdr>
        </w:div>
        <w:div w:id="1828130095">
          <w:marLeft w:val="0"/>
          <w:marRight w:val="0"/>
          <w:marTop w:val="0"/>
          <w:marBottom w:val="0"/>
          <w:divBdr>
            <w:top w:val="none" w:sz="0" w:space="0" w:color="auto"/>
            <w:left w:val="none" w:sz="0" w:space="0" w:color="auto"/>
            <w:bottom w:val="none" w:sz="0" w:space="0" w:color="auto"/>
            <w:right w:val="none" w:sz="0" w:space="0" w:color="auto"/>
          </w:divBdr>
        </w:div>
        <w:div w:id="552695471">
          <w:marLeft w:val="0"/>
          <w:marRight w:val="0"/>
          <w:marTop w:val="0"/>
          <w:marBottom w:val="0"/>
          <w:divBdr>
            <w:top w:val="none" w:sz="0" w:space="0" w:color="auto"/>
            <w:left w:val="none" w:sz="0" w:space="0" w:color="auto"/>
            <w:bottom w:val="none" w:sz="0" w:space="0" w:color="auto"/>
            <w:right w:val="none" w:sz="0" w:space="0" w:color="auto"/>
          </w:divBdr>
        </w:div>
        <w:div w:id="1169173690">
          <w:marLeft w:val="0"/>
          <w:marRight w:val="0"/>
          <w:marTop w:val="0"/>
          <w:marBottom w:val="0"/>
          <w:divBdr>
            <w:top w:val="none" w:sz="0" w:space="0" w:color="auto"/>
            <w:left w:val="none" w:sz="0" w:space="0" w:color="auto"/>
            <w:bottom w:val="none" w:sz="0" w:space="0" w:color="auto"/>
            <w:right w:val="none" w:sz="0" w:space="0" w:color="auto"/>
          </w:divBdr>
        </w:div>
        <w:div w:id="10003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4</cp:revision>
  <dcterms:created xsi:type="dcterms:W3CDTF">2025-06-25T05:09:00Z</dcterms:created>
  <dcterms:modified xsi:type="dcterms:W3CDTF">2025-06-25T05:22:00Z</dcterms:modified>
</cp:coreProperties>
</file>