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b w:val="1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30.0" w:type="dxa"/>
        <w:jc w:val="left"/>
        <w:tblLayout w:type="fixed"/>
        <w:tblLook w:val="0600"/>
      </w:tblPr>
      <w:tblGrid>
        <w:gridCol w:w="1380"/>
        <w:gridCol w:w="2430"/>
        <w:gridCol w:w="5010"/>
        <w:gridCol w:w="1110"/>
        <w:tblGridChange w:id="0">
          <w:tblGrid>
            <w:gridCol w:w="1380"/>
            <w:gridCol w:w="2430"/>
            <w:gridCol w:w="5010"/>
            <w:gridCol w:w="1110"/>
          </w:tblGrid>
        </w:tblGridChange>
      </w:tblGrid>
      <w:tr>
        <w:trPr>
          <w:trHeight w:val="220" w:hRule="atLeast"/>
        </w:trPr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Droid Sans" w:cs="Droid Sans" w:eastAsia="Droid Sans" w:hAnsi="Droid Sans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40243" cy="626537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76300" y="1017400"/>
                                <a:ext cx="1940243" cy="626537"/>
                                <a:chOff x="876300" y="1017400"/>
                                <a:chExt cx="2724225" cy="11223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876300" y="15022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GitHub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619250" y="1324600"/>
                                  <a:ext cx="1161900" cy="25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srvikram13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 rot="-5400000">
                                  <a:off x="1290750" y="1122287"/>
                                  <a:ext cx="228600" cy="428700"/>
                                </a:xfrm>
                                <a:prstGeom prst="bentConnector4">
                                  <a:avLst>
                                    <a:gd fmla="val -87484" name="adj1"/>
                                    <a:gd fmla="val 86652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876300" y="1222337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Stack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047925" y="1539025"/>
                                  <a:ext cx="5526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Site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2276550" y="1693900"/>
                                  <a:ext cx="695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Blogger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971650" y="12103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Skype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1733550" y="1017400"/>
                                  <a:ext cx="7812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LinkedIn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>
                                  <a:off x="2200350" y="1112650"/>
                                  <a:ext cx="314400" cy="212100"/>
                                </a:xfrm>
                                <a:prstGeom prst="bentConnector4">
                                  <a:avLst>
                                    <a:gd fmla="val -75740" name="adj1"/>
                                    <a:gd fmla="val 72419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rot="10800000">
                                  <a:off x="2781225" y="1450975"/>
                                  <a:ext cx="266700" cy="183300"/>
                                </a:xfrm>
                                <a:prstGeom prst="bentConnector3">
                                  <a:avLst>
                                    <a:gd fmla="val 5001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rot="5400000">
                                  <a:off x="2913300" y="1078150"/>
                                  <a:ext cx="240600" cy="504900"/>
                                </a:xfrm>
                                <a:prstGeom prst="bentConnector4">
                                  <a:avLst>
                                    <a:gd fmla="val -78117" name="adj1"/>
                                    <a:gd fmla="val 81135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 rot="5400000">
                                  <a:off x="2353800" y="1423600"/>
                                  <a:ext cx="116700" cy="423900"/>
                                </a:xfrm>
                                <a:prstGeom prst="bent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rot="5400000">
                                  <a:off x="1637700" y="1130200"/>
                                  <a:ext cx="115500" cy="1009500"/>
                                </a:xfrm>
                                <a:prstGeom prst="bentConnector3">
                                  <a:avLst>
                                    <a:gd fmla="val 253571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40243" cy="626537"/>
                      <wp:effectExtent b="0" l="0" r="0" t="0"/>
                      <wp:docPr id="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0243" cy="6265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hyperlink r:id="rId6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8.000000000000682"/>
              <w:contextualSpacing w:val="0"/>
              <w:jc w:val="right"/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right="-18.000000000000682" w:hanging="432.00000000000017"/>
              <w:contextualSpacing w:val="0"/>
              <w:jc w:val="right"/>
              <w:rPr>
                <w:rFonts w:ascii="Droid Sans" w:cs="Droid Sans" w:eastAsia="Droid Sans" w:hAnsi="Droid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+1 (669) 265-9931 •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20"/>
                  <w:szCs w:val="20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right="-18.000000000000682" w:hanging="432.00000000000017"/>
              <w:contextualSpacing w:val="0"/>
              <w:jc w:val="right"/>
              <w:rPr>
                <w:rFonts w:ascii="Droid Sans" w:cs="Droid Sans" w:eastAsia="Droid Sans" w:hAnsi="Droid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San Jose, CA 95126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right="-18.000000000000682" w:hanging="432.00000000000017"/>
              <w:contextualSpacing w:val="0"/>
              <w:jc w:val="right"/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</w:rPr>
            </w:pPr>
            <w:r w:rsidDel="00000000" w:rsidR="00000000" w:rsidRPr="00000000">
              <w:drawing>
                <wp:inline distB="114300" distT="114300" distL="114300" distR="114300">
                  <wp:extent cx="631507" cy="622737"/>
                  <wp:effectExtent b="0" l="0" r="0" t="0"/>
                  <wp:docPr descr="QR.jpg" id="4" name="image7.png"/>
                  <a:graphic>
                    <a:graphicData uri="http://schemas.openxmlformats.org/drawingml/2006/picture">
                      <pic:pic>
                        <pic:nvPicPr>
                          <pic:cNvPr descr="QR.jpg" id="0" name="image7.png"/>
                          <pic:cNvPicPr preferRelativeResize="0"/>
                        </pic:nvPicPr>
                        <pic:blipFill>
                          <a:blip r:embed="rId8"/>
                          <a:srcRect b="6741" l="6888" r="8646" t="8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" cy="622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b w:val="1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Skill Set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36.0" w:type="dxa"/>
        <w:jc w:val="left"/>
        <w:tblLayout w:type="fixed"/>
        <w:tblLook w:val="0600"/>
      </w:tblPr>
      <w:tblGrid>
        <w:gridCol w:w="2394"/>
        <w:gridCol w:w="3843"/>
        <w:gridCol w:w="387.00000000000017"/>
        <w:gridCol w:w="3312.0000000000005"/>
        <w:tblGridChange w:id="0">
          <w:tblGrid>
            <w:gridCol w:w="2394"/>
            <w:gridCol w:w="3843"/>
            <w:gridCol w:w="387.00000000000017"/>
            <w:gridCol w:w="3312.0000000000005"/>
          </w:tblGrid>
        </w:tblGridChange>
      </w:tblGrid>
      <w:tr>
        <w:tc>
          <w:tcPr>
            <w:gridSpan w:val="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HTML5, CSS3, JavaScript, jQuery, React, Node, underscore, D3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Java, Android, Swift, SQL</w:t>
            </w:r>
          </w:p>
        </w:tc>
      </w:tr>
      <w:tr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2388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Data Visualizations &amp; Web Apps (SPA)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36.0" w:type="dxa"/>
        <w:jc w:val="left"/>
        <w:tblLayout w:type="fixed"/>
        <w:tblLook w:val="0600"/>
      </w:tblPr>
      <w:tblGrid>
        <w:gridCol w:w="4968"/>
        <w:gridCol w:w="4968"/>
        <w:tblGridChange w:id="0">
          <w:tblGrid>
            <w:gridCol w:w="4968"/>
            <w:gridCol w:w="4968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color w:val="666666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Intern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Symantec, Mountain View, California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438.0000000000007" w:right="-48.00000000000068" w:firstLine="0"/>
              <w:contextualSpacing w:val="0"/>
              <w:jc w:val="right"/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June 2017 - present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Developing a highly scalable, multi-modular web application for automating, auditing, and monitoring the certificate issuing process at Symantec.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 Ltd,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438.0000000000007" w:right="-48.00000000000068" w:firstLine="0"/>
              <w:contextualSpacing w:val="0"/>
              <w:jc w:val="right"/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May 2014 - Jul 2016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entire front-end development effort of the company; Developed a low-latency performance monitoring data visualization dashboard.</w:t>
      </w:r>
    </w:p>
    <w:tbl>
      <w:tblPr>
        <w:tblStyle w:val="Table6"/>
        <w:bidiVisual w:val="0"/>
        <w:tblW w:w="9960.0" w:type="dxa"/>
        <w:jc w:val="left"/>
        <w:tblLayout w:type="fixed"/>
        <w:tblLook w:val="0600"/>
      </w:tblPr>
      <w:tblGrid>
        <w:gridCol w:w="6165"/>
        <w:gridCol w:w="3795"/>
        <w:tblGridChange w:id="0">
          <w:tblGrid>
            <w:gridCol w:w="6165"/>
            <w:gridCol w:w="379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41.99999999999932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May 2014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developed cross-browser, cross-platform web apps and data visualizations dashboards using macroeconomic data and HTML5, CSS3, jQuery, and D3.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930.0" w:type="dxa"/>
        <w:jc w:val="left"/>
        <w:tblLayout w:type="fixed"/>
        <w:tblLook w:val="0600"/>
      </w:tblPr>
      <w:tblGrid>
        <w:gridCol w:w="6900"/>
        <w:gridCol w:w="3030"/>
        <w:tblGridChange w:id="0">
          <w:tblGrid>
            <w:gridCol w:w="6900"/>
            <w:gridCol w:w="303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ind w:right="11.999999999999318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Jan 2012 - Sep 2012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Collaborated with the on-site development team to build a clean energy setup monitoring dashboard for Petra Solar (one of the industry leaders in solar-energy sector in the US).</w:t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2011 - Jan 2012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Direct; Was also awarded a certificate for my </w:t>
      </w: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9"/>
        <w:bidiVisual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2009 - Jul 2011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4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</w:p>
    <w:tbl>
      <w:tblPr>
        <w:tblStyle w:val="Table10"/>
        <w:bidiVisual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2007 – Jul 2009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" w:before="0" w:line="24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web applications for </w:t>
      </w:r>
      <w:hyperlink r:id="rId11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TestFunda.com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(India’s premier e-learning portal).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48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learning activities as part of a suite of applications for Discovery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b w:val="1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930.0" w:type="dxa"/>
        <w:jc w:val="left"/>
        <w:tblLayout w:type="fixed"/>
        <w:tblLook w:val="0600"/>
      </w:tblPr>
      <w:tblGrid>
        <w:gridCol w:w="6240"/>
        <w:gridCol w:w="3690"/>
        <w:tblGridChange w:id="0">
          <w:tblGrid>
            <w:gridCol w:w="6240"/>
            <w:gridCol w:w="369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left="-93.77952755905426" w:right="11.999999999999318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2016 -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shd w:fill="efefef" w:val="clear"/>
                <w:rtl w:val="0"/>
              </w:rPr>
              <w:t xml:space="preserve"> May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· Cloud Computing  · Big Data  ·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Mobile Device Dev · UI Design (HCI) · OO Design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900.0" w:type="dxa"/>
        <w:jc w:val="left"/>
        <w:tblLayout w:type="fixed"/>
        <w:tblLook w:val="0600"/>
      </w:tblPr>
      <w:tblGrid>
        <w:gridCol w:w="7140"/>
        <w:gridCol w:w="2760"/>
        <w:tblGridChange w:id="0">
          <w:tblGrid>
            <w:gridCol w:w="7140"/>
            <w:gridCol w:w="27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0" w:line="276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0" w:line="276" w:lineRule="auto"/>
              <w:ind w:left="-93.77952755905426" w:right="-18.000000000000682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2003 - Jun 2007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Droid Sans" w:cs="Droid Sans" w:eastAsia="Droid Sans" w:hAnsi="Droid Sans"/>
          <w:b w:val="1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Droid Sans" w:cs="Droid Sans" w:eastAsia="Droid Sans" w:hAnsi="Droid Sans"/>
          <w:color w:val="666666"/>
          <w:sz w:val="20"/>
          <w:szCs w:val="20"/>
          <w:rtl w:val="0"/>
        </w:rPr>
        <w:t xml:space="preserve"> (★ Academic,</w:t>
      </w:r>
      <w:r w:rsidDel="00000000" w:rsidR="00000000" w:rsidRPr="00000000">
        <w:rPr>
          <w:rFonts w:ascii="Droid Sans" w:cs="Droid Sans" w:eastAsia="Droid Sans" w:hAnsi="Droid Sans"/>
          <w:color w:val="666666"/>
          <w:sz w:val="18"/>
          <w:szCs w:val="18"/>
          <w:rtl w:val="0"/>
        </w:rPr>
        <w:t xml:space="preserve"> ☀ </w:t>
      </w:r>
      <w:r w:rsidDel="00000000" w:rsidR="00000000" w:rsidRPr="00000000">
        <w:rPr>
          <w:rFonts w:ascii="Droid Sans" w:cs="Droid Sans" w:eastAsia="Droid Sans" w:hAnsi="Droid Sans"/>
          <w:color w:val="666666"/>
          <w:sz w:val="20"/>
          <w:szCs w:val="20"/>
          <w:rtl w:val="0"/>
        </w:rPr>
        <w:t xml:space="preserve">Professional)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930.0" w:type="dxa"/>
        <w:jc w:val="left"/>
        <w:tblLayout w:type="fixed"/>
        <w:tblLook w:val="0600"/>
      </w:tblPr>
      <w:tblGrid>
        <w:gridCol w:w="7995"/>
        <w:gridCol w:w="1935"/>
        <w:tblGridChange w:id="0">
          <w:tblGrid>
            <w:gridCol w:w="7995"/>
            <w:gridCol w:w="1935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★ Fit n Fun (Android App) 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fun app developed that uses device sensors and encourages users to engage in physical activity, get fit, and have fun while doing 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93.77952755905426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2016 - Dec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18"/>
                  <w:szCs w:val="18"/>
                  <w:rtl w:val="0"/>
                </w:rPr>
                <w:t xml:space="preserve">☀ </w:t>
              </w:r>
            </w:hyperlink>
            <w:hyperlink r:id="rId1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Broad Market Index (Web App) 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Web app to monitor and analyze market sentiment built using custom-built charts and other data visualization components.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93.77952755905426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Apr 2013 - Dec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155cc"/>
                <w:sz w:val="18"/>
                <w:szCs w:val="18"/>
                <w:rtl w:val="0"/>
              </w:rPr>
              <w:t xml:space="preserve">☀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155cc"/>
                <w:sz w:val="20"/>
                <w:szCs w:val="20"/>
                <w:rtl w:val="0"/>
              </w:rPr>
              <w:t xml:space="preserve">Consumer Outlook Index (Web App)</w:t>
            </w:r>
            <w:hyperlink r:id="rId17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data visualization dashboard to display macroeconomic information using custom charts that enable user to gain geographic and demographic insights on the economy.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93.77952755905426" w:firstLine="0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Mar 2013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/>
      <w:pgMar w:bottom="720" w:top="720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Arial Unicode M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480" w:lineRule="auto"/>
      <w:contextualSpacing w:val="0"/>
      <w:jc w:val="center"/>
      <w:rPr>
        <w:color w:val="434343"/>
      </w:rPr>
    </w:pP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  <w:r w:rsidDel="00000000" w:rsidR="00000000" w:rsidRPr="00000000">
      <w:rPr>
        <w:rtl w:val="0"/>
      </w:rPr>
      <w:t xml:space="preserve"> ⚜ </w:t>
    </w: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200" w:line="240" w:lineRule="auto"/>
      <w:ind w:right="49.60629921260079"/>
      <w:contextualSpacing w:val="0"/>
      <w:jc w:val="right"/>
      <w:rPr>
        <w:rFonts w:ascii="Consolas" w:cs="Consolas" w:eastAsia="Consolas" w:hAnsi="Consolas"/>
        <w:sz w:val="18"/>
        <w:szCs w:val="18"/>
      </w:rPr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testfunda.com/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hyperlink" Target="https://github.com/srvikram13/FitnFu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rvikram13.github.io/docs/TCS%20Gems%20Certificate.jpeg" TargetMode="External"/><Relationship Id="rId15" Type="http://schemas.openxmlformats.org/officeDocument/2006/relationships/hyperlink" Target="http://research.zyfin.com/apps/BMI/bmi" TargetMode="External"/><Relationship Id="rId14" Type="http://schemas.openxmlformats.org/officeDocument/2006/relationships/hyperlink" Target="http://research.zyfin.com/apps/BMI/bmi" TargetMode="External"/><Relationship Id="rId17" Type="http://schemas.openxmlformats.org/officeDocument/2006/relationships/hyperlink" Target="http://research.zyfin.com/downloads/factsheets/COI-Factsheet.pdf" TargetMode="External"/><Relationship Id="rId16" Type="http://schemas.openxmlformats.org/officeDocument/2006/relationships/image" Target="media/image6.png"/><Relationship Id="rId5" Type="http://schemas.openxmlformats.org/officeDocument/2006/relationships/image" Target="media/image10.png"/><Relationship Id="rId19" Type="http://schemas.openxmlformats.org/officeDocument/2006/relationships/header" Target="header1.xml"/><Relationship Id="rId6" Type="http://schemas.openxmlformats.org/officeDocument/2006/relationships/hyperlink" Target="https://www.linkedin.com/in/srvikram13" TargetMode="External"/><Relationship Id="rId18" Type="http://schemas.openxmlformats.org/officeDocument/2006/relationships/image" Target="media/image5.png"/><Relationship Id="rId7" Type="http://schemas.openxmlformats.org/officeDocument/2006/relationships/hyperlink" Target="mailto:vikram.deshmukh@sjsu.edu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