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01B34" w14:textId="3BF9E5EF" w:rsidR="00ED72E9" w:rsidRDefault="00ED72E9" w:rsidP="00D749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>AI Section –</w:t>
      </w:r>
    </w:p>
    <w:p w14:paraId="1C3841E9" w14:textId="77777777" w:rsidR="00ED72E9" w:rsidRDefault="00ED72E9" w:rsidP="00D749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279F1B9F" w14:textId="1C38A860" w:rsidR="00D7496A" w:rsidRPr="00D7496A" w:rsidRDefault="00D7496A" w:rsidP="00D749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496A">
        <w:rPr>
          <w:rFonts w:ascii="Arial" w:eastAsia="Times New Roman" w:hAnsi="Arial" w:cs="Arial"/>
          <w:color w:val="222222"/>
          <w:kern w:val="0"/>
          <w14:ligatures w14:val="none"/>
        </w:rPr>
        <w:t>How many human hours will you replace / augment with an AI agent in delivery workflows?</w:t>
      </w:r>
    </w:p>
    <w:p w14:paraId="1DF36EE4" w14:textId="77777777" w:rsidR="00D7496A" w:rsidRPr="00D7496A" w:rsidRDefault="00D7496A" w:rsidP="00D749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1EF1E949" w14:textId="77777777" w:rsidR="00D7496A" w:rsidRPr="00D7496A" w:rsidRDefault="00D7496A" w:rsidP="00D749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496A">
        <w:rPr>
          <w:rFonts w:ascii="Arial" w:eastAsia="Times New Roman" w:hAnsi="Arial" w:cs="Arial"/>
          <w:color w:val="222222"/>
          <w:kern w:val="0"/>
          <w14:ligatures w14:val="none"/>
        </w:rPr>
        <w:t>0-25% (Low MR)</w:t>
      </w:r>
    </w:p>
    <w:p w14:paraId="418F61CC" w14:textId="77777777" w:rsidR="00D7496A" w:rsidRPr="00D7496A" w:rsidRDefault="00D7496A" w:rsidP="00D749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496A">
        <w:rPr>
          <w:rFonts w:ascii="Arial" w:eastAsia="Times New Roman" w:hAnsi="Arial" w:cs="Arial"/>
          <w:color w:val="222222"/>
          <w:kern w:val="0"/>
          <w14:ligatures w14:val="none"/>
        </w:rPr>
        <w:t>25-50% (Moderate MR)</w:t>
      </w:r>
    </w:p>
    <w:p w14:paraId="34A7A581" w14:textId="77777777" w:rsidR="00D7496A" w:rsidRPr="00D7496A" w:rsidRDefault="00D7496A" w:rsidP="00D749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496A">
        <w:rPr>
          <w:rFonts w:ascii="Arial" w:eastAsia="Times New Roman" w:hAnsi="Arial" w:cs="Arial"/>
          <w:color w:val="222222"/>
          <w:kern w:val="0"/>
          <w14:ligatures w14:val="none"/>
        </w:rPr>
        <w:t>50-75% (High MR)</w:t>
      </w:r>
    </w:p>
    <w:p w14:paraId="1E8509E7" w14:textId="77777777" w:rsidR="00D7496A" w:rsidRDefault="00D7496A" w:rsidP="00D749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496A">
        <w:rPr>
          <w:rFonts w:ascii="Arial" w:eastAsia="Times New Roman" w:hAnsi="Arial" w:cs="Arial"/>
          <w:color w:val="222222"/>
          <w:kern w:val="0"/>
          <w14:ligatures w14:val="none"/>
        </w:rPr>
        <w:t>75-100% (Very High MR)</w:t>
      </w:r>
    </w:p>
    <w:p w14:paraId="6FC54F24" w14:textId="5E6B5AB9" w:rsidR="00D7496A" w:rsidRPr="00D7496A" w:rsidRDefault="00D7496A" w:rsidP="00D749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>NA – Low MR</w:t>
      </w:r>
    </w:p>
    <w:p w14:paraId="52D4BCAD" w14:textId="77777777" w:rsidR="00A802C5" w:rsidRDefault="00A802C5"/>
    <w:p w14:paraId="1E90DFB7" w14:textId="77777777" w:rsidR="00D7496A" w:rsidRPr="00D7496A" w:rsidRDefault="00D7496A" w:rsidP="00D749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496A">
        <w:rPr>
          <w:rFonts w:ascii="Arial" w:eastAsia="Times New Roman" w:hAnsi="Arial" w:cs="Arial"/>
          <w:color w:val="222222"/>
          <w:kern w:val="0"/>
          <w14:ligatures w14:val="none"/>
        </w:rPr>
        <w:t>Have you measured the commercial impact of using AI agents?</w:t>
      </w:r>
    </w:p>
    <w:p w14:paraId="36E32B59" w14:textId="77777777" w:rsidR="00D7496A" w:rsidRPr="00D7496A" w:rsidRDefault="00D7496A" w:rsidP="00D749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4402D431" w14:textId="77777777" w:rsidR="00D7496A" w:rsidRPr="00D7496A" w:rsidRDefault="00D7496A" w:rsidP="00D749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496A">
        <w:rPr>
          <w:rFonts w:ascii="Arial" w:eastAsia="Times New Roman" w:hAnsi="Arial" w:cs="Arial"/>
          <w:color w:val="222222"/>
          <w:kern w:val="0"/>
          <w14:ligatures w14:val="none"/>
        </w:rPr>
        <w:t>Yes - Low margin risk </w:t>
      </w:r>
    </w:p>
    <w:p w14:paraId="3B9333FE" w14:textId="77777777" w:rsidR="00D7496A" w:rsidRDefault="00D7496A" w:rsidP="00D749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496A">
        <w:rPr>
          <w:rFonts w:ascii="Arial" w:eastAsia="Times New Roman" w:hAnsi="Arial" w:cs="Arial"/>
          <w:color w:val="222222"/>
          <w:kern w:val="0"/>
          <w14:ligatures w14:val="none"/>
        </w:rPr>
        <w:t>No - High margin risk </w:t>
      </w:r>
    </w:p>
    <w:p w14:paraId="25449B35" w14:textId="56B889BA" w:rsidR="00ED72E9" w:rsidRPr="00D7496A" w:rsidRDefault="00ED72E9" w:rsidP="00D749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>NA – Low Margin risk</w:t>
      </w:r>
    </w:p>
    <w:p w14:paraId="193E6919" w14:textId="77777777" w:rsidR="00D7496A" w:rsidRPr="00D7496A" w:rsidRDefault="00D7496A" w:rsidP="00D749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08E688B3" w14:textId="63620A0F" w:rsidR="00D7496A" w:rsidRDefault="00D7496A" w:rsidP="00D749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D7496A">
        <w:rPr>
          <w:rFonts w:ascii="Arial" w:eastAsia="Times New Roman" w:hAnsi="Arial" w:cs="Arial"/>
          <w:color w:val="222222"/>
          <w:kern w:val="0"/>
          <w14:ligatures w14:val="none"/>
        </w:rPr>
        <w:t>Are you using AI or an Agentic framework and what kind of projects they are being deployed on?</w:t>
      </w:r>
    </w:p>
    <w:p w14:paraId="410D4D58" w14:textId="77777777" w:rsidR="00D7496A" w:rsidRDefault="00D7496A" w:rsidP="00D749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291392F1" w14:textId="002D00DA" w:rsidR="00D7496A" w:rsidRDefault="00D7496A" w:rsidP="00D749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>Yes – High MR</w:t>
      </w:r>
    </w:p>
    <w:p w14:paraId="14241010" w14:textId="65D93E10" w:rsidR="00D7496A" w:rsidRDefault="00D7496A" w:rsidP="00D749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>No – Low MR</w:t>
      </w:r>
    </w:p>
    <w:p w14:paraId="53DF359C" w14:textId="5437C65B" w:rsidR="00D7496A" w:rsidRPr="00D7496A" w:rsidRDefault="00D7496A" w:rsidP="00D749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14:ligatures w14:val="none"/>
        </w:rPr>
        <w:t>NA – Low MR</w:t>
      </w:r>
    </w:p>
    <w:p w14:paraId="127E5D76" w14:textId="77777777" w:rsidR="00D7496A" w:rsidRDefault="00D7496A"/>
    <w:p w14:paraId="30B778FF" w14:textId="6F16BDF0" w:rsidR="00ED72E9" w:rsidRDefault="00ED72E9">
      <w:r>
        <w:t>ITeS:</w:t>
      </w:r>
    </w:p>
    <w:p w14:paraId="61BFE151" w14:textId="77777777" w:rsidR="009B2F99" w:rsidRDefault="009B2F99" w:rsidP="009B2F99">
      <w:pPr>
        <w:pStyle w:val="font-claude-response-body"/>
      </w:pPr>
      <w:r>
        <w:rPr>
          <w:rStyle w:val="Strong"/>
          <w:rFonts w:eastAsiaTheme="majorEastAsia"/>
        </w:rPr>
        <w:t>What stays identical — 80%:</w:t>
      </w:r>
      <w:r>
        <w:t xml:space="preserve"> Sections 3, 4, and 5 entirely — senior leadership involvement, mid-level oversight, execution vs thinking mix, iteration intensity, scope change likelihood, cross-functional coordination, value saturation, senior oversight load, coordination drag, delivery confidence, and the open signal question. All universal.</w:t>
      </w:r>
    </w:p>
    <w:p w14:paraId="1933BB51" w14:textId="77777777" w:rsidR="009B2F99" w:rsidRDefault="009B2F99" w:rsidP="009B2F99">
      <w:pPr>
        <w:pStyle w:val="font-claude-response-body"/>
      </w:pPr>
      <w:r>
        <w:rPr>
          <w:rStyle w:val="Strong"/>
          <w:rFonts w:eastAsiaTheme="majorEastAsia"/>
        </w:rPr>
        <w:t>What changes — 20%:</w:t>
      </w:r>
    </w:p>
    <w:p w14:paraId="70A5D290" w14:textId="77777777" w:rsidR="009B2F99" w:rsidRDefault="009B2F99" w:rsidP="009B2F99">
      <w:pPr>
        <w:pStyle w:val="font-claude-response-body"/>
      </w:pPr>
      <w:r>
        <w:rPr>
          <w:rStyle w:val="Strong"/>
          <w:rFonts w:eastAsiaTheme="majorEastAsia"/>
        </w:rPr>
        <w:t>Q6 — Decision type</w:t>
      </w:r>
    </w:p>
    <w:p w14:paraId="248BCABC" w14:textId="77777777" w:rsidR="009B2F99" w:rsidRDefault="009B2F99" w:rsidP="009B2F99">
      <w:pPr>
        <w:pStyle w:val="whitespace-normal"/>
        <w:numPr>
          <w:ilvl w:val="0"/>
          <w:numId w:val="1"/>
        </w:numPr>
      </w:pPr>
      <w:r>
        <w:t>"New client win / pitch acceptance" → "New contract / SOW acceptance"</w:t>
      </w:r>
    </w:p>
    <w:p w14:paraId="21ED61D8" w14:textId="77777777" w:rsidR="009B2F99" w:rsidRDefault="009B2F99" w:rsidP="009B2F99">
      <w:pPr>
        <w:pStyle w:val="whitespace-normal"/>
        <w:numPr>
          <w:ilvl w:val="0"/>
          <w:numId w:val="1"/>
        </w:numPr>
      </w:pPr>
      <w:r>
        <w:t>Rest stays the same</w:t>
      </w:r>
    </w:p>
    <w:p w14:paraId="2ACF6340" w14:textId="77777777" w:rsidR="009B2F99" w:rsidRDefault="009B2F99" w:rsidP="009B2F99">
      <w:pPr>
        <w:pStyle w:val="font-claude-response-body"/>
      </w:pPr>
      <w:r>
        <w:rPr>
          <w:rStyle w:val="Strong"/>
          <w:rFonts w:eastAsiaTheme="majorEastAsia"/>
        </w:rPr>
        <w:t>Q9 — Engagement type</w:t>
      </w:r>
      <w:r>
        <w:t xml:space="preserve"> Replace with:</w:t>
      </w:r>
    </w:p>
    <w:p w14:paraId="711F6889" w14:textId="77777777" w:rsidR="009B2F99" w:rsidRDefault="009B2F99" w:rsidP="009B2F99">
      <w:pPr>
        <w:pStyle w:val="whitespace-normal"/>
        <w:numPr>
          <w:ilvl w:val="0"/>
          <w:numId w:val="2"/>
        </w:numPr>
      </w:pPr>
      <w:r>
        <w:t>Time &amp; Materials (T&amp;M)</w:t>
      </w:r>
    </w:p>
    <w:p w14:paraId="5CFA4B40" w14:textId="77777777" w:rsidR="009B2F99" w:rsidRDefault="009B2F99" w:rsidP="009B2F99">
      <w:pPr>
        <w:pStyle w:val="whitespace-normal"/>
        <w:numPr>
          <w:ilvl w:val="0"/>
          <w:numId w:val="2"/>
        </w:numPr>
      </w:pPr>
      <w:r>
        <w:t>Fixed Price</w:t>
      </w:r>
    </w:p>
    <w:p w14:paraId="0925BD48" w14:textId="77777777" w:rsidR="009B2F99" w:rsidRDefault="009B2F99" w:rsidP="009B2F99">
      <w:pPr>
        <w:pStyle w:val="whitespace-normal"/>
        <w:numPr>
          <w:ilvl w:val="0"/>
          <w:numId w:val="2"/>
        </w:numPr>
      </w:pPr>
      <w:r>
        <w:t>Managed Services</w:t>
      </w:r>
    </w:p>
    <w:p w14:paraId="07DB1D45" w14:textId="77777777" w:rsidR="009B2F99" w:rsidRDefault="009B2F99" w:rsidP="009B2F99">
      <w:pPr>
        <w:pStyle w:val="whitespace-normal"/>
        <w:numPr>
          <w:ilvl w:val="0"/>
          <w:numId w:val="2"/>
        </w:numPr>
      </w:pPr>
      <w:r>
        <w:t>Retainer / Ongoing Support</w:t>
      </w:r>
    </w:p>
    <w:p w14:paraId="7BFE96B0" w14:textId="77777777" w:rsidR="009B2F99" w:rsidRDefault="009B2F99" w:rsidP="009B2F99">
      <w:pPr>
        <w:pStyle w:val="whitespace-normal"/>
        <w:numPr>
          <w:ilvl w:val="0"/>
          <w:numId w:val="2"/>
        </w:numPr>
      </w:pPr>
      <w:r>
        <w:t>Outcome / Milestone-based</w:t>
      </w:r>
    </w:p>
    <w:p w14:paraId="70E7C7BC" w14:textId="77777777" w:rsidR="009B2F99" w:rsidRDefault="009B2F99" w:rsidP="009B2F99">
      <w:pPr>
        <w:pStyle w:val="whitespace-normal"/>
        <w:numPr>
          <w:ilvl w:val="0"/>
          <w:numId w:val="2"/>
        </w:numPr>
      </w:pPr>
      <w:r>
        <w:lastRenderedPageBreak/>
        <w:t>Hybrid</w:t>
      </w:r>
    </w:p>
    <w:p w14:paraId="06E6636C" w14:textId="77777777" w:rsidR="009B2F99" w:rsidRDefault="009B2F99" w:rsidP="009B2F99">
      <w:pPr>
        <w:pStyle w:val="whitespace-normal"/>
        <w:numPr>
          <w:ilvl w:val="0"/>
          <w:numId w:val="2"/>
        </w:numPr>
      </w:pPr>
      <w:r>
        <w:t>Remove Commission entirely</w:t>
      </w:r>
    </w:p>
    <w:p w14:paraId="4F80DDE8" w14:textId="77777777" w:rsidR="009B2F99" w:rsidRDefault="009B2F99" w:rsidP="009B2F99">
      <w:pPr>
        <w:pStyle w:val="font-claude-response-body"/>
      </w:pPr>
      <w:r>
        <w:rPr>
          <w:rStyle w:val="Strong"/>
          <w:rFonts w:eastAsiaTheme="majorEastAsia"/>
        </w:rPr>
        <w:t>Q14 — Execution vs thinking mix</w:t>
      </w:r>
      <w:r>
        <w:t xml:space="preserve"> Add "Advisory / Solutioning-heavy" as an option alongside existing choices</w:t>
      </w:r>
    </w:p>
    <w:p w14:paraId="1DCDE58D" w14:textId="77777777" w:rsidR="009B2F99" w:rsidRDefault="009B2F99" w:rsidP="009B2F99">
      <w:pPr>
        <w:pStyle w:val="font-claude-response-body"/>
      </w:pPr>
      <w:r>
        <w:rPr>
          <w:rStyle w:val="Strong"/>
          <w:rFonts w:eastAsiaTheme="majorEastAsia"/>
        </w:rPr>
        <w:t>New question — Q9b — Delivery model</w:t>
      </w:r>
    </w:p>
    <w:p w14:paraId="7EEC04A5" w14:textId="77777777" w:rsidR="009B2F99" w:rsidRDefault="009B2F99" w:rsidP="009B2F99">
      <w:pPr>
        <w:pStyle w:val="whitespace-normal"/>
        <w:numPr>
          <w:ilvl w:val="0"/>
          <w:numId w:val="3"/>
        </w:numPr>
      </w:pPr>
      <w:r>
        <w:t>Onshore only</w:t>
      </w:r>
    </w:p>
    <w:p w14:paraId="3F7B3783" w14:textId="77777777" w:rsidR="009B2F99" w:rsidRDefault="009B2F99" w:rsidP="009B2F99">
      <w:pPr>
        <w:pStyle w:val="whitespace-normal"/>
        <w:numPr>
          <w:ilvl w:val="0"/>
          <w:numId w:val="3"/>
        </w:numPr>
      </w:pPr>
      <w:r>
        <w:t>Offshore only</w:t>
      </w:r>
    </w:p>
    <w:p w14:paraId="750D62F2" w14:textId="77777777" w:rsidR="009B2F99" w:rsidRDefault="009B2F99" w:rsidP="009B2F99">
      <w:pPr>
        <w:pStyle w:val="whitespace-normal"/>
        <w:numPr>
          <w:ilvl w:val="0"/>
          <w:numId w:val="3"/>
        </w:numPr>
      </w:pPr>
      <w:r>
        <w:t>Hybrid onshore/offshore</w:t>
      </w:r>
    </w:p>
    <w:p w14:paraId="1D99CD43" w14:textId="77777777" w:rsidR="009B2F99" w:rsidRDefault="009B2F99" w:rsidP="009B2F99">
      <w:pPr>
        <w:pStyle w:val="whitespace-normal"/>
        <w:numPr>
          <w:ilvl w:val="0"/>
          <w:numId w:val="3"/>
        </w:numPr>
      </w:pPr>
      <w:r>
        <w:t>Nearshore</w:t>
      </w:r>
    </w:p>
    <w:p w14:paraId="306433AB" w14:textId="77777777" w:rsidR="009B2F99" w:rsidRDefault="009B2F99" w:rsidP="009B2F99">
      <w:pPr>
        <w:pStyle w:val="font-claude-response-body"/>
      </w:pPr>
      <w:r>
        <w:rPr>
          <w:rStyle w:val="Strong"/>
          <w:rFonts w:eastAsiaTheme="majorEastAsia"/>
        </w:rPr>
        <w:t>Vocabulary shifts throughout:</w:t>
      </w:r>
    </w:p>
    <w:p w14:paraId="0F1F0708" w14:textId="77777777" w:rsidR="009B2F99" w:rsidRDefault="009B2F99" w:rsidP="009B2F99">
      <w:pPr>
        <w:pStyle w:val="whitespace-normal"/>
        <w:numPr>
          <w:ilvl w:val="0"/>
          <w:numId w:val="4"/>
        </w:numPr>
      </w:pPr>
      <w:r>
        <w:t>"Client engagement" → "Contract / engagement"</w:t>
      </w:r>
    </w:p>
    <w:p w14:paraId="345D8491" w14:textId="77777777" w:rsidR="009B2F99" w:rsidRDefault="009B2F99" w:rsidP="009B2F99">
      <w:pPr>
        <w:pStyle w:val="whitespace-normal"/>
        <w:numPr>
          <w:ilvl w:val="0"/>
          <w:numId w:val="4"/>
        </w:numPr>
      </w:pPr>
      <w:r>
        <w:t>"Campaign" → "Project / workstream"</w:t>
      </w:r>
    </w:p>
    <w:p w14:paraId="02B36D2C" w14:textId="77777777" w:rsidR="009B2F99" w:rsidRDefault="009B2F99" w:rsidP="009B2F99">
      <w:pPr>
        <w:pStyle w:val="whitespace-normal"/>
        <w:numPr>
          <w:ilvl w:val="0"/>
          <w:numId w:val="4"/>
        </w:numPr>
      </w:pPr>
      <w:r>
        <w:t>Agency-specific language softened to professional services neutral</w:t>
      </w:r>
    </w:p>
    <w:p w14:paraId="3A14DC40" w14:textId="77777777" w:rsidR="009B2F99" w:rsidRDefault="009B2F99"/>
    <w:p w14:paraId="10FD43E6" w14:textId="77777777" w:rsidR="00ED72E9" w:rsidRPr="00ED72E9" w:rsidRDefault="00ED72E9" w:rsidP="00ED7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Management Consulting — minimal changes:</w:t>
      </w:r>
    </w:p>
    <w:p w14:paraId="5F227B83" w14:textId="77777777" w:rsidR="00ED72E9" w:rsidRPr="00ED72E9" w:rsidRDefault="00ED72E9" w:rsidP="00ED7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E9">
        <w:rPr>
          <w:rFonts w:ascii="Times New Roman" w:eastAsia="Times New Roman" w:hAnsi="Times New Roman" w:cs="Times New Roman"/>
          <w:kern w:val="0"/>
          <w14:ligatures w14:val="none"/>
        </w:rPr>
        <w:t>Closest to your agency assessment as-is. Consulting firms price labor-intensive engagements, have senior partner involvement, scope creep risk, and delivery complexity. The framework maps almost perfectly.</w:t>
      </w:r>
    </w:p>
    <w:p w14:paraId="48E929D4" w14:textId="77777777" w:rsidR="00ED72E9" w:rsidRPr="00ED72E9" w:rsidRDefault="00ED72E9" w:rsidP="00ED7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two adjustments:</w:t>
      </w:r>
    </w:p>
    <w:p w14:paraId="33F690AB" w14:textId="77777777" w:rsidR="00ED72E9" w:rsidRPr="00ED72E9" w:rsidRDefault="00ED72E9" w:rsidP="00ED7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E9">
        <w:rPr>
          <w:rFonts w:ascii="Times New Roman" w:eastAsia="Times New Roman" w:hAnsi="Times New Roman" w:cs="Times New Roman"/>
          <w:kern w:val="0"/>
          <w14:ligatures w14:val="none"/>
        </w:rPr>
        <w:t>Q9 — Engagement type, replace with:</w:t>
      </w:r>
    </w:p>
    <w:p w14:paraId="1518C41E" w14:textId="77777777" w:rsidR="00ED72E9" w:rsidRPr="00ED72E9" w:rsidRDefault="00ED72E9" w:rsidP="00ED72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E9">
        <w:rPr>
          <w:rFonts w:ascii="Times New Roman" w:eastAsia="Times New Roman" w:hAnsi="Times New Roman" w:cs="Times New Roman"/>
          <w:kern w:val="0"/>
          <w14:ligatures w14:val="none"/>
        </w:rPr>
        <w:t>Fixed Fee / Project-based</w:t>
      </w:r>
    </w:p>
    <w:p w14:paraId="72287E20" w14:textId="77777777" w:rsidR="00ED72E9" w:rsidRPr="00ED72E9" w:rsidRDefault="00ED72E9" w:rsidP="00ED72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E9">
        <w:rPr>
          <w:rFonts w:ascii="Times New Roman" w:eastAsia="Times New Roman" w:hAnsi="Times New Roman" w:cs="Times New Roman"/>
          <w:kern w:val="0"/>
          <w14:ligatures w14:val="none"/>
        </w:rPr>
        <w:t>Retainer / Advisory</w:t>
      </w:r>
    </w:p>
    <w:p w14:paraId="167B798E" w14:textId="77777777" w:rsidR="00ED72E9" w:rsidRPr="00ED72E9" w:rsidRDefault="00ED72E9" w:rsidP="00ED72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E9">
        <w:rPr>
          <w:rFonts w:ascii="Times New Roman" w:eastAsia="Times New Roman" w:hAnsi="Times New Roman" w:cs="Times New Roman"/>
          <w:kern w:val="0"/>
          <w14:ligatures w14:val="none"/>
        </w:rPr>
        <w:t>Time &amp; Materials</w:t>
      </w:r>
    </w:p>
    <w:p w14:paraId="19F2EDAB" w14:textId="77777777" w:rsidR="00ED72E9" w:rsidRPr="00ED72E9" w:rsidRDefault="00ED72E9" w:rsidP="00ED72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E9">
        <w:rPr>
          <w:rFonts w:ascii="Times New Roman" w:eastAsia="Times New Roman" w:hAnsi="Times New Roman" w:cs="Times New Roman"/>
          <w:kern w:val="0"/>
          <w14:ligatures w14:val="none"/>
        </w:rPr>
        <w:t>Outcome / Success-based</w:t>
      </w:r>
    </w:p>
    <w:p w14:paraId="17946BA0" w14:textId="77777777" w:rsidR="00ED72E9" w:rsidRPr="00ED72E9" w:rsidRDefault="00ED72E9" w:rsidP="00ED72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E9">
        <w:rPr>
          <w:rFonts w:ascii="Times New Roman" w:eastAsia="Times New Roman" w:hAnsi="Times New Roman" w:cs="Times New Roman"/>
          <w:kern w:val="0"/>
          <w14:ligatures w14:val="none"/>
        </w:rPr>
        <w:t>Hybrid</w:t>
      </w:r>
    </w:p>
    <w:p w14:paraId="33F19CF0" w14:textId="77777777" w:rsidR="00ED72E9" w:rsidRPr="00ED72E9" w:rsidRDefault="00ED72E9" w:rsidP="00ED7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E9">
        <w:rPr>
          <w:rFonts w:ascii="Times New Roman" w:eastAsia="Times New Roman" w:hAnsi="Times New Roman" w:cs="Times New Roman"/>
          <w:kern w:val="0"/>
          <w14:ligatures w14:val="none"/>
        </w:rPr>
        <w:t>Q14 — Add "Strategy / Advisory-heavy" alongside "Thinking-heavy" — consulting COOs think in those terms specifically.</w:t>
      </w:r>
    </w:p>
    <w:p w14:paraId="571E656C" w14:textId="77777777" w:rsidR="00ED72E9" w:rsidRPr="00ED72E9" w:rsidRDefault="00ED72E9" w:rsidP="00ED7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E9">
        <w:rPr>
          <w:rFonts w:ascii="Times New Roman" w:eastAsia="Times New Roman" w:hAnsi="Times New Roman" w:cs="Times New Roman"/>
          <w:kern w:val="0"/>
          <w14:ligatures w14:val="none"/>
        </w:rPr>
        <w:t>That's it. Management consulting needs the least modification of all four industries.</w:t>
      </w:r>
    </w:p>
    <w:p w14:paraId="4425CFF4" w14:textId="77777777" w:rsidR="00ED72E9" w:rsidRPr="00ED72E9" w:rsidRDefault="00491434" w:rsidP="00ED72E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1434">
        <w:rPr>
          <w:rFonts w:ascii="Times New Roman" w:eastAsia="Times New Roman" w:hAnsi="Times New Roman" w:cs="Times New Roman"/>
          <w:noProof/>
          <w:kern w:val="0"/>
        </w:rPr>
        <w:pict w14:anchorId="30527EA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9A796CF" w14:textId="77777777" w:rsidR="00ED72E9" w:rsidRPr="00ED72E9" w:rsidRDefault="00ED72E9" w:rsidP="00ED7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Computer Software — slightly more nuanced:</w:t>
      </w:r>
    </w:p>
    <w:p w14:paraId="2D5174DE" w14:textId="77777777" w:rsidR="00ED72E9" w:rsidRPr="00ED72E9" w:rsidRDefault="00ED72E9" w:rsidP="00ED7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E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Software firms selling professional services — implementation, customisation, onboarding, managed services — have a different margin risk profile. Their complexity comes from:</w:t>
      </w:r>
    </w:p>
    <w:p w14:paraId="28FD3141" w14:textId="77777777" w:rsidR="00ED72E9" w:rsidRPr="00ED72E9" w:rsidRDefault="00ED72E9" w:rsidP="00ED72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E9">
        <w:rPr>
          <w:rFonts w:ascii="Times New Roman" w:eastAsia="Times New Roman" w:hAnsi="Times New Roman" w:cs="Times New Roman"/>
          <w:kern w:val="0"/>
          <w14:ligatures w14:val="none"/>
        </w:rPr>
        <w:t>Technical dependencies outside their control</w:t>
      </w:r>
    </w:p>
    <w:p w14:paraId="145764D4" w14:textId="77777777" w:rsidR="00ED72E9" w:rsidRPr="00ED72E9" w:rsidRDefault="00ED72E9" w:rsidP="00ED72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E9">
        <w:rPr>
          <w:rFonts w:ascii="Times New Roman" w:eastAsia="Times New Roman" w:hAnsi="Times New Roman" w:cs="Times New Roman"/>
          <w:kern w:val="0"/>
          <w14:ligatures w14:val="none"/>
        </w:rPr>
        <w:t>Client-side readiness and change management</w:t>
      </w:r>
    </w:p>
    <w:p w14:paraId="77C3E72A" w14:textId="77777777" w:rsidR="00ED72E9" w:rsidRPr="00ED72E9" w:rsidRDefault="00ED72E9" w:rsidP="00ED72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E9">
        <w:rPr>
          <w:rFonts w:ascii="Times New Roman" w:eastAsia="Times New Roman" w:hAnsi="Times New Roman" w:cs="Times New Roman"/>
          <w:kern w:val="0"/>
          <w14:ligatures w14:val="none"/>
        </w:rPr>
        <w:t>Implementation scope creep on fixed-price contracts</w:t>
      </w:r>
    </w:p>
    <w:p w14:paraId="31882168" w14:textId="77777777" w:rsidR="00ED72E9" w:rsidRPr="00ED72E9" w:rsidRDefault="00ED72E9" w:rsidP="00ED7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Adjustments needed:</w:t>
      </w:r>
    </w:p>
    <w:p w14:paraId="4E7662E1" w14:textId="77777777" w:rsidR="00ED72E9" w:rsidRPr="00ED72E9" w:rsidRDefault="00ED72E9" w:rsidP="00ED7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E9">
        <w:rPr>
          <w:rFonts w:ascii="Times New Roman" w:eastAsia="Times New Roman" w:hAnsi="Times New Roman" w:cs="Times New Roman"/>
          <w:kern w:val="0"/>
          <w14:ligatures w14:val="none"/>
        </w:rPr>
        <w:t>Q9 — Engagement type:</w:t>
      </w:r>
    </w:p>
    <w:p w14:paraId="2EBC323F" w14:textId="77777777" w:rsidR="00ED72E9" w:rsidRPr="00ED72E9" w:rsidRDefault="00ED72E9" w:rsidP="00ED72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E9">
        <w:rPr>
          <w:rFonts w:ascii="Times New Roman" w:eastAsia="Times New Roman" w:hAnsi="Times New Roman" w:cs="Times New Roman"/>
          <w:kern w:val="0"/>
          <w14:ligatures w14:val="none"/>
        </w:rPr>
        <w:t>Implementation / Professional Services</w:t>
      </w:r>
    </w:p>
    <w:p w14:paraId="04E072EE" w14:textId="77777777" w:rsidR="00ED72E9" w:rsidRPr="00ED72E9" w:rsidRDefault="00ED72E9" w:rsidP="00ED72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E9">
        <w:rPr>
          <w:rFonts w:ascii="Times New Roman" w:eastAsia="Times New Roman" w:hAnsi="Times New Roman" w:cs="Times New Roman"/>
          <w:kern w:val="0"/>
          <w14:ligatures w14:val="none"/>
        </w:rPr>
        <w:t>Managed Services</w:t>
      </w:r>
    </w:p>
    <w:p w14:paraId="31A5D859" w14:textId="77777777" w:rsidR="00ED72E9" w:rsidRPr="00ED72E9" w:rsidRDefault="00ED72E9" w:rsidP="00ED72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E9">
        <w:rPr>
          <w:rFonts w:ascii="Times New Roman" w:eastAsia="Times New Roman" w:hAnsi="Times New Roman" w:cs="Times New Roman"/>
          <w:kern w:val="0"/>
          <w14:ligatures w14:val="none"/>
        </w:rPr>
        <w:t>SaaS + Services Hybrid</w:t>
      </w:r>
    </w:p>
    <w:p w14:paraId="4269978A" w14:textId="77777777" w:rsidR="00ED72E9" w:rsidRPr="00ED72E9" w:rsidRDefault="00ED72E9" w:rsidP="00ED72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E9">
        <w:rPr>
          <w:rFonts w:ascii="Times New Roman" w:eastAsia="Times New Roman" w:hAnsi="Times New Roman" w:cs="Times New Roman"/>
          <w:kern w:val="0"/>
          <w14:ligatures w14:val="none"/>
        </w:rPr>
        <w:t>Fixed Price Development</w:t>
      </w:r>
    </w:p>
    <w:p w14:paraId="67E74E5D" w14:textId="77777777" w:rsidR="00ED72E9" w:rsidRPr="00ED72E9" w:rsidRDefault="00ED72E9" w:rsidP="00ED72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E9">
        <w:rPr>
          <w:rFonts w:ascii="Times New Roman" w:eastAsia="Times New Roman" w:hAnsi="Times New Roman" w:cs="Times New Roman"/>
          <w:kern w:val="0"/>
          <w14:ligatures w14:val="none"/>
        </w:rPr>
        <w:t>T&amp;M Development</w:t>
      </w:r>
    </w:p>
    <w:p w14:paraId="2FB63FB2" w14:textId="77777777" w:rsidR="00ED72E9" w:rsidRPr="00ED72E9" w:rsidRDefault="00ED72E9" w:rsidP="00ED72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E9">
        <w:rPr>
          <w:rFonts w:ascii="Times New Roman" w:eastAsia="Times New Roman" w:hAnsi="Times New Roman" w:cs="Times New Roman"/>
          <w:kern w:val="0"/>
          <w14:ligatures w14:val="none"/>
        </w:rPr>
        <w:t>Outcome-based</w:t>
      </w:r>
    </w:p>
    <w:p w14:paraId="7DB65771" w14:textId="77777777" w:rsidR="00ED72E9" w:rsidRPr="00ED72E9" w:rsidRDefault="00ED72E9" w:rsidP="00ED7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E9">
        <w:rPr>
          <w:rFonts w:ascii="Times New Roman" w:eastAsia="Times New Roman" w:hAnsi="Times New Roman" w:cs="Times New Roman"/>
          <w:kern w:val="0"/>
          <w14:ligatures w14:val="none"/>
        </w:rPr>
        <w:t>Q9b — Add delivery model question same as ITeS — onshore/offshore mix matters here too</w:t>
      </w:r>
    </w:p>
    <w:p w14:paraId="57458AB4" w14:textId="77777777" w:rsidR="00ED72E9" w:rsidRPr="00ED72E9" w:rsidRDefault="00ED72E9" w:rsidP="00ED7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E9">
        <w:rPr>
          <w:rFonts w:ascii="Times New Roman" w:eastAsia="Times New Roman" w:hAnsi="Times New Roman" w:cs="Times New Roman"/>
          <w:kern w:val="0"/>
          <w14:ligatures w14:val="none"/>
        </w:rPr>
        <w:t>Q14 — Add "Technical / Implementation-heavy" as an option</w:t>
      </w:r>
    </w:p>
    <w:p w14:paraId="21E6F096" w14:textId="77777777" w:rsidR="00ED72E9" w:rsidRPr="00ED72E9" w:rsidRDefault="00ED72E9" w:rsidP="00ED7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72E9">
        <w:rPr>
          <w:rFonts w:ascii="Times New Roman" w:eastAsia="Times New Roman" w:hAnsi="Times New Roman" w:cs="Times New Roman"/>
          <w:kern w:val="0"/>
          <w14:ligatures w14:val="none"/>
        </w:rPr>
        <w:t xml:space="preserve">Q16 — Scope change likelihood — add context note: </w:t>
      </w:r>
      <w:r w:rsidRPr="00ED72E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"Including technical dependency changes outside your control"</w:t>
      </w:r>
      <w:r w:rsidRPr="00ED72E9">
        <w:rPr>
          <w:rFonts w:ascii="Times New Roman" w:eastAsia="Times New Roman" w:hAnsi="Times New Roman" w:cs="Times New Roman"/>
          <w:kern w:val="0"/>
          <w14:ligatures w14:val="none"/>
        </w:rPr>
        <w:t xml:space="preserve"> — this is the primary margin leak vector for software PS firms</w:t>
      </w:r>
    </w:p>
    <w:p w14:paraId="2326E54C" w14:textId="77777777" w:rsidR="009B2F99" w:rsidRDefault="009B2F99"/>
    <w:p w14:paraId="14AB84AA" w14:textId="77777777" w:rsidR="00A802C5" w:rsidRDefault="00A802C5"/>
    <w:p w14:paraId="7CAC2AD7" w14:textId="77777777" w:rsidR="00A802C5" w:rsidRDefault="00A802C5"/>
    <w:p w14:paraId="055B3692" w14:textId="77777777" w:rsidR="00A802C5" w:rsidRDefault="00A802C5"/>
    <w:p w14:paraId="6DD906FC" w14:textId="77777777" w:rsidR="00A802C5" w:rsidRDefault="00A802C5"/>
    <w:sectPr w:rsidR="00A802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2163A"/>
    <w:multiLevelType w:val="multilevel"/>
    <w:tmpl w:val="E8A8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43D2B"/>
    <w:multiLevelType w:val="multilevel"/>
    <w:tmpl w:val="D806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32334"/>
    <w:multiLevelType w:val="multilevel"/>
    <w:tmpl w:val="551C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C0434"/>
    <w:multiLevelType w:val="multilevel"/>
    <w:tmpl w:val="BC34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3188F"/>
    <w:multiLevelType w:val="multilevel"/>
    <w:tmpl w:val="95BC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F005D"/>
    <w:multiLevelType w:val="multilevel"/>
    <w:tmpl w:val="5E0A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8A47A4"/>
    <w:multiLevelType w:val="multilevel"/>
    <w:tmpl w:val="4C50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268595">
    <w:abstractNumId w:val="4"/>
  </w:num>
  <w:num w:numId="2" w16cid:durableId="1687950087">
    <w:abstractNumId w:val="6"/>
  </w:num>
  <w:num w:numId="3" w16cid:durableId="243295470">
    <w:abstractNumId w:val="2"/>
  </w:num>
  <w:num w:numId="4" w16cid:durableId="1528055627">
    <w:abstractNumId w:val="3"/>
  </w:num>
  <w:num w:numId="5" w16cid:durableId="60057835">
    <w:abstractNumId w:val="0"/>
  </w:num>
  <w:num w:numId="6" w16cid:durableId="1794055714">
    <w:abstractNumId w:val="5"/>
  </w:num>
  <w:num w:numId="7" w16cid:durableId="1495532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2C5"/>
    <w:rsid w:val="002823FE"/>
    <w:rsid w:val="00491434"/>
    <w:rsid w:val="008D4C47"/>
    <w:rsid w:val="009B2F99"/>
    <w:rsid w:val="00A802C5"/>
    <w:rsid w:val="00D7496A"/>
    <w:rsid w:val="00ED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A1D1B"/>
  <w15:chartTrackingRefBased/>
  <w15:docId w15:val="{4A4EC58F-243F-E947-AFD7-334D860B8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2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2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2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2C5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9B2F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B2F99"/>
    <w:rPr>
      <w:b/>
      <w:bCs/>
    </w:rPr>
  </w:style>
  <w:style w:type="paragraph" w:customStyle="1" w:styleId="whitespace-normal">
    <w:name w:val="whitespace-normal"/>
    <w:basedOn w:val="Normal"/>
    <w:rsid w:val="009B2F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D72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985</Words>
  <Characters>1971</Characters>
  <Application>Microsoft Office Word</Application>
  <DocSecurity>0</DocSecurity>
  <Lines>985</Lines>
  <Paragraphs>985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Siddhartha Dasgupta</dc:creator>
  <cp:keywords/>
  <dc:description/>
  <cp:lastModifiedBy>Siddhartha Dasgupta</cp:lastModifiedBy>
  <cp:revision>1</cp:revision>
  <dcterms:created xsi:type="dcterms:W3CDTF">2026-03-15T22:58:00Z</dcterms:created>
  <dcterms:modified xsi:type="dcterms:W3CDTF">2026-03-16T01:18:00Z</dcterms:modified>
</cp:coreProperties>
</file>