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A1AF" w14:textId="77777777" w:rsidR="00AD55CB" w:rsidRDefault="00000000">
      <w:pPr>
        <w:pStyle w:val="Heading1"/>
      </w:pPr>
      <w:r>
        <w:t>MarginMix – Margin Risk Assessment (Intro + Form Fields)</w:t>
      </w:r>
    </w:p>
    <w:p w14:paraId="075F7A03" w14:textId="77777777" w:rsidR="00AD55CB" w:rsidRDefault="00000000">
      <w:r>
        <w:t>This document contains the final, production-ready content for the MarginMix Margin Risk Assessment entry flow, including the introductory framing text and the complete set of 16 dropdown-based form questions designed for senior agency and consulting leaders in the US and UK.</w:t>
      </w:r>
    </w:p>
    <w:p w14:paraId="74D88AD8" w14:textId="77777777" w:rsidR="00AD55CB" w:rsidRDefault="00000000">
      <w:pPr>
        <w:pStyle w:val="Heading2"/>
      </w:pPr>
      <w:r>
        <w:t>Introductory Text (Above the Form)</w:t>
      </w:r>
    </w:p>
    <w:p w14:paraId="483067B2" w14:textId="5CB99C4B" w:rsidR="004C3AB6" w:rsidRDefault="004C3AB6">
      <w:r>
        <w:t xml:space="preserve">Hi There, </w:t>
      </w:r>
    </w:p>
    <w:p w14:paraId="412D48A3" w14:textId="087EDC1B" w:rsidR="004C3AB6" w:rsidRDefault="004C3AB6">
      <w:r>
        <w:t>Thank you for taking the first step.</w:t>
      </w:r>
    </w:p>
    <w:p w14:paraId="325384CB" w14:textId="1498007F" w:rsidR="00AD55CB" w:rsidRDefault="00000000">
      <w:r>
        <w:t xml:space="preserve">You’re about to </w:t>
      </w:r>
      <w:r w:rsidR="004C3AB6">
        <w:t xml:space="preserve">provide information for </w:t>
      </w:r>
      <w:r>
        <w:t>a Margin Risk Assessment.</w:t>
      </w:r>
      <w:r>
        <w:br/>
      </w:r>
      <w:r>
        <w:br/>
        <w:t>This assessment evaluates the economic viability of work by examining workforce intensity, senior involvement, and coordination overhead — not delivery performance or individual productivity.</w:t>
      </w:r>
      <w:r>
        <w:br/>
      </w:r>
      <w:r>
        <w:br/>
        <w:t xml:space="preserve">You’ll be asked 16 short, judgement-based questions, all designed as simple dropdown selections. </w:t>
      </w:r>
      <w:r w:rsidRPr="004C3AB6">
        <w:rPr>
          <w:b/>
          <w:bCs/>
        </w:rPr>
        <w:t xml:space="preserve">The </w:t>
      </w:r>
      <w:r w:rsidR="004C3AB6">
        <w:rPr>
          <w:b/>
          <w:bCs/>
        </w:rPr>
        <w:t xml:space="preserve">form </w:t>
      </w:r>
      <w:r w:rsidRPr="004C3AB6">
        <w:rPr>
          <w:b/>
          <w:bCs/>
        </w:rPr>
        <w:t>takes approximately 5 minutes to complete.</w:t>
      </w:r>
      <w:r w:rsidRPr="004C3AB6">
        <w:rPr>
          <w:b/>
          <w:bCs/>
        </w:rPr>
        <w:br/>
      </w:r>
      <w:r>
        <w:br/>
        <w:t>Once submitted, a structured Margin Risk Assessment — including a clear margin-risk verdict and decision guidance — will be delivered to your email within 24 hours.</w:t>
      </w:r>
      <w:r>
        <w:br/>
      </w:r>
      <w:r>
        <w:br/>
        <w:t>All information is treated confidentially. MarginMix is GDPR and CCPA compliant.</w:t>
      </w:r>
      <w:r>
        <w:br/>
      </w:r>
      <w:r>
        <w:br/>
      </w:r>
      <w:r w:rsidRPr="004C3AB6">
        <w:rPr>
          <w:b/>
          <w:bCs/>
        </w:rPr>
        <w:t>No financial data, time sheets, or individual performance information is required.</w:t>
      </w:r>
      <w:r w:rsidR="004C3AB6">
        <w:rPr>
          <w:b/>
          <w:bCs/>
        </w:rPr>
        <w:t xml:space="preserve"> </w:t>
      </w:r>
    </w:p>
    <w:p w14:paraId="491A310B" w14:textId="77777777" w:rsidR="00AD55CB" w:rsidRDefault="00000000">
      <w:pPr>
        <w:pStyle w:val="Heading2"/>
      </w:pPr>
      <w:r>
        <w:t>Form Fields (Dropdown-Based – 16 Questions)</w:t>
      </w:r>
    </w:p>
    <w:p w14:paraId="0CD84FE9" w14:textId="77777777" w:rsidR="00AD55CB" w:rsidRDefault="00000000">
      <w:pPr>
        <w:pStyle w:val="Heading3"/>
      </w:pPr>
      <w:r>
        <w:t>A. Contact &amp; Context</w:t>
      </w:r>
    </w:p>
    <w:p w14:paraId="617E5A1C" w14:textId="77777777" w:rsidR="00AD55CB" w:rsidRDefault="00000000">
      <w:r>
        <w:t>1. Full Name</w:t>
      </w:r>
      <w:r>
        <w:br/>
        <w:t>2. Work Email</w:t>
      </w:r>
      <w:r>
        <w:br/>
        <w:t>3. Role / Title</w:t>
      </w:r>
      <w:r>
        <w:br/>
        <w:t>4. Organisation Name</w:t>
      </w:r>
      <w:r>
        <w:br/>
        <w:t>5. Organisation Size</w:t>
      </w:r>
      <w:r>
        <w:br/>
        <w:t xml:space="preserve">   • 100–250</w:t>
      </w:r>
      <w:r>
        <w:br/>
        <w:t xml:space="preserve">   • 250–500</w:t>
      </w:r>
      <w:r>
        <w:br/>
        <w:t xml:space="preserve">   • 500–1,000</w:t>
      </w:r>
      <w:r>
        <w:br/>
        <w:t xml:space="preserve">   • 1,000–5,000</w:t>
      </w:r>
      <w:r>
        <w:br/>
        <w:t xml:space="preserve">   • 5,000+</w:t>
      </w:r>
    </w:p>
    <w:p w14:paraId="4753D46A" w14:textId="34AC7751" w:rsidR="00AD55CB" w:rsidRDefault="00000000">
      <w:pPr>
        <w:pStyle w:val="Heading3"/>
      </w:pPr>
      <w:r>
        <w:lastRenderedPageBreak/>
        <w:t xml:space="preserve">B. </w:t>
      </w:r>
      <w:r w:rsidR="004C3AB6">
        <w:t xml:space="preserve">Client </w:t>
      </w:r>
      <w:r>
        <w:t>Engagement Context</w:t>
      </w:r>
    </w:p>
    <w:p w14:paraId="7608C417" w14:textId="77777777" w:rsidR="00AD55CB" w:rsidRDefault="00000000">
      <w:r>
        <w:t>6. Engagement Type</w:t>
      </w:r>
      <w:r>
        <w:br/>
        <w:t xml:space="preserve">   • Fixed fee</w:t>
      </w:r>
      <w:r>
        <w:br/>
        <w:t xml:space="preserve">   • Retainer</w:t>
      </w:r>
      <w:r>
        <w:br/>
        <w:t xml:space="preserve">   • Hybrid</w:t>
      </w:r>
      <w:r>
        <w:br/>
      </w:r>
      <w:r>
        <w:br/>
        <w:t>7. Expected Engagement Duration</w:t>
      </w:r>
      <w:r>
        <w:br/>
        <w:t xml:space="preserve">   • Less than 3 months</w:t>
      </w:r>
      <w:r>
        <w:br/>
        <w:t xml:space="preserve">   • 3–6 months</w:t>
      </w:r>
      <w:r>
        <w:br/>
        <w:t xml:space="preserve">   • 6–12 months</w:t>
      </w:r>
      <w:r>
        <w:br/>
        <w:t xml:space="preserve">   • 12+ months</w:t>
      </w:r>
      <w:r>
        <w:br/>
      </w:r>
      <w:r>
        <w:br/>
        <w:t>8. Client Volatility</w:t>
      </w:r>
      <w:r>
        <w:br/>
        <w:t xml:space="preserve">   • Low (stable stakeholders, clear expectations)</w:t>
      </w:r>
      <w:r>
        <w:br/>
        <w:t xml:space="preserve">   • Medium</w:t>
      </w:r>
      <w:r>
        <w:br/>
        <w:t xml:space="preserve">   • High (frequent changes, multiple decision-makers)</w:t>
      </w:r>
      <w:r>
        <w:br/>
      </w:r>
      <w:r>
        <w:br/>
        <w:t>9. Stakeholder Complexity</w:t>
      </w:r>
      <w:r>
        <w:br/>
        <w:t xml:space="preserve">   • Low</w:t>
      </w:r>
      <w:r>
        <w:br/>
        <w:t xml:space="preserve">   • Medium</w:t>
      </w:r>
      <w:r>
        <w:br/>
        <w:t xml:space="preserve">   • High</w:t>
      </w:r>
    </w:p>
    <w:p w14:paraId="4957A18A" w14:textId="77777777" w:rsidR="00AD55CB" w:rsidRDefault="00000000">
      <w:pPr>
        <w:pStyle w:val="Heading3"/>
      </w:pPr>
      <w:r>
        <w:t>C. Planned Delivery Structure</w:t>
      </w:r>
    </w:p>
    <w:p w14:paraId="41DCF649" w14:textId="77777777" w:rsidR="00AD55CB" w:rsidRDefault="00000000">
      <w:r>
        <w:t>10. Planned Senior Leadership Involvement</w:t>
      </w:r>
      <w:r>
        <w:br/>
        <w:t xml:space="preserve">    • Minimal (oversight only)</w:t>
      </w:r>
      <w:r>
        <w:br/>
        <w:t xml:space="preserve">    • Periodic (key moments)</w:t>
      </w:r>
      <w:r>
        <w:br/>
        <w:t xml:space="preserve">    • Frequent (ongoing)</w:t>
      </w:r>
      <w:r>
        <w:br/>
        <w:t xml:space="preserve">    • Continuous (embedded)</w:t>
      </w:r>
      <w:r>
        <w:br/>
      </w:r>
      <w:r>
        <w:br/>
        <w:t>11. Mid-Level Oversight Intensity</w:t>
      </w:r>
      <w:r>
        <w:br/>
        <w:t xml:space="preserve">    • Low</w:t>
      </w:r>
      <w:r>
        <w:br/>
        <w:t xml:space="preserve">    • Medium</w:t>
      </w:r>
      <w:r>
        <w:br/>
        <w:t xml:space="preserve">    • High</w:t>
      </w:r>
      <w:r>
        <w:br/>
      </w:r>
      <w:r>
        <w:br/>
        <w:t>12. Execution vs Thinking Mix</w:t>
      </w:r>
      <w:r>
        <w:br/>
        <w:t xml:space="preserve">    • Execution-heavy</w:t>
      </w:r>
      <w:r>
        <w:br/>
        <w:t xml:space="preserve">    • Balanced</w:t>
      </w:r>
      <w:r>
        <w:br/>
        <w:t xml:space="preserve">    • Thinking-heavy</w:t>
      </w:r>
    </w:p>
    <w:p w14:paraId="54E12F7A" w14:textId="77777777" w:rsidR="00AD55CB" w:rsidRDefault="00000000">
      <w:pPr>
        <w:pStyle w:val="Heading3"/>
      </w:pPr>
      <w:r>
        <w:t>D. Delivery Dynamics</w:t>
      </w:r>
    </w:p>
    <w:p w14:paraId="5DE736CE" w14:textId="77777777" w:rsidR="00AD55CB" w:rsidRDefault="00000000">
      <w:r>
        <w:t>13. Expected Iteration Intensity</w:t>
      </w:r>
      <w:r>
        <w:br/>
        <w:t xml:space="preserve">    • Low</w:t>
      </w:r>
      <w:r>
        <w:br/>
        <w:t xml:space="preserve">    • Medium</w:t>
      </w:r>
      <w:r>
        <w:br/>
        <w:t xml:space="preserve">    • High</w:t>
      </w:r>
      <w:r>
        <w:br/>
      </w:r>
      <w:r>
        <w:lastRenderedPageBreak/>
        <w:br/>
        <w:t>14. Likelihood of Scope Change</w:t>
      </w:r>
      <w:r>
        <w:br/>
        <w:t xml:space="preserve">    • Low</w:t>
      </w:r>
      <w:r>
        <w:br/>
        <w:t xml:space="preserve">    • Medium</w:t>
      </w:r>
      <w:r>
        <w:br/>
        <w:t xml:space="preserve">    • High</w:t>
      </w:r>
      <w:r>
        <w:br/>
      </w:r>
      <w:r>
        <w:br/>
        <w:t>15. Cross-Functional Coordination Required</w:t>
      </w:r>
      <w:r>
        <w:br/>
        <w:t xml:space="preserve">    • Low</w:t>
      </w:r>
      <w:r>
        <w:br/>
        <w:t xml:space="preserve">    • Medium</w:t>
      </w:r>
      <w:r>
        <w:br/>
        <w:t xml:space="preserve">    • High</w:t>
      </w:r>
    </w:p>
    <w:p w14:paraId="0A2E74BA" w14:textId="77777777" w:rsidR="00AD55CB" w:rsidRDefault="00000000">
      <w:pPr>
        <w:pStyle w:val="Heading3"/>
      </w:pPr>
      <w:r>
        <w:t>E. Open Signal</w:t>
      </w:r>
    </w:p>
    <w:p w14:paraId="3340A8A9" w14:textId="40524C4E" w:rsidR="00AD55CB" w:rsidRDefault="00000000">
      <w:r>
        <w:t xml:space="preserve">16. Is there anything about this </w:t>
      </w:r>
      <w:proofErr w:type="gramStart"/>
      <w:r w:rsidR="004C3AB6">
        <w:t>particular client</w:t>
      </w:r>
      <w:proofErr w:type="gramEnd"/>
      <w:r w:rsidR="004C3AB6">
        <w:t xml:space="preserve"> </w:t>
      </w:r>
      <w:r>
        <w:t>engagement that feels risky or unusual?</w:t>
      </w:r>
      <w:r>
        <w:br/>
        <w:t xml:space="preserve">    • Optional short free-text response</w:t>
      </w:r>
    </w:p>
    <w:sectPr w:rsidR="00AD55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726391">
    <w:abstractNumId w:val="8"/>
  </w:num>
  <w:num w:numId="2" w16cid:durableId="812481917">
    <w:abstractNumId w:val="6"/>
  </w:num>
  <w:num w:numId="3" w16cid:durableId="914632092">
    <w:abstractNumId w:val="5"/>
  </w:num>
  <w:num w:numId="4" w16cid:durableId="933170269">
    <w:abstractNumId w:val="4"/>
  </w:num>
  <w:num w:numId="5" w16cid:durableId="887569152">
    <w:abstractNumId w:val="7"/>
  </w:num>
  <w:num w:numId="6" w16cid:durableId="555549262">
    <w:abstractNumId w:val="3"/>
  </w:num>
  <w:num w:numId="7" w16cid:durableId="139081260">
    <w:abstractNumId w:val="2"/>
  </w:num>
  <w:num w:numId="8" w16cid:durableId="521092494">
    <w:abstractNumId w:val="1"/>
  </w:num>
  <w:num w:numId="9" w16cid:durableId="152871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AAA"/>
    <w:rsid w:val="0029639D"/>
    <w:rsid w:val="00326F90"/>
    <w:rsid w:val="004C3AB6"/>
    <w:rsid w:val="00AA1D8D"/>
    <w:rsid w:val="00AD55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E0CA7"/>
  <w14:defaultImageDpi w14:val="300"/>
  <w15:docId w15:val="{FE774258-6042-8945-90C5-108AC007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324</Words>
  <Characters>1984</Characters>
  <Application>Microsoft Office Word</Application>
  <DocSecurity>0</DocSecurity>
  <Lines>90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Siddhartha Dasgupta</cp:lastModifiedBy>
  <cp:revision>2</cp:revision>
  <dcterms:created xsi:type="dcterms:W3CDTF">2013-12-23T23:15:00Z</dcterms:created>
  <dcterms:modified xsi:type="dcterms:W3CDTF">2026-01-15T07:11:00Z</dcterms:modified>
  <cp:category/>
</cp:coreProperties>
</file>