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85457" w14:textId="77777777" w:rsidR="006C5184" w:rsidRDefault="00000000">
      <w:pPr>
        <w:pStyle w:val="Heading1"/>
      </w:pPr>
      <w:r>
        <w:t>MarginMix – Homepage Copy (US / UK)</w:t>
      </w:r>
    </w:p>
    <w:p w14:paraId="14287995" w14:textId="77777777" w:rsidR="006C5184" w:rsidRDefault="00000000">
      <w:pPr>
        <w:pStyle w:val="Heading2"/>
      </w:pPr>
      <w:r>
        <w:t>Hero Section</w:t>
      </w:r>
    </w:p>
    <w:p w14:paraId="6FCCF2C9" w14:textId="77777777" w:rsidR="006C5184" w:rsidRDefault="00000000">
      <w:r>
        <w:t>Most agencies lose margin long before delivery begins.</w:t>
      </w:r>
      <w:r>
        <w:br/>
      </w:r>
      <w:r>
        <w:br/>
        <w:t>MarginMix helps agency and consulting leaders assess margin risk early — by accounting for hidden senior effort, coordination overhead, and workforce intensity.</w:t>
      </w:r>
      <w:r>
        <w:br/>
      </w:r>
      <w:r>
        <w:br/>
        <w:t>[Primary CTA]</w:t>
      </w:r>
      <w:r>
        <w:br/>
        <w:t>Run a Margin Risk Assessment</w:t>
      </w:r>
      <w:r>
        <w:br/>
      </w:r>
    </w:p>
    <w:p w14:paraId="248B08ED" w14:textId="77777777" w:rsidR="006C5184" w:rsidRDefault="00000000">
      <w:pPr>
        <w:pStyle w:val="Heading2"/>
      </w:pPr>
      <w:r>
        <w:t>Why margin surprises keep happening</w:t>
      </w:r>
    </w:p>
    <w:p w14:paraId="04E221FA" w14:textId="77777777" w:rsidR="006C5184" w:rsidRDefault="00000000">
      <w:r>
        <w:t>Margin loss in professional services is rarely caused by poor execution.</w:t>
      </w:r>
      <w:r>
        <w:br/>
        <w:t>It is usually structural.</w:t>
      </w:r>
      <w:r>
        <w:br/>
      </w:r>
      <w:r>
        <w:br/>
        <w:t xml:space="preserve">• Senior involvement increases quietly as complexity grows  </w:t>
      </w:r>
      <w:r>
        <w:br/>
        <w:t xml:space="preserve">• Coordination, rework, and decision churn are not priced into fees  </w:t>
      </w:r>
      <w:r>
        <w:br/>
        <w:t xml:space="preserve">• Portfolio smoothing hides losses until it’s too late  </w:t>
      </w:r>
      <w:r>
        <w:br/>
      </w:r>
    </w:p>
    <w:p w14:paraId="723E17EF" w14:textId="77777777" w:rsidR="006C5184" w:rsidRDefault="00000000">
      <w:pPr>
        <w:pStyle w:val="Heading2"/>
      </w:pPr>
      <w:r>
        <w:t>What MarginMix actually does</w:t>
      </w:r>
    </w:p>
    <w:p w14:paraId="53291ACB" w14:textId="77777777" w:rsidR="006C5184" w:rsidRDefault="00000000">
      <w:r>
        <w:t>MarginMix is not a productivity tool.</w:t>
      </w:r>
      <w:r>
        <w:br/>
      </w:r>
      <w:r>
        <w:br/>
        <w:t>It is a decision-support system for senior leaders approving work.</w:t>
      </w:r>
      <w:r>
        <w:br/>
        <w:t>MarginMix evaluates whether an engagement is economically viable before delivery begins — using a workforce-intensity lens that makes shadow labour visible.</w:t>
      </w:r>
      <w:r>
        <w:br/>
      </w:r>
      <w:r>
        <w:br/>
        <w:t>This is about better decisions, not better task execution.</w:t>
      </w:r>
      <w:r>
        <w:br/>
      </w:r>
    </w:p>
    <w:p w14:paraId="6AF5B808" w14:textId="77777777" w:rsidR="006C5184" w:rsidRDefault="00000000">
      <w:pPr>
        <w:pStyle w:val="Heading2"/>
      </w:pPr>
      <w:r>
        <w:t>Who this is designed for</w:t>
      </w:r>
    </w:p>
    <w:p w14:paraId="6FA20663" w14:textId="77777777" w:rsidR="006C5184" w:rsidRDefault="00000000">
      <w:r>
        <w:t>Designed for:</w:t>
      </w:r>
      <w:r>
        <w:br/>
        <w:t xml:space="preserve">• Agencies and consultancies with 500–5,000 employees  </w:t>
      </w:r>
      <w:r>
        <w:br/>
        <w:t xml:space="preserve">• Leadership teams approving fixed-fee or retainer work  </w:t>
      </w:r>
      <w:r>
        <w:br/>
        <w:t xml:space="preserve">• CFOs, COOs, Managing Partners, and Client Leads  </w:t>
      </w:r>
      <w:r>
        <w:br/>
        <w:t xml:space="preserve">• Firms where scale has outgrown intuition  </w:t>
      </w:r>
      <w:r>
        <w:br/>
      </w:r>
      <w:r>
        <w:br/>
        <w:t>Not designed for:</w:t>
      </w:r>
      <w:r>
        <w:br/>
        <w:t xml:space="preserve">• Small teams where founders still see everything  </w:t>
      </w:r>
      <w:r>
        <w:br/>
        <w:t xml:space="preserve">• Productivity tracking or utilisation management  </w:t>
      </w:r>
      <w:r>
        <w:br/>
      </w:r>
      <w:r>
        <w:lastRenderedPageBreak/>
        <w:t xml:space="preserve">• Delivery optimisation, task management, or dashboards  </w:t>
      </w:r>
      <w:r>
        <w:br/>
      </w:r>
    </w:p>
    <w:p w14:paraId="35DBEAFE" w14:textId="77777777" w:rsidR="006C5184" w:rsidRDefault="00000000">
      <w:pPr>
        <w:pStyle w:val="Heading2"/>
      </w:pPr>
      <w:r>
        <w:t>How the Margin Risk Assessment works</w:t>
      </w:r>
    </w:p>
    <w:p w14:paraId="50D2E2D2" w14:textId="77777777" w:rsidR="006C5184" w:rsidRDefault="00000000">
      <w:r>
        <w:t xml:space="preserve">1. You describe the intended structure of an engagement  </w:t>
      </w:r>
      <w:r>
        <w:br/>
        <w:t xml:space="preserve">2. MarginMix evaluates workforce intensity and shadow labour risk  </w:t>
      </w:r>
      <w:r>
        <w:br/>
        <w:t xml:space="preserve">3. You receive a clear margin-risk verdict with decision guidance  </w:t>
      </w:r>
      <w:r>
        <w:br/>
      </w:r>
      <w:r>
        <w:br/>
        <w:t>This is an assessment of economic viability — not a delivery forecast.</w:t>
      </w:r>
      <w:r>
        <w:br/>
      </w:r>
    </w:p>
    <w:p w14:paraId="4554763E" w14:textId="77777777" w:rsidR="006C5184" w:rsidRDefault="00000000">
      <w:pPr>
        <w:pStyle w:val="Heading2"/>
      </w:pPr>
      <w:r>
        <w:t>Example output</w:t>
      </w:r>
    </w:p>
    <w:p w14:paraId="54490E33" w14:textId="77777777" w:rsidR="006C5184" w:rsidRDefault="00000000">
      <w:r>
        <w:t>Margin Risk Verdict: At Risk</w:t>
      </w:r>
      <w:r>
        <w:br/>
      </w:r>
      <w:r>
        <w:br/>
        <w:t>Even if delivery meets expectations, this engagement is likely to lose margin due to unplanned senior involvement and coordination overhead.</w:t>
      </w:r>
      <w:r>
        <w:br/>
        <w:t>The proposed structure assumes a level of containment that is unlikely given stakeholder complexity.</w:t>
      </w:r>
      <w:r>
        <w:br/>
      </w:r>
    </w:p>
    <w:p w14:paraId="11B2A707" w14:textId="77777777" w:rsidR="006C5184" w:rsidRDefault="00000000">
      <w:pPr>
        <w:pStyle w:val="Heading2"/>
      </w:pPr>
      <w:r>
        <w:t>Why MarginMix exists</w:t>
      </w:r>
    </w:p>
    <w:p w14:paraId="0DBE6B9F" w14:textId="77777777" w:rsidR="006C5184" w:rsidRDefault="00000000">
      <w:r>
        <w:t>MarginMix is built from lived agency and consulting experience — where margin loss isn’t theoretical, it’s experienced.</w:t>
      </w:r>
      <w:r>
        <w:br/>
      </w:r>
      <w:r>
        <w:br/>
        <w:t>It exists to surface economic truth early, while decisions can still be changed.</w:t>
      </w:r>
      <w:r>
        <w:br/>
      </w:r>
    </w:p>
    <w:p w14:paraId="5D336F74" w14:textId="77777777" w:rsidR="006C5184" w:rsidRDefault="00000000">
      <w:pPr>
        <w:pStyle w:val="Heading2"/>
      </w:pPr>
      <w:r>
        <w:t>Final CTA</w:t>
      </w:r>
    </w:p>
    <w:p w14:paraId="194793ED" w14:textId="77777777" w:rsidR="006C5184" w:rsidRDefault="00000000">
      <w:r>
        <w:t>Assess margin risk before it becomes a problem.</w:t>
      </w:r>
      <w:r>
        <w:br/>
      </w:r>
      <w:r>
        <w:br/>
        <w:t>[Primary CTA]</w:t>
      </w:r>
      <w:r>
        <w:br/>
        <w:t>Run a Margin Risk Assessment</w:t>
      </w:r>
      <w:r>
        <w:br/>
      </w:r>
      <w:r>
        <w:br/>
        <w:t>Early access assessments are reviewed for fit.</w:t>
      </w:r>
      <w:r>
        <w:br/>
      </w:r>
    </w:p>
    <w:p w14:paraId="6A02BC51" w14:textId="77777777" w:rsidR="006C5184" w:rsidRDefault="00000000">
      <w:pPr>
        <w:pStyle w:val="Heading2"/>
      </w:pPr>
      <w:r>
        <w:t>Footer</w:t>
      </w:r>
    </w:p>
    <w:p w14:paraId="05FF6BBC" w14:textId="77777777" w:rsidR="006C5184" w:rsidRDefault="00000000">
      <w:r>
        <w:t>MarginMix is a decision system for margin governance — not a delivery or productivity platform.</w:t>
      </w:r>
      <w:r>
        <w:br/>
      </w:r>
    </w:p>
    <w:sectPr w:rsidR="006C51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596474">
    <w:abstractNumId w:val="8"/>
  </w:num>
  <w:num w:numId="2" w16cid:durableId="524289296">
    <w:abstractNumId w:val="6"/>
  </w:num>
  <w:num w:numId="3" w16cid:durableId="1395659168">
    <w:abstractNumId w:val="5"/>
  </w:num>
  <w:num w:numId="4" w16cid:durableId="735055170">
    <w:abstractNumId w:val="4"/>
  </w:num>
  <w:num w:numId="5" w16cid:durableId="1592620985">
    <w:abstractNumId w:val="7"/>
  </w:num>
  <w:num w:numId="6" w16cid:durableId="1720323365">
    <w:abstractNumId w:val="3"/>
  </w:num>
  <w:num w:numId="7" w16cid:durableId="771896498">
    <w:abstractNumId w:val="2"/>
  </w:num>
  <w:num w:numId="8" w16cid:durableId="848443156">
    <w:abstractNumId w:val="1"/>
  </w:num>
  <w:num w:numId="9" w16cid:durableId="525484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AAA"/>
    <w:rsid w:val="0029639D"/>
    <w:rsid w:val="00326F90"/>
    <w:rsid w:val="006C5184"/>
    <w:rsid w:val="00AA1D8D"/>
    <w:rsid w:val="00B47730"/>
    <w:rsid w:val="00CB0664"/>
    <w:rsid w:val="00D821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BC78F3"/>
  <w14:defaultImageDpi w14:val="300"/>
  <w15:docId w15:val="{FE774258-6042-8945-90C5-108AC007C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350</Words>
  <Characters>2081</Characters>
  <Application>Microsoft Office Word</Application>
  <DocSecurity>0</DocSecurity>
  <Lines>71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Siddhartha Dasgupta</cp:lastModifiedBy>
  <cp:revision>2</cp:revision>
  <dcterms:created xsi:type="dcterms:W3CDTF">2013-12-23T23:15:00Z</dcterms:created>
  <dcterms:modified xsi:type="dcterms:W3CDTF">2026-01-15T06:24:00Z</dcterms:modified>
  <cp:category/>
</cp:coreProperties>
</file>