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SEFAZ — Coordenadoria de Inteligência Fiscal</w:t>
      </w:r>
    </w:p>
    <w:p>
      <w:pPr>
        <w:pBdr>
          <w:bottom w:val="single" w:color="1A3A5C" w:sz="12" w:space="6"/>
        </w:pBdr>
        <w:spacing w:after="1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Modelo de Avaliação de Apartamentos — ITIV</w:t>
      </w:r>
    </w:p>
    <w:p>
      <w:pPr>
        <w:spacing w:after="32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Como funciona o processamento e quais dados são utilizados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documento descreve, em linguagem acessível, como o modelo de avaliação de apartamentos do ITIV funciona: de onde vêm os dados, como a base é preparada, o que o modelo observa em cada imóvel, como o valor é calculado e como o resultado é classificado.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modelo foi treinado e validado nas Etapas 4 e 5 do projeto e aprovado em 14 de julho de 2026.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Os dados utilizados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1.1 Base de transmissões do ITIV (fonte principal)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É a fonte central do modelo: o registro das transmissões de imóveis declaradas ao município, com 148.811 transmissões e 104 colunas. Dela vêm o valor declarado da transação, as datas, o tipo de transação, a situação da transmissão e a fração transmitida.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extração é feita por consulta SQL às tabelas do sistema (Transmissao, Propriedade e cadastro imobiliário ativo), e a consulta utilizada fica registrada na própria planilha gerada, em aba própria, para garantir rastreabilidade.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1.2 Cadastro imobiliário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Fornece as características físicas e a localização de cada imóvel: área privativa, número de pavimentos do prédio, andar da unidade, setor fiscal, coordenadas geográficas e valor venal. É o que permite ao modelo comparar imóveis semelhantes.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1.3 Série do IPCA (Banco Central)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Todos os valores de transação são trazidos para a data de referência antes de qualquer comparação, usando o IPCA (série 433 do sistema SGS do Banco Central). Sem isso, uma venda de 2021 seria comparada com uma estimativa em valores de hoje, o que distorceria o resultado.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1.4 O que o modelo não utiliza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modelo não usa anúncios de imóveis (sites de venda). Apenas transações reais declaradas ao ITIV entram no cálculo e na seleção de comparáveis. Também não utiliza o valor venal como referência de comparação — o valor venal é uma referência administrativa, calculada para fins de IPTU, e não representa valor de mercado.</w:t>
      </w:r>
    </w:p>
    <w:p>
      <w:pPr>
        <w:pBdr>
          <w:left w:val="single" w:color="1A3A5C" w:sz="12" w:space="10"/>
        </w:pBdr>
        <w:spacing w:after="200" w:before="10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valor venal aparece no avaliador apenas como informação ao lado da estimativa, para consulta do auditor. A comparação que define a classificação é sempre com o valor da transação atualizado.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Como a base é preparada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Nem toda transmissão serve para ensinar o modelo. Antes do treino, a base passa por um funil de critérios, definidos com a equipe e fundamentados na norma (IBAPE 7.2.11).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2.1 Primeira etapa — base limpa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Aplicada sobre a base completa, mantém apenas as transmissões que representam uma venda efetiva e comparável: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Situação da transmissão: Baixado, Liberado ou Em aberto (exclui as canceladas).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Tipo: somente “Compra e Venda” e “Compra e venda de garagem”, por igualdade exata. Ficam de fora arrematação, permuta, cessão de direitos, dação em pagamento, adjudicação e impugnação de valor venal, entre outros.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Data: usa a data de pagamento; se inválida, recupera pela data de registro em cartório, lavratura ou assinatura do contrato. Descarta apenas quem não tem nenhuma data válida.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Fração: somente transmissões de 100% do imóvel. Venda de fração ou quinhão não entra no treino, porque o valor declarado se refere a uma parte e não ao imóvel inteiro.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Valor da transação maior que zero.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Esta etapa não aplica limite de área nem de valor por metro quadrado — esses cortes são decisão posterior, válida apenas para a amostra de treino e nunca na avaliação (IBAPE 7.6.7 e 7.9.1).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2.2 Segunda etapa — base de treino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Sobre a base limpa, são aplicados os critérios de consistência e o filtro de plausibilidade: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Remoção de transmissões duplicadas e de registros repetidos de inscrição, data e valor.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Exclusão de vendas anteriores a março de 2020, e correção dos valores pelo IPCA até a data de referência.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Somente unidades cadastradas como Apartamento, com imposto lançado maior que zero.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Filtro de plausibilidade: a diferença entre o valor da transação e o valor venal corrigido não pode passar de 30%.</w:t>
      </w:r>
    </w:p>
    <w:p>
      <w:pPr>
        <w:pBdr>
          <w:left w:val="single" w:color="1A3A5C" w:sz="12" w:space="10"/>
        </w:pBdr>
        <w:spacing w:after="200" w:before="10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filtro de plausibilidade afasta da amostra de treino as transações cujo valor destoa muito da referência cadastral, sem atribuir motivo a cada caso. O objetivo é evitar que registros atípicos influenciem o aprendizado do modelo.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2.3 Separação entre treino e teste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Dos apartamentos restantes, 20% são separados como conjunto de teste final e nunca são usados no treino nem no ajuste do modelo. Os 80% restantes formam o conjunto de trabalho, usado com validação cruzada. O sorteio é aleatório e reprodutível (semente fixa), de modo que qualquer pessoa que repita o processo obtém exatamente a mesma divisão.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Essa separação é o que permite medir a qualidade do modelo de forma honesta: os indicadores são calculados sobre imóveis que ele nunca viu.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O que o modelo observa em cada imóvel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modelo trabalha com nove parâmetros. A tabela abaixo indica o que cada um representa: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4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representa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Área privativa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Área da unidade, em metros quadrados. É o fator de maior peso na estimativa.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Setor fiscal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Divisão territorial do município. Captura o patamar de preço de cada região.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Coordenada X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Posição geográfica leste-oeste do imóvel.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Coordenada Y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Posição geográfica norte-sul do imóvel.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Referência de vizinhança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médio por metro quadrado das 10 vendas reais mais próximas geograficamente. É calculada apenas com transações do conjunto de treino, nunca com o próprio imóvel avaliado.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Pavimentos do prédio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Número de andares do edifício.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Andar da unidade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Pavimento em que a unidade se localiza.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Andar não informado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Sinaliza ao modelo quando o andar está ausente no cadastro, para que a falta de informação não seja confundida com térreo.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Defasagem temporal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Quantos meses separam a venda da data de referência, permitindo ao modelo acompanhar a evolução do mercado.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A3A5C" w:sz="12" w:space="10"/>
        </w:pBdr>
        <w:spacing w:after="200" w:before="10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referência de vizinhança é calculada de forma causal: o imóvel avaliado nunca entra como vizinho de si mesmo. Isso evita que o modelo “espie” a resposta e apresente um desempenho artificialmente melhor do que o real.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Como o valor é calculado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4.1 Modelo principal (LightGBM)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modelo principal aprende os padrões de preço diretamente das vendas reais, sem uma fórmula fixa definida previamente. A partir dos milhares de negócios da base de treino, ele identifica quanto cada característica influencia o valor e combina essas influências para estimar o preço do imóvel consultado.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 cálculo é feito sobre o logaritmo do valor, o que é usual em avaliação imobiliária: significa que o modelo trabalha com variações percentuais, e não com diferenças em reais — mais adequado a um mercado em que os valores variam em ordens de grandeza muito distintas.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4.2 Segunda opinião (modelo hedônico)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 paralelo, roda um segundo modelo, mais simples e tradicional: uma regressão hedônica, método clássico previsto na NBR 14653-2. Ele usa área, pavimentos, andar, defasagem temporal e o setor fiscal, e permite os testes estatísticos de fundamentação exigidos pela norma.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função dessa segunda opinião é servir de contraprova. Quando os dois modelos chegam a valores próximos, a confiança no resultado é maior. Quando divergem de forma relevante, é sinal de que o imóvel é atípico e merece atenção adicional do auditor.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4.3 Faixa de confiança (IC 80%)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Junto da estimativa, o avaliador apresenta uma faixa de valores. Ela não é uma margem arbitrária: vem do erro efetivamente observado no conjunto de teste — aquele que o modelo nunca viu. Na prática, a faixa indica que, em cerca de 8 de cada 10 casos semelhantes, o valor real ficou dentro daqueles limites.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4.4 Memória de cálculo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cada avaliação, o avaliador apresenta a decomposição do resultado, mostrando quanto cada parâmetro contribuiu para aumentar ou reduzir o valor estimado. Isso torna a estimativa auditável: é possível verificar o que sustentou aquele número, em vez de recebê-lo como resultado fechado.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Como o resultado é classificado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Na avaliação em lote, cada transmissão recebe um status, comparando a estimativa do modelo com o valor da transação atualizado pelo IPCA.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26"/>
        <w:gridCol w:w="1500"/>
      </w:tblGrid>
      <w:tr>
        <w:trPr>
          <w:tblHeader/>
        </w:trPr>
        <w:tc>
          <w:tcPr>
            <w:tcW w:type="dxa" w:w="2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0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Compatível</w:t>
            </w:r>
          </w:p>
        </w:tc>
        <w:tc>
          <w:tcPr>
            <w:tcW w:type="dxa" w:w="5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Estimativa dentro da tolerância de ±15% em relação ao valor da transação.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59.803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Compatível (transação acima da estimativa)</w:t>
            </w:r>
          </w:p>
        </w:tc>
        <w:tc>
          <w:tcPr>
            <w:tcW w:type="dxa" w:w="5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estima abaixo do valor declarado: o contribuinte recolheu sobre valor maior do que o modelo calcula. Sem risco de perda de arrecadação.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19.541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Necessidade de Avaliação por Auditor</w:t>
            </w:r>
          </w:p>
        </w:tc>
        <w:tc>
          <w:tcPr>
            <w:tcW w:type="dxa" w:w="5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estima acima do valor declarado, fora da tolerância. Indício de possível subavaliação: segue para análise individual.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22.534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 da Transação Suspeito</w:t>
            </w:r>
          </w:p>
        </w:tc>
        <w:tc>
          <w:tcPr>
            <w:tcW w:type="dxa" w:w="5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Diferença superior a 100% entre modelo e valor declarado. Fica sinalizado para conferência do cadastro e não entra no cálculo dos indicadores.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8.439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Fora de Escopo do Modelo</w:t>
            </w:r>
          </w:p>
        </w:tc>
        <w:tc>
          <w:tcPr>
            <w:tcW w:type="dxa" w:w="50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é apartamento com compra e venda registrada, ou não há valor e data válidos para comparar.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38.494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tolerância de ±15% está ancorada na meta normativa de dispersão (COD de até 15%) prevista na IAAO e na NBR 14653-2.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5.1 Ajuste por fração transmitida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Quando a transmissão não corresponde a 100% do imóvel — por exemplo, a venda de metade de um apartamento —, a estimativa do modelo é multiplicada pela fração transmitida antes da comparação. O modelo estima o imóvel inteiro; sem esse ajuste, uma venda de 50% apareceria com o dobro de divergência, sem que houvesse qualquer irregularidade.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Na base atual, 3.173 transmissões estão nessa condição. A fração aplicada fica registrada em coluna própria da planilha, permitindo identificar quando o ajuste ocorreu.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Qualidade do modelo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qualidade é medida pelos indicadores da IAAO, também adotados pela NBR 14653-2, calculados sobre as transações de compra e venda: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1500"/>
        <w:gridCol w:w="1500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1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mede</w:t>
            </w:r>
          </w:p>
        </w:tc>
        <w:tc>
          <w:tcPr>
            <w:tcW w:type="dxa" w:w="1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5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Razão mediana</w:t>
            </w:r>
          </w:p>
        </w:tc>
        <w:tc>
          <w:tcPr>
            <w:tcW w:type="dxa" w:w="41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o modelo acerta o valor típico, sem tendência sistemática para cima ou para baixo.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0,995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0,98 a 1,03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COD (mediano)</w:t>
            </w:r>
          </w:p>
        </w:tc>
        <w:tc>
          <w:tcPr>
            <w:tcW w:type="dxa" w:w="41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quanto as avaliações variam entre si. Quanto menor, mais consistente o modelo.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10,9%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até 15%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PRD</w:t>
            </w:r>
          </w:p>
        </w:tc>
        <w:tc>
          <w:tcPr>
            <w:tcW w:type="dxa" w:w="41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o modelo trata igualmente imóveis baratos e caros.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1,022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0,98 a 1,03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PRB</w:t>
            </w:r>
          </w:p>
        </w:tc>
        <w:tc>
          <w:tcPr>
            <w:tcW w:type="dxa" w:w="41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mesma verificação do PRD, por método estatisticamente mais robusto.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0,022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-0,05 a 0,05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Todos os indicadores atendem às metas normativas. O cálculo abrange 94.931 transações e exclui os casos classificados como suspeitos, cuja divergência decorre de inconsistência no dado registrado e não do desempenho do modelo.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Arquivos e scripts do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Esta seção lista os arquivos que compõem o pipeline do modelo — de onde vêm os dados até a avaliação individual de um imóvel —, agrupados por etapa, com o que cada um faz.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7.1 Dados de origem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8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Informações ITIV 20260610.xlsx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Planilha bruta extraída do sistema: 148.811 transmissões, 104 colunas. Fonte de tudo o que segue.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Imoveis Salvador.xlsx / .parquet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imobiliário completo do município (área, pavimentos, setor fiscal, coordenadas, valor venal).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ipca.csv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Série 433 do Banco Central (IPCA), usada para corrigir todos os valores monetários até a data de referência.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7.2 Preparação da base de treino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8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construir_base_limpa.py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 o primeiro filtro (situação, tipo de transação, data, fração 100%, valor &gt; 0) sobre a planilha bruta e grava a base limpa.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preparar_base_treino.py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 duplicidades, corrige valores pelo IPCA, aplica o filtro de plausibilidade (±30% do venal) e separa 80% para treino e 20% para teste final.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engenharia_parametros_treino.py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 os nove parâmetros finais que alimentam o modelo, a partir da base preparada.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saneamento_chauvenet_iterativo.py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 o critério de Chauvenet de forma iterativa para identificar valores atípicos na amostra de treino, conforme fundamentação normativa.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verificacoes_pre_treino.py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Bateria de checagens automáticas que bloqueia o treino caso a base preparada apresente inconsistência.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apartamentos_lib.py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Biblioteca com as funções reutilizadas por todo o pipeline: montagem dos parâmetros, cálculo da referência de vizinhança, treino do modelo hedônico.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7.3 Treino e validação do modelo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8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treinar_modelo_apartamentos.py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Treina os dois modelos — hedônico (OLS) e LightGBM — sobre a base preparada.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gerar_manifesto_treino.py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 a “impressão digital” da base de treino (contagens, período, hash), para garantir que o treino seja reproduzível.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etapa5_validacao_normativa.py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 os indicadores de validação (razão mediana, COD, PRD, PRB) sobre o conjunto de teste, nunca visto no treino.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metricas_iaao_por_decil.py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Funções de cálculo dos indicadores IAAO, usadas tanto na validação quanto na avaliação em lote.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grafico_confianca_sinalizados.py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Mede o nível de confiança do intervalo de predição do LightGBM.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gerar_graficos_relatorio.py / gerar_graficos_etapa5.py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Geram os gráficos dos relatórios de treino e de validação normativa.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7.4 Avaliação em lote e classificação de status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8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gerar_avaliacao_lote_apartamentos.py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Roda o modelo treinado sobre todas as transações de Apartamento da base ITIV e grava a estimativa de cada uma.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gerar_status_avaliacao_raw.py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partir do lote calculado, recalcula o valor da transação atualizado pelo IPCA, ajusta pela fração transmitida, classifica cada transmissão em um dos cinco status e calcula os indicadores IAAO finais. É o script que gera a planilha “Informações ITIV — Status”.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gerar_avaliacao_dados_tratados.py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Mesma avaliação, aplicada sobre os dados já tratados (que serviram de base ao treino), para conferência cruzada.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A3A5C" w:sz="12" w:space="10"/>
        </w:pBdr>
        <w:spacing w:after="200" w:before="10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Existem também versões desses scripts restritas a recortes específicos (gerar_status_avaliacao.py, gerar_status_avaliacao_apartamentos.py, gerar_status_consolidada_apartamentos.py, gerar_avaliacao_lote_consolidado.py), usadas em conferências pontuais sobre planilhas de origem diferentes. A versão de produção é a gerar_status_avaliacao_raw.py.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7.5 Aplicativo de consulta individual (avaliador web)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826"/>
            <w:shd w:fill="1A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avaliador_web_apartamentos.py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Aplicativo local que permite consultar um imóvel pelo número da transmissão ou pela inscrição cadastral e ver a avaliação completa: estimativa, segunda opinião, memória de cálculo, mapa e comparáveis. Usa exclusivamente o modelo aprovado (Etapas 4 e 5).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Centraliza os caminhos de arquivo e os nomes de coluna usados em todo o projeto, para que uma mudança de nome de coluna precise ser feita em um só lugar.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limpeza.py</w:t>
            </w:r>
          </w:p>
        </w:tc>
        <w:tc>
          <w:tcPr>
            <w:tcW w:type="dxa" w:w="582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Funções compartilhadas de carga da base bruta e de correção monetária pelo IPCA, usadas tanto na preparação do treino quanto no avaliador web.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Escopo e limites de uso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O modelo cobre exclusivamente apartamentos com compra e venda registrada. Casas, terrenos, salas comerciais e demais tipologias não são avaliados e recebem o status “Fora de Escopo”.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O modelo foi construído para a avaliação de transmissões do ITIV. Não substitui a planta genérica de valores nem se aplica à avaliação em massa para IPTU, que exigiria atributos hoje ausentes no cadastro, como idade e padrão construtivo.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Em imóveis de alto padrão, acima da faixa de aproximadamente R$ 3 a 5 milhões, há poucas vendas na base de treino. Nessa faixa, o modelo principal e a segunda opinião costumam divergir de forma acentuada, e a estimativa é menos confiável do que a faixa de confiança sugere. Esses casos exigem análise individual.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sz w:val="22"/>
          <w:szCs w:val="22"/>
        </w:rPr>
        <w:t xml:space="preserve">A avaliação produzida é subsídio técnico. A decisão sobre o lançamento é sempre do auditor fiscal.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3A5C"/>
          <w:sz w:val="25"/>
          <w:szCs w:val="25"/>
        </w:rPr>
        <w:t xml:space="preserve">Metodologia de correção monetária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Todos os valores monetários são atualizados pelo IPCA/IBGE, série 433 do SGS/Banco Central do Brasil, aplicada de forma idêntica no treino do modelo e na avaliação, garantindo que as duas pontas da comparação estejam na mesma base.</w:t>
      </w:r>
    </w:p>
    <w:p>
      <w:pPr>
        <w:pBdr>
          <w:top w:val="single" w:color="BFBFBF" w:sz="8" w:space="8"/>
        </w:pBdr>
        <w:spacing w:before="4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Modelo aprovado em 14/07/2026 (Etapas 4 e 5). Documento gerado em 20/07/2026.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2026-07-20T20:22:52.088Z</dcterms:created>
  <dcterms:modified xsi:type="dcterms:W3CDTF">2026-07-20T20:22:52.093Z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