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5520" w14:textId="77777777" w:rsidR="0064681E" w:rsidRDefault="00000000">
      <w:pPr>
        <w:pStyle w:val="Ttulo1"/>
      </w:pPr>
      <w:r>
        <w:rPr>
          <w:sz w:val="30"/>
          <w:szCs w:val="30"/>
        </w:rPr>
        <w:t>Resumo Executivo — Modelo de Apartamentos (ITIV)</w:t>
      </w:r>
    </w:p>
    <w:p w14:paraId="60578FAE" w14:textId="77777777" w:rsidR="0064681E" w:rsidRDefault="00000000">
      <w:pPr>
        <w:spacing w:after="100"/>
      </w:pPr>
      <w:r>
        <w:rPr>
          <w:i/>
          <w:iCs/>
          <w:sz w:val="18"/>
          <w:szCs w:val="18"/>
        </w:rPr>
        <w:t xml:space="preserve">Coordenadoria de Inteligência Fiscal — SEFAZ </w:t>
      </w:r>
      <w:proofErr w:type="gramStart"/>
      <w:r>
        <w:rPr>
          <w:i/>
          <w:iCs/>
          <w:sz w:val="18"/>
          <w:szCs w:val="18"/>
        </w:rPr>
        <w:t>Salvador  |</w:t>
      </w:r>
      <w:proofErr w:type="gramEnd"/>
      <w:r>
        <w:rPr>
          <w:i/>
          <w:iCs/>
          <w:sz w:val="18"/>
          <w:szCs w:val="18"/>
        </w:rPr>
        <w:t xml:space="preserve">  Data: 14/07/2026</w:t>
      </w:r>
    </w:p>
    <w:p w14:paraId="1A2FE4FF" w14:textId="77777777" w:rsidR="0064681E" w:rsidRDefault="00000000">
      <w:pPr>
        <w:spacing w:after="100"/>
      </w:pPr>
      <w:r>
        <w:rPr>
          <w:sz w:val="18"/>
          <w:szCs w:val="18"/>
        </w:rPr>
        <w:t>Documento de apoio para a aprovação formal (D4) das Etapas 4 e 5. Detalhes completos em Relatorio_Etapa4_Treino_Modelo_Apartamentos_20260714.docx e Relatorio_Etapa5_Validacao_Normativa_20260714.docx.</w:t>
      </w:r>
    </w:p>
    <w:p w14:paraId="3A70DBDC" w14:textId="77777777" w:rsidR="0064681E" w:rsidRDefault="00000000">
      <w:pPr>
        <w:pStyle w:val="Ttulo1"/>
      </w:pPr>
      <w:r>
        <w:t>O que foi feito</w:t>
      </w:r>
    </w:p>
    <w:p w14:paraId="16AF5CDE" w14:textId="77777777" w:rsidR="0064681E" w:rsidRDefault="00000000" w:rsidP="009D375E">
      <w:pPr>
        <w:spacing w:after="100"/>
        <w:jc w:val="both"/>
      </w:pPr>
      <w:r>
        <w:rPr>
          <w:sz w:val="19"/>
          <w:szCs w:val="19"/>
        </w:rPr>
        <w:t>Foi treinado e validado um modelo estatístico (LightGBM) capaz de estimar o valor de mercado de apartamentos em Salvador a partir de transações reais de compra e venda (2020–2026), seguindo as normas ABNT NBR 14653-1/2, IBAPE/SOBREA 2023 e os padrões internacionais da IAAO. Um segundo modelo (regressão hedônica) foi treinado em paralelo como âncora normativa — explicável passo a passo, mas usado apenas como fundamentação, não para calcular valores.</w:t>
      </w:r>
    </w:p>
    <w:p w14:paraId="608A713C" w14:textId="77777777" w:rsidR="0064681E" w:rsidRDefault="00000000">
      <w:pPr>
        <w:pStyle w:val="Ttulo1"/>
      </w:pPr>
      <w:r>
        <w:t>Resultado no teste final (dados nunca usados no treino)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200"/>
        <w:gridCol w:w="1500"/>
        <w:gridCol w:w="1200"/>
        <w:gridCol w:w="2260"/>
      </w:tblGrid>
      <w:tr w:rsidR="0064681E" w14:paraId="79E779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6FAAA" w14:textId="77777777" w:rsidR="0064681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Estimativa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B2CDE" w14:textId="77777777" w:rsidR="0064681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Razão mediana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503B6" w14:textId="77777777" w:rsidR="0064681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C2666" w14:textId="77777777" w:rsidR="0064681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9E343" w14:textId="77777777" w:rsidR="0064681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PRB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02A67" w14:textId="77777777" w:rsidR="0064681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Meta atendida?</w:t>
            </w:r>
          </w:p>
        </w:tc>
      </w:tr>
      <w:tr w:rsidR="0064681E" w14:paraId="4D877D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FD32B" w14:textId="77777777" w:rsidR="0064681E" w:rsidRDefault="00000000">
            <w:r>
              <w:rPr>
                <w:sz w:val="19"/>
                <w:szCs w:val="19"/>
              </w:rPr>
              <w:t>Valor venal (cadastro atual)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4FFA7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0,851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053C6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13,9%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AD647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1,005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B4BAA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0,0239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2ABD9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Não (subavaliado)</w:t>
            </w:r>
          </w:p>
        </w:tc>
      </w:tr>
      <w:tr w:rsidR="0064681E" w14:paraId="67D590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D0128" w14:textId="77777777" w:rsidR="0064681E" w:rsidRDefault="00000000">
            <w:r>
              <w:rPr>
                <w:sz w:val="19"/>
                <w:szCs w:val="19"/>
              </w:rPr>
              <w:t>Hedônico (âncora)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234EB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0,987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50FF5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18,5%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21C1F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1,054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D9D3D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0,0042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60E0B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Parcial</w:t>
            </w:r>
          </w:p>
        </w:tc>
      </w:tr>
      <w:tr w:rsidR="0064681E" w14:paraId="2AA5D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5ED9A" w14:textId="77777777" w:rsidR="0064681E" w:rsidRDefault="00000000">
            <w:r>
              <w:rPr>
                <w:sz w:val="19"/>
                <w:szCs w:val="19"/>
              </w:rPr>
              <w:t>Modelo novo (LightGBM)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8D1A8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0,999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01A62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9,6%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10149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1,017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B25A2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-0,0088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FA912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SIM — todas</w:t>
            </w:r>
          </w:p>
        </w:tc>
      </w:tr>
      <w:tr w:rsidR="0064681E" w14:paraId="5BA37A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08B9B" w14:textId="77777777" w:rsidR="0064681E" w:rsidRDefault="00000000">
            <w:r>
              <w:rPr>
                <w:sz w:val="19"/>
                <w:szCs w:val="19"/>
              </w:rPr>
              <w:t>Meta técnica (IAAO)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88535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0,90–1,10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B4288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≤15%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4340D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0,98–1,03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D85A0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±0,05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C4017" w14:textId="77777777" w:rsidR="0064681E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29A2AA3B" w14:textId="77777777" w:rsidR="0064681E" w:rsidRDefault="00000000" w:rsidP="009D375E">
      <w:pPr>
        <w:spacing w:after="100"/>
        <w:jc w:val="both"/>
      </w:pPr>
      <w:r>
        <w:rPr>
          <w:b/>
          <w:bCs/>
          <w:sz w:val="19"/>
          <w:szCs w:val="19"/>
        </w:rPr>
        <w:t>O valor venal usado hoje pela Prefeitura está, em média, 15% abaixo do preço real de mercado. O modelo novo chega a 0,999 — muito próximo do ideal (1,000) — e atende a todas as quatro metas técnicas de qualidade.</w:t>
      </w:r>
    </w:p>
    <w:p w14:paraId="606955D3" w14:textId="77777777" w:rsidR="0064681E" w:rsidRDefault="00000000">
      <w:pPr>
        <w:pStyle w:val="Ttulo1"/>
      </w:pPr>
      <w:r>
        <w:t>O modelo é justo?</w:t>
      </w:r>
    </w:p>
    <w:p w14:paraId="440E68ED" w14:textId="77777777" w:rsidR="0064681E" w:rsidRDefault="00000000" w:rsidP="009D375E">
      <w:pPr>
        <w:spacing w:after="100"/>
        <w:jc w:val="both"/>
      </w:pPr>
      <w:r>
        <w:rPr>
          <w:sz w:val="19"/>
          <w:szCs w:val="19"/>
        </w:rPr>
        <w:t>Sim. Testamos separadamente 10 faixas de valor (de imóveis mais baratos a mais caros) e 70 bairros/setores fiscais com dados suficientes: em todos eles a razão mediana ficou dentro da meta (0,90–1,10), e o erro típico (COD) ficou abaixo de 15% em praticamente todos. O modelo não favorece nenhuma faixa de preço nem nenhuma região.</w:t>
      </w:r>
    </w:p>
    <w:p w14:paraId="77DC2DCD" w14:textId="77777777" w:rsidR="0064681E" w:rsidRDefault="00000000">
      <w:pPr>
        <w:pStyle w:val="Ttulo1"/>
      </w:pPr>
      <w:r>
        <w:t>Enquadramento normativo</w:t>
      </w:r>
    </w:p>
    <w:p w14:paraId="54D60C47" w14:textId="77777777" w:rsidR="0064681E" w:rsidRDefault="00000000" w:rsidP="009D375E">
      <w:pPr>
        <w:spacing w:after="100"/>
        <w:jc w:val="both"/>
      </w:pPr>
      <w:r>
        <w:rPr>
          <w:sz w:val="19"/>
          <w:szCs w:val="19"/>
        </w:rPr>
        <w:t>Modelo hedônico: Grau II de fundamentação e Grau III de precisão (o mais alto), conforme NBR 14653-2. Modelo LightGBM (o que efetivamente calcula os valores): justificado e validado conforme a norma IBAPE/SOBREA 2023 — 5 famílias de modelos concorreram e o LightGBM venceu por mérito, com validação em dados nunca usados no treino.</w:t>
      </w:r>
    </w:p>
    <w:p w14:paraId="32A1F4E8" w14:textId="77777777" w:rsidR="0064681E" w:rsidRDefault="00000000">
      <w:pPr>
        <w:pStyle w:val="Ttulo1"/>
      </w:pPr>
      <w:r>
        <w:t>Pendências (sem gravidade, já mapeadas)</w:t>
      </w:r>
    </w:p>
    <w:p w14:paraId="0A3D3E74" w14:textId="77777777" w:rsidR="0064681E" w:rsidRDefault="00000000" w:rsidP="009D375E">
      <w:pPr>
        <w:spacing w:after="100"/>
        <w:jc w:val="both"/>
      </w:pPr>
      <w:r>
        <w:rPr>
          <w:sz w:val="19"/>
          <w:szCs w:val="19"/>
        </w:rPr>
        <w:t>1. Três informações institucionais sobre o cadastro da Prefeitura (atualização, cobertura e existência de um observatório contínuo de mercado) — não dependem do modelo, apenas de a administração informar.</w:t>
      </w:r>
    </w:p>
    <w:p w14:paraId="6A919745" w14:textId="77777777" w:rsidR="0064681E" w:rsidRDefault="00000000" w:rsidP="009D375E">
      <w:pPr>
        <w:spacing w:after="100"/>
        <w:jc w:val="both"/>
      </w:pPr>
      <w:r>
        <w:rPr>
          <w:sz w:val="19"/>
          <w:szCs w:val="19"/>
        </w:rPr>
        <w:t>2. Escopo atual cobre somente apartamentos com transação registrada — expandir para outros tipos de imóvel (casa, terreno, comercial) e para o cálculo do IPTU em massa são projetos futuros, não incluídos nesta entrega.</w:t>
      </w:r>
    </w:p>
    <w:p w14:paraId="6E651592" w14:textId="77777777" w:rsidR="0064681E" w:rsidRDefault="00000000">
      <w:pPr>
        <w:pStyle w:val="Ttulo1"/>
      </w:pPr>
      <w:r>
        <w:t>Decisão solicitada da equipe</w:t>
      </w:r>
    </w:p>
    <w:p w14:paraId="36F96445" w14:textId="77777777" w:rsidR="0064681E" w:rsidRDefault="00000000" w:rsidP="009D375E">
      <w:pPr>
        <w:spacing w:after="100"/>
        <w:jc w:val="both"/>
      </w:pPr>
      <w:r>
        <w:rPr>
          <w:b/>
          <w:bCs/>
          <w:sz w:val="19"/>
          <w:szCs w:val="19"/>
        </w:rPr>
        <w:t>Aprovação formal do modelo de apartamentos (D4) para avançar às próximas frentes: uso do modelo no estoque de processos parados, integração ao sistema DTI, e planejamento da expansão para outras tipologias.</w:t>
      </w:r>
    </w:p>
    <w:sectPr w:rsidR="006468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2517"/>
    <w:multiLevelType w:val="hybridMultilevel"/>
    <w:tmpl w:val="1D022F46"/>
    <w:lvl w:ilvl="0" w:tplc="FF32E6E6">
      <w:start w:val="1"/>
      <w:numFmt w:val="bullet"/>
      <w:lvlText w:val="●"/>
      <w:lvlJc w:val="left"/>
      <w:pPr>
        <w:ind w:left="720" w:hanging="360"/>
      </w:pPr>
    </w:lvl>
    <w:lvl w:ilvl="1" w:tplc="9A9A9676">
      <w:start w:val="1"/>
      <w:numFmt w:val="bullet"/>
      <w:lvlText w:val="○"/>
      <w:lvlJc w:val="left"/>
      <w:pPr>
        <w:ind w:left="1440" w:hanging="360"/>
      </w:pPr>
    </w:lvl>
    <w:lvl w:ilvl="2" w:tplc="DA7EBB6E">
      <w:start w:val="1"/>
      <w:numFmt w:val="bullet"/>
      <w:lvlText w:val="■"/>
      <w:lvlJc w:val="left"/>
      <w:pPr>
        <w:ind w:left="2160" w:hanging="360"/>
      </w:pPr>
    </w:lvl>
    <w:lvl w:ilvl="3" w:tplc="FBA803EC">
      <w:start w:val="1"/>
      <w:numFmt w:val="bullet"/>
      <w:lvlText w:val="●"/>
      <w:lvlJc w:val="left"/>
      <w:pPr>
        <w:ind w:left="2880" w:hanging="360"/>
      </w:pPr>
    </w:lvl>
    <w:lvl w:ilvl="4" w:tplc="B7364284">
      <w:start w:val="1"/>
      <w:numFmt w:val="bullet"/>
      <w:lvlText w:val="○"/>
      <w:lvlJc w:val="left"/>
      <w:pPr>
        <w:ind w:left="3600" w:hanging="360"/>
      </w:pPr>
    </w:lvl>
    <w:lvl w:ilvl="5" w:tplc="1676263A">
      <w:start w:val="1"/>
      <w:numFmt w:val="bullet"/>
      <w:lvlText w:val="■"/>
      <w:lvlJc w:val="left"/>
      <w:pPr>
        <w:ind w:left="4320" w:hanging="360"/>
      </w:pPr>
    </w:lvl>
    <w:lvl w:ilvl="6" w:tplc="D3EE13BC">
      <w:start w:val="1"/>
      <w:numFmt w:val="bullet"/>
      <w:lvlText w:val="●"/>
      <w:lvlJc w:val="left"/>
      <w:pPr>
        <w:ind w:left="5040" w:hanging="360"/>
      </w:pPr>
    </w:lvl>
    <w:lvl w:ilvl="7" w:tplc="89EA60C4">
      <w:start w:val="1"/>
      <w:numFmt w:val="bullet"/>
      <w:lvlText w:val="●"/>
      <w:lvlJc w:val="left"/>
      <w:pPr>
        <w:ind w:left="5760" w:hanging="360"/>
      </w:pPr>
    </w:lvl>
    <w:lvl w:ilvl="8" w:tplc="B3C28EB0">
      <w:start w:val="1"/>
      <w:numFmt w:val="bullet"/>
      <w:lvlText w:val="●"/>
      <w:lvlJc w:val="left"/>
      <w:pPr>
        <w:ind w:left="6480" w:hanging="360"/>
      </w:pPr>
    </w:lvl>
  </w:abstractNum>
  <w:num w:numId="1" w16cid:durableId="192229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81E"/>
    <w:rsid w:val="004A69DD"/>
    <w:rsid w:val="005D01C8"/>
    <w:rsid w:val="0064681E"/>
    <w:rsid w:val="009D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A61EB"/>
  <w15:docId w15:val="{927E9690-2998-47F8-96AC-6B144F66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80"/>
      <w:outlineLvl w:val="0"/>
    </w:pPr>
    <w:rPr>
      <w:b/>
      <w:bCs/>
      <w:color w:val="1A3A5C"/>
      <w:sz w:val="24"/>
      <w:szCs w:val="24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436</Words>
  <Characters>2325</Characters>
  <Application>Microsoft Office Word</Application>
  <DocSecurity>0</DocSecurity>
  <Lines>50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Sidnei de Oliveira Rafael</cp:lastModifiedBy>
  <cp:revision>2</cp:revision>
  <dcterms:created xsi:type="dcterms:W3CDTF">2026-07-15T13:44:00Z</dcterms:created>
  <dcterms:modified xsi:type="dcterms:W3CDTF">2026-07-15T18:57:00Z</dcterms:modified>
</cp:coreProperties>
</file>