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BC12E" w14:textId="77777777" w:rsidR="00B55A35" w:rsidRPr="00944629" w:rsidRDefault="00000000">
      <w:pPr>
        <w:pStyle w:val="Ttulo1"/>
        <w:rPr>
          <w:lang w:val="pt-BR"/>
        </w:rPr>
      </w:pPr>
      <w:r w:rsidRPr="00944629">
        <w:rPr>
          <w:color w:val="1A3A5C"/>
          <w:lang w:val="pt-BR"/>
        </w:rPr>
        <w:t>Resumo executivo — Modelo candidato (idade + inscrição relativa)</w:t>
      </w:r>
    </w:p>
    <w:p w14:paraId="6C3EE85C" w14:textId="77777777" w:rsidR="00B55A35" w:rsidRPr="00944629" w:rsidRDefault="00000000">
      <w:pPr>
        <w:rPr>
          <w:lang w:val="pt-BR"/>
        </w:rPr>
      </w:pPr>
      <w:r w:rsidRPr="00944629">
        <w:rPr>
          <w:b/>
          <w:sz w:val="20"/>
          <w:lang w:val="pt-BR"/>
        </w:rPr>
        <w:t xml:space="preserve">Para avaliação do </w:t>
      </w:r>
      <w:proofErr w:type="spellStart"/>
      <w:r w:rsidRPr="00944629">
        <w:rPr>
          <w:b/>
          <w:sz w:val="20"/>
          <w:lang w:val="pt-BR"/>
        </w:rPr>
        <w:t>Selan</w:t>
      </w:r>
      <w:proofErr w:type="spellEnd"/>
      <w:r w:rsidRPr="00944629">
        <w:rPr>
          <w:b/>
          <w:sz w:val="20"/>
          <w:lang w:val="pt-BR"/>
        </w:rPr>
        <w:t xml:space="preserve"> — NÃO substitui o modelo aprovado em 14/07/2026.</w:t>
      </w:r>
    </w:p>
    <w:p w14:paraId="44650BC8" w14:textId="77777777" w:rsidR="00B55A35" w:rsidRPr="00944629" w:rsidRDefault="00000000">
      <w:pPr>
        <w:pStyle w:val="Ttulo2"/>
        <w:rPr>
          <w:lang w:val="pt-BR"/>
        </w:rPr>
      </w:pPr>
      <w:r w:rsidRPr="00944629">
        <w:rPr>
          <w:lang w:val="pt-BR"/>
        </w:rPr>
        <w:t>Em uma frase</w:t>
      </w:r>
    </w:p>
    <w:p w14:paraId="7381C2F5" w14:textId="77777777" w:rsidR="00B55A35" w:rsidRPr="00944629" w:rsidRDefault="00000000" w:rsidP="00944629">
      <w:pPr>
        <w:jc w:val="both"/>
        <w:rPr>
          <w:lang w:val="pt-BR"/>
        </w:rPr>
      </w:pPr>
      <w:r w:rsidRPr="00944629">
        <w:rPr>
          <w:lang w:val="pt-BR"/>
        </w:rPr>
        <w:t>O candidato usa a idade do imóvel e a posição da inscrição no bairro para errar menos nos apartamentos antigos, sem piorar os novos.</w:t>
      </w:r>
    </w:p>
    <w:p w14:paraId="54211FE6" w14:textId="77777777" w:rsidR="00B55A35" w:rsidRPr="00944629" w:rsidRDefault="00000000" w:rsidP="00944629">
      <w:pPr>
        <w:pStyle w:val="Ttulo2"/>
        <w:jc w:val="both"/>
        <w:rPr>
          <w:lang w:val="pt-BR"/>
        </w:rPr>
      </w:pPr>
      <w:r w:rsidRPr="00944629">
        <w:rPr>
          <w:lang w:val="pt-BR"/>
        </w:rPr>
        <w:t>Por que existe</w:t>
      </w:r>
    </w:p>
    <w:p w14:paraId="15D18DCE" w14:textId="77777777" w:rsidR="00B55A35" w:rsidRPr="00944629" w:rsidRDefault="00000000" w:rsidP="00944629">
      <w:pPr>
        <w:jc w:val="both"/>
        <w:rPr>
          <w:lang w:val="pt-BR"/>
        </w:rPr>
      </w:pPr>
      <w:r w:rsidRPr="00944629">
        <w:rPr>
          <w:lang w:val="pt-BR"/>
        </w:rPr>
        <w:t>O modelo aprovado acerta mais nos imóveis novos. Nos antigos, a taxa de “Compatível” era bem menor e mais casos iam para auditoria. A idade (quando existe) e a inscrição relativa no setor corrigem essa assimetria.</w:t>
      </w:r>
    </w:p>
    <w:p w14:paraId="2339C3BF" w14:textId="77777777" w:rsidR="00B55A35" w:rsidRDefault="00000000">
      <w:pPr>
        <w:pStyle w:val="Ttulo2"/>
      </w:pPr>
      <w:proofErr w:type="spellStart"/>
      <w:r>
        <w:t>Números</w:t>
      </w:r>
      <w:proofErr w:type="spellEnd"/>
      <w:r>
        <w:t xml:space="preserve"> no teste final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211"/>
        <w:gridCol w:w="3211"/>
        <w:gridCol w:w="3211"/>
      </w:tblGrid>
      <w:tr w:rsidR="00B55A35" w14:paraId="17DB82BF" w14:textId="77777777" w:rsidTr="00944629">
        <w:trPr>
          <w:jc w:val="center"/>
        </w:trPr>
        <w:tc>
          <w:tcPr>
            <w:tcW w:w="3211" w:type="dxa"/>
            <w:shd w:val="clear" w:color="auto" w:fill="1A3A5C"/>
          </w:tcPr>
          <w:p w14:paraId="7A173ACB" w14:textId="77777777" w:rsidR="00B55A35" w:rsidRDefault="00000000" w:rsidP="00944629">
            <w:pPr>
              <w:jc w:val="center"/>
            </w:pPr>
            <w:r>
              <w:rPr>
                <w:b/>
                <w:color w:val="FFFFFF"/>
                <w:sz w:val="18"/>
              </w:rPr>
              <w:t>Modelo</w:t>
            </w:r>
          </w:p>
        </w:tc>
        <w:tc>
          <w:tcPr>
            <w:tcW w:w="3211" w:type="dxa"/>
            <w:shd w:val="clear" w:color="auto" w:fill="1A3A5C"/>
          </w:tcPr>
          <w:p w14:paraId="683777BA" w14:textId="77777777" w:rsidR="00B55A35" w:rsidRDefault="00000000" w:rsidP="00944629">
            <w:pPr>
              <w:jc w:val="center"/>
            </w:pPr>
            <w:r>
              <w:rPr>
                <w:b/>
                <w:color w:val="FFFFFF"/>
                <w:sz w:val="18"/>
              </w:rPr>
              <w:t>Erro típico (COD mediano)</w:t>
            </w:r>
          </w:p>
        </w:tc>
        <w:tc>
          <w:tcPr>
            <w:tcW w:w="3211" w:type="dxa"/>
            <w:shd w:val="clear" w:color="auto" w:fill="1A3A5C"/>
          </w:tcPr>
          <w:p w14:paraId="32F90FAF" w14:textId="77777777" w:rsidR="00B55A35" w:rsidRDefault="00000000" w:rsidP="00944629">
            <w:pPr>
              <w:jc w:val="center"/>
            </w:pPr>
            <w:r>
              <w:rPr>
                <w:b/>
                <w:color w:val="FFFFFF"/>
                <w:sz w:val="18"/>
              </w:rPr>
              <w:t>Erro nos antigos</w:t>
            </w:r>
          </w:p>
        </w:tc>
      </w:tr>
      <w:tr w:rsidR="00B55A35" w14:paraId="1B187829" w14:textId="77777777" w:rsidTr="00944629">
        <w:trPr>
          <w:jc w:val="center"/>
        </w:trPr>
        <w:tc>
          <w:tcPr>
            <w:tcW w:w="3211" w:type="dxa"/>
          </w:tcPr>
          <w:p w14:paraId="5B338884" w14:textId="77777777" w:rsidR="00B55A35" w:rsidRDefault="00000000" w:rsidP="00944629">
            <w:pPr>
              <w:jc w:val="center"/>
            </w:pPr>
            <w:r>
              <w:rPr>
                <w:sz w:val="18"/>
              </w:rPr>
              <w:t>Baseline (aprovado)</w:t>
            </w:r>
          </w:p>
        </w:tc>
        <w:tc>
          <w:tcPr>
            <w:tcW w:w="3211" w:type="dxa"/>
          </w:tcPr>
          <w:p w14:paraId="63091375" w14:textId="77777777" w:rsidR="00B55A35" w:rsidRDefault="00000000" w:rsidP="00944629">
            <w:pPr>
              <w:jc w:val="center"/>
            </w:pPr>
            <w:r>
              <w:rPr>
                <w:sz w:val="18"/>
              </w:rPr>
              <w:t>6.53%</w:t>
            </w:r>
          </w:p>
        </w:tc>
        <w:tc>
          <w:tcPr>
            <w:tcW w:w="3211" w:type="dxa"/>
          </w:tcPr>
          <w:p w14:paraId="6E3C51BB" w14:textId="77777777" w:rsidR="00B55A35" w:rsidRDefault="00000000" w:rsidP="00944629">
            <w:pPr>
              <w:jc w:val="center"/>
            </w:pPr>
            <w:r>
              <w:rPr>
                <w:sz w:val="18"/>
              </w:rPr>
              <w:t>10.82%</w:t>
            </w:r>
          </w:p>
        </w:tc>
      </w:tr>
      <w:tr w:rsidR="00B55A35" w14:paraId="162E6167" w14:textId="77777777" w:rsidTr="00944629">
        <w:trPr>
          <w:jc w:val="center"/>
        </w:trPr>
        <w:tc>
          <w:tcPr>
            <w:tcW w:w="3211" w:type="dxa"/>
          </w:tcPr>
          <w:p w14:paraId="14C66EE0" w14:textId="77777777" w:rsidR="00B55A35" w:rsidRDefault="00000000" w:rsidP="00944629">
            <w:pPr>
              <w:jc w:val="center"/>
            </w:pPr>
            <w:r>
              <w:rPr>
                <w:sz w:val="18"/>
              </w:rPr>
              <w:t>Candidato idade+relativa</w:t>
            </w:r>
          </w:p>
        </w:tc>
        <w:tc>
          <w:tcPr>
            <w:tcW w:w="3211" w:type="dxa"/>
          </w:tcPr>
          <w:p w14:paraId="1B9840C6" w14:textId="77777777" w:rsidR="00B55A35" w:rsidRDefault="00000000" w:rsidP="00944629">
            <w:pPr>
              <w:jc w:val="center"/>
            </w:pPr>
            <w:r>
              <w:rPr>
                <w:sz w:val="18"/>
              </w:rPr>
              <w:t>6.38%</w:t>
            </w:r>
          </w:p>
        </w:tc>
        <w:tc>
          <w:tcPr>
            <w:tcW w:w="3211" w:type="dxa"/>
          </w:tcPr>
          <w:p w14:paraId="3AF9A4A7" w14:textId="77777777" w:rsidR="00B55A35" w:rsidRDefault="00000000" w:rsidP="00944629">
            <w:pPr>
              <w:jc w:val="center"/>
            </w:pPr>
            <w:r>
              <w:rPr>
                <w:sz w:val="18"/>
              </w:rPr>
              <w:t>9.68%</w:t>
            </w:r>
          </w:p>
        </w:tc>
      </w:tr>
      <w:tr w:rsidR="00B55A35" w14:paraId="542B33BC" w14:textId="77777777" w:rsidTr="00944629">
        <w:trPr>
          <w:jc w:val="center"/>
        </w:trPr>
        <w:tc>
          <w:tcPr>
            <w:tcW w:w="3211" w:type="dxa"/>
          </w:tcPr>
          <w:p w14:paraId="0C5B71E1" w14:textId="77777777" w:rsidR="00B55A35" w:rsidRDefault="00000000" w:rsidP="00944629">
            <w:pPr>
              <w:jc w:val="center"/>
            </w:pPr>
            <w:r>
              <w:rPr>
                <w:sz w:val="18"/>
              </w:rPr>
              <w:t>Alternativa idade+abs+rel</w:t>
            </w:r>
          </w:p>
        </w:tc>
        <w:tc>
          <w:tcPr>
            <w:tcW w:w="3211" w:type="dxa"/>
          </w:tcPr>
          <w:p w14:paraId="2B2C86D4" w14:textId="77777777" w:rsidR="00B55A35" w:rsidRDefault="00000000" w:rsidP="00944629">
            <w:pPr>
              <w:jc w:val="center"/>
            </w:pPr>
            <w:r>
              <w:rPr>
                <w:sz w:val="18"/>
              </w:rPr>
              <w:t>6.39%</w:t>
            </w:r>
          </w:p>
        </w:tc>
        <w:tc>
          <w:tcPr>
            <w:tcW w:w="3211" w:type="dxa"/>
          </w:tcPr>
          <w:p w14:paraId="663D2E6F" w14:textId="77777777" w:rsidR="00B55A35" w:rsidRDefault="00000000" w:rsidP="00944629">
            <w:pPr>
              <w:jc w:val="center"/>
            </w:pPr>
            <w:r>
              <w:rPr>
                <w:sz w:val="18"/>
              </w:rPr>
              <w:t>9.58%</w:t>
            </w:r>
          </w:p>
        </w:tc>
      </w:tr>
    </w:tbl>
    <w:p w14:paraId="186CA437" w14:textId="77777777" w:rsidR="00B55A35" w:rsidRDefault="00B55A35"/>
    <w:p w14:paraId="1AE4A18F" w14:textId="77777777" w:rsidR="00B55A35" w:rsidRPr="00944629" w:rsidRDefault="00000000">
      <w:pPr>
        <w:pStyle w:val="Ttulo2"/>
        <w:rPr>
          <w:lang w:val="pt-BR"/>
        </w:rPr>
      </w:pPr>
      <w:r w:rsidRPr="00944629">
        <w:rPr>
          <w:lang w:val="pt-BR"/>
        </w:rPr>
        <w:t>Status Compatível nos antigos (regra ±15%)</w:t>
      </w:r>
    </w:p>
    <w:p w14:paraId="50169AAE" w14:textId="77777777" w:rsidR="00B55A35" w:rsidRPr="00944629" w:rsidRDefault="00000000" w:rsidP="00944629">
      <w:pPr>
        <w:jc w:val="both"/>
        <w:rPr>
          <w:lang w:val="pt-BR"/>
        </w:rPr>
      </w:pPr>
      <w:r w:rsidRPr="00944629">
        <w:rPr>
          <w:lang w:val="pt-BR"/>
        </w:rPr>
        <w:t>Nos imóveis de inscrição baixa (&lt;300k), o Compatível sobe de cerca de 74% para cerca de 81%, e cai a parcela enviada a auditor.</w:t>
      </w:r>
    </w:p>
    <w:p w14:paraId="7F54892A" w14:textId="2A91D8FA" w:rsidR="00B55A35" w:rsidRPr="00944629" w:rsidRDefault="00B55A35">
      <w:pPr>
        <w:rPr>
          <w:lang w:val="pt-BR"/>
        </w:rPr>
      </w:pPr>
    </w:p>
    <w:sectPr w:rsidR="00B55A35" w:rsidRPr="00944629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8066070">
    <w:abstractNumId w:val="8"/>
  </w:num>
  <w:num w:numId="2" w16cid:durableId="1908303837">
    <w:abstractNumId w:val="6"/>
  </w:num>
  <w:num w:numId="3" w16cid:durableId="475612055">
    <w:abstractNumId w:val="5"/>
  </w:num>
  <w:num w:numId="4" w16cid:durableId="1259214499">
    <w:abstractNumId w:val="4"/>
  </w:num>
  <w:num w:numId="5" w16cid:durableId="993490411">
    <w:abstractNumId w:val="7"/>
  </w:num>
  <w:num w:numId="6" w16cid:durableId="1418821335">
    <w:abstractNumId w:val="3"/>
  </w:num>
  <w:num w:numId="7" w16cid:durableId="1933050981">
    <w:abstractNumId w:val="2"/>
  </w:num>
  <w:num w:numId="8" w16cid:durableId="2074037122">
    <w:abstractNumId w:val="1"/>
  </w:num>
  <w:num w:numId="9" w16cid:durableId="901019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44629"/>
    <w:rsid w:val="00AA1D8D"/>
    <w:rsid w:val="00B47730"/>
    <w:rsid w:val="00B55A35"/>
    <w:rsid w:val="00CB0664"/>
    <w:rsid w:val="00D228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892E04"/>
  <w14:defaultImageDpi w14:val="300"/>
  <w15:docId w15:val="{82871FF2-1E75-408A-A09D-3E00DFF3B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136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Sidnei de Oliveira Rafael</cp:lastModifiedBy>
  <cp:revision>2</cp:revision>
  <dcterms:created xsi:type="dcterms:W3CDTF">2013-12-23T23:15:00Z</dcterms:created>
  <dcterms:modified xsi:type="dcterms:W3CDTF">2026-08-11T17:24:00Z</dcterms:modified>
  <cp:category/>
</cp:coreProperties>
</file>