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Registro de Etapas — Refazimento do Avaliador ITIV conforme Normas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  <w:t xml:space="preserve">Cada etapa abaixo aguarda </w:t>
      </w:r>
      <w:r>
        <w:rPr>
          <w:rFonts w:ascii="Arial" w:hAnsi="Arial"/>
          <w:b/>
        </w:rPr>
        <w:t>aprovação da equipe</w:t>
      </w:r>
      <w:r>
        <w:rPr>
          <w:rFonts w:ascii="Arial" w:hAnsi="Arial"/>
        </w:rPr>
        <w:t xml:space="preserve"> antes de prosseguir.</w:t>
      </w:r>
    </w:p>
    <w:p/>
    <w:p>
      <w:pPr>
        <w:pStyle w:val="Heading2"/>
      </w:pPr>
      <w:r>
        <w:rPr>
          <w:rFonts w:ascii="Arial" w:hAnsi="Arial"/>
          <w:color w:val="1A3A5C"/>
        </w:rPr>
        <w:t>Etapa 0 — Construção da base limpa  ✅ concluída</w:t>
      </w:r>
    </w:p>
    <w:p>
      <w:r>
        <w:rPr>
          <w:rFonts w:ascii="Arial" w:hAnsi="Arial"/>
        </w:rPr>
        <w:t>Critérios aplicados (fundamento: IBAPE 7.2.11):</w:t>
      </w:r>
    </w:p>
    <w:p>
      <w:pPr>
        <w:pStyle w:val="ListBullet"/>
      </w:pPr>
      <w:r>
        <w:rPr>
          <w:rFonts w:ascii="Arial" w:hAnsi="Arial"/>
        </w:rPr>
        <w:t>Situação: Baixado + Liberado + Em aberto (exclui Cancelado)</w:t>
      </w:r>
    </w:p>
    <w:p>
      <w:pPr>
        <w:pStyle w:val="ListBullet"/>
      </w:pPr>
      <w:r>
        <w:rPr>
          <w:rFonts w:ascii="Arial" w:hAnsi="Arial"/>
        </w:rPr>
        <w:t>Tipo: só "Compra e Venda" e "Compra e venda de garagem"</w:t>
      </w:r>
    </w:p>
    <w:p>
      <w:pPr>
        <w:pStyle w:val="ListBullet"/>
      </w:pPr>
      <w:r>
        <w:rPr>
          <w:rFonts w:ascii="Arial" w:hAnsi="Arial"/>
        </w:rPr>
        <w:t>Datas inválidas recuperadas por registro/lavratura/assinatura</w:t>
      </w:r>
    </w:p>
    <w:p>
      <w:pPr>
        <w:pStyle w:val="ListBullet"/>
      </w:pPr>
      <w:r>
        <w:rPr>
          <w:rFonts w:ascii="Arial" w:hAnsi="Arial"/>
        </w:rPr>
        <w:t>Só transmissões de 100%</w:t>
      </w:r>
    </w:p>
    <w:p>
      <w:pPr>
        <w:pStyle w:val="ListBullet"/>
      </w:pPr>
      <w:r>
        <w:rPr>
          <w:rFonts w:ascii="Arial" w:hAnsi="Arial"/>
        </w:rPr>
        <w:t>VLTRANSACAO &gt; 0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Resultado:</w:t>
      </w:r>
      <w:r>
        <w:rPr>
          <w:rFonts w:ascii="Arial" w:hAnsi="Arial"/>
        </w:rPr>
        <w:t xml:space="preserve"> 121.932 transações (81,9% do bruto de 148.811).</w:t>
      </w:r>
    </w:p>
    <w:p>
      <w:r>
        <w:rPr>
          <w:rFonts w:ascii="Arial" w:hAnsi="Arial"/>
        </w:rPr>
        <w:t>Arquivo: `base_limpa_normas.parquet`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Aprovação da equipe:</w:t>
      </w:r>
      <w:r>
        <w:rPr>
          <w:rFonts w:ascii="Arial" w:hAnsi="Arial"/>
        </w:rPr>
        <w:t xml:space="preserve"> ( ) Aprovado  ( ) Ajustar — _____________</w:t>
      </w:r>
    </w:p>
    <w:p/>
    <w:p>
      <w:pPr>
        <w:pStyle w:val="Heading2"/>
      </w:pPr>
      <w:r>
        <w:rPr>
          <w:rFonts w:ascii="Arial" w:hAnsi="Arial"/>
          <w:color w:val="1A3A5C"/>
        </w:rPr>
        <w:t>Etapa 1 — Divisão treino/validação/teste  ⚠️ revisar antes de aprovar</w:t>
      </w:r>
    </w:p>
    <w:p>
      <w:r>
        <w:rPr>
          <w:rFonts w:ascii="Arial" w:hAnsi="Arial"/>
        </w:rPr>
        <w:t>Método: sorteio aleatório (IBAPE 7.6.4 e 7.8.4), proporção 80/10/10,</w:t>
      </w:r>
    </w:p>
    <w:p>
      <w:r>
        <w:rPr>
          <w:rFonts w:ascii="Arial" w:hAnsi="Arial"/>
        </w:rPr>
        <w:t>semente fixa = 42 (reproduzível).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Linhas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treino.parquet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97.545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80,0%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validacao.parquet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12.193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10,0%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teste.parquet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12.194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10,0%</w:t>
            </w:r>
          </w:p>
        </w:tc>
      </w:tr>
    </w:tbl>
    <w:p/>
    <w:p>
      <w:r>
        <w:rPr>
          <w:rFonts w:ascii="Arial" w:hAnsi="Arial"/>
        </w:rPr>
        <w:t>Proporções de tipologia equilibradas nos três conjuntos.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⚠️ Pendência detectada:</w:t>
      </w:r>
      <w:r>
        <w:rPr>
          <w:rFonts w:ascii="Arial" w:hAnsi="Arial"/>
        </w:rPr>
        <w:t xml:space="preserve"> 12 transações com `SQTRANSMISSAO` duplicado</w:t>
      </w:r>
    </w:p>
    <w:p>
      <w:r>
        <w:rPr>
          <w:rFonts w:ascii="Arial" w:hAnsi="Arial"/>
        </w:rPr>
        <w:t>(121.932 linhas × 121.920 IDs únicos). Precisa resolver as duplicatas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antes</w:t>
      </w:r>
      <w:r>
        <w:rPr>
          <w:rFonts w:ascii="Arial" w:hAnsi="Arial"/>
        </w:rPr>
        <w:t xml:space="preserve"> de finalizar a divisão.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Aprovação da equipe:</w:t>
      </w:r>
      <w:r>
        <w:rPr>
          <w:rFonts w:ascii="Arial" w:hAnsi="Arial"/>
        </w:rPr>
        <w:t xml:space="preserve"> ( ) Aprovado após corrigir duplicatas  ( ) Ajustar — ______</w:t>
      </w:r>
    </w:p>
    <w:p/>
    <w:p>
      <w:pPr>
        <w:pStyle w:val="Heading2"/>
      </w:pPr>
      <w:r>
        <w:rPr>
          <w:rFonts w:ascii="Arial" w:hAnsi="Arial"/>
          <w:color w:val="1A3A5C"/>
        </w:rPr>
        <w:t>Etapa 2 — Validação de consistência (NBR 14653)  ✅ medido — aguarda decisão</w:t>
      </w:r>
    </w:p>
    <w:p>
      <w:r>
        <w:rPr>
          <w:rFonts w:ascii="Arial" w:hAnsi="Arial"/>
        </w:rPr>
        <w:t>Fundamento: NBR 14653-2:2011 (análise de consistência da amostra) e</w:t>
      </w:r>
    </w:p>
    <w:p>
      <w:r>
        <w:rPr>
          <w:rFonts w:ascii="Arial" w:hAnsi="Arial"/>
        </w:rPr>
        <w:t>IBAPE 7.6.6 (sanar erros da coleta e armazenamento dos dados).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Nenhuma linha foi excluída — apenas medição.</w:t>
      </w:r>
      <w:r>
        <w:rPr>
          <w:rFonts w:ascii="Arial" w:hAnsi="Arial"/>
        </w:rPr>
      </w:r>
    </w:p>
    <w:p>
      <w:pPr>
        <w:pStyle w:val="Heading3"/>
      </w:pPr>
      <w:r>
        <w:rPr>
          <w:rFonts w:ascii="Arial" w:hAnsi="Arial"/>
          <w:color w:val="1A3A5C"/>
        </w:rPr>
        <w:t>2.1 Dados incompletos (% faltante)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Faltante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Preço de venda, área terreno, setor fiscal, valor venal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0,0%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Tipologia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0,1%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privativa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0,4%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Coordenadas X/Y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2,3%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Pavimentos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3,9%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2.2 Valores incompatíveis (contagem, sem corte)</w:t>
      </w:r>
    </w:p>
    <w:p>
      <w:pPr>
        <w:pStyle w:val="ListBullet"/>
      </w:pPr>
      <w:r>
        <w:rPr>
          <w:rFonts w:ascii="Arial" w:hAnsi="Arial"/>
        </w:rPr>
        <w:t xml:space="preserve">Área privativa ≤ 0 ou nula: </w:t>
      </w:r>
      <w:r>
        <w:rPr>
          <w:rFonts w:ascii="Arial" w:hAnsi="Arial"/>
          <w:b/>
        </w:rPr>
        <w:t>625</w:t>
      </w: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</w:rPr>
        <w:t xml:space="preserve">R$/m²: mínimo 0 · p1 R$ 101 · </w:t>
      </w:r>
      <w:r>
        <w:rPr>
          <w:rFonts w:ascii="Arial" w:hAnsi="Arial"/>
          <w:b/>
        </w:rPr>
        <w:t>mediana R$ 4.176</w:t>
      </w:r>
      <w:r>
        <w:rPr>
          <w:rFonts w:ascii="Arial" w:hAnsi="Arial"/>
        </w:rPr>
        <w:t xml:space="preserve"> · p99 R$ 14.817 · máximo R$ 19.972.849</w:t>
      </w:r>
    </w:p>
    <w:p>
      <w:pPr>
        <w:pStyle w:val="ListBullet"/>
      </w:pPr>
      <w:r>
        <w:rPr>
          <w:rFonts w:ascii="Arial" w:hAnsi="Arial"/>
        </w:rPr>
        <w:t>Há valores extremos (próximos de 0 e na casa dos milhões/m²) a investigar.</w:t>
      </w:r>
    </w:p>
    <w:p>
      <w:pPr>
        <w:pStyle w:val="Heading3"/>
      </w:pPr>
      <w:r>
        <w:rPr>
          <w:rFonts w:ascii="Arial" w:hAnsi="Arial"/>
          <w:color w:val="1A3A5C"/>
        </w:rPr>
        <w:t>2.3 Duplicidades</w:t>
      </w:r>
    </w:p>
    <w:p>
      <w:pPr>
        <w:pStyle w:val="ListBullet"/>
      </w:pPr>
      <w:r>
        <w:rPr>
          <w:rFonts w:ascii="Arial" w:hAnsi="Arial"/>
        </w:rPr>
        <w:t xml:space="preserve">`SQTRANSMISSAO` repetido: </w:t>
      </w:r>
      <w:r>
        <w:rPr>
          <w:rFonts w:ascii="Arial" w:hAnsi="Arial"/>
          <w:b/>
        </w:rPr>
        <w:t>12</w:t>
      </w:r>
      <w:r>
        <w:rPr>
          <w:rFonts w:ascii="Arial" w:hAnsi="Arial"/>
        </w:rPr>
        <w:t xml:space="preserve"> linhas</w:t>
      </w:r>
    </w:p>
    <w:p>
      <w:pPr>
        <w:pStyle w:val="ListBullet"/>
      </w:pPr>
      <w:r>
        <w:rPr>
          <w:rFonts w:ascii="Arial" w:hAnsi="Arial"/>
        </w:rPr>
        <w:t xml:space="preserve">Mesma inscrição + data + valor: </w:t>
      </w:r>
      <w:r>
        <w:rPr>
          <w:rFonts w:ascii="Arial" w:hAnsi="Arial"/>
          <w:b/>
        </w:rPr>
        <w:t>13.239 linhas</w:t>
      </w:r>
      <w:r>
        <w:rPr>
          <w:rFonts w:ascii="Arial" w:hAnsi="Arial"/>
        </w:rPr>
        <w:t xml:space="preserve"> em 4.586 grupos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⚠️ NÃO se concluiu a causa.</w:t>
      </w:r>
      <w:r>
        <w:rPr>
          <w:rFonts w:ascii="Arial" w:hAnsi="Arial"/>
        </w:rPr>
        <w:t xml:space="preserve"> As duplicidades por inscrição+data+valor podem ser:</w:t>
      </w:r>
    </w:p>
    <w:p>
      <w:r>
        <w:rPr>
          <w:rFonts w:ascii="Arial" w:hAnsi="Arial"/>
        </w:rPr>
        <w:t>duplicata real, venda conjunta (imóvel + garagem na mesma inscrição), ou reentrada.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Requer investigação da equipe antes de qualquer remoção.</w:t>
      </w:r>
      <w:r>
        <w:rPr>
          <w:rFonts w:ascii="Arial" w:hAnsi="Arial"/>
        </w:rPr>
      </w:r>
    </w:p>
    <w:p>
      <w:pPr>
        <w:pStyle w:val="Heading3"/>
      </w:pPr>
      <w:r>
        <w:rPr>
          <w:rFonts w:ascii="Arial" w:hAnsi="Arial"/>
          <w:color w:val="1A3A5C"/>
        </w:rPr>
        <w:t>Decisões necessárias da equipe</w:t>
      </w:r>
    </w:p>
    <w:p>
      <w:pPr>
        <w:pStyle w:val="ListNumber"/>
      </w:pPr>
      <w:r>
        <w:rPr>
          <w:rFonts w:ascii="Arial" w:hAnsi="Arial"/>
        </w:rPr>
        <w:t>Os 12 `SQTRANSMISSAO` repetidos: remover (manter 1ª ocorrência)?</w:t>
      </w:r>
    </w:p>
    <w:p>
      <w:pPr>
        <w:pStyle w:val="ListNumber"/>
      </w:pPr>
      <w:r>
        <w:rPr>
          <w:rFonts w:ascii="Arial" w:hAnsi="Arial"/>
        </w:rPr>
        <w:t>As 13.239 linhas inscrição+data+valor: investigar amostra antes de decidir?</w:t>
      </w:r>
    </w:p>
    <w:p>
      <w:pPr>
        <w:pStyle w:val="ListNumber"/>
      </w:pPr>
      <w:r>
        <w:rPr>
          <w:rFonts w:ascii="Arial" w:hAnsi="Arial"/>
        </w:rPr>
        <w:t>Os 625 sem área privativa: usar área de terreno como alternativa?</w:t>
      </w:r>
    </w:p>
    <w:p>
      <w:pPr>
        <w:pStyle w:val="ListNumber"/>
      </w:pPr>
      <w:r>
        <w:rPr>
          <w:rFonts w:ascii="Arial" w:hAnsi="Arial"/>
        </w:rPr>
        <w:t>Valores extremos de R$/m²: tratar na Etapa 3 (outliers) — sem corte agora.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Aprovação da equipe:</w:t>
      </w:r>
      <w:r>
        <w:rPr>
          <w:rFonts w:ascii="Arial" w:hAnsi="Arial"/>
        </w:rPr>
        <w:t xml:space="preserve"> ( ) Aprovado  ( ) Ajustar — _____________</w:t>
      </w:r>
    </w:p>
    <w:p/>
    <w:p>
      <w:pPr>
        <w:pStyle w:val="Heading3"/>
      </w:pPr>
      <w:r>
        <w:rPr>
          <w:rFonts w:ascii="Arial" w:hAnsi="Arial"/>
          <w:color w:val="1A3A5C"/>
        </w:rPr>
        <w:t>2.4 Análise aprofundada das duplicidades (preparação p/ a equipe)</w:t>
      </w:r>
    </w:p>
    <w:p>
      <w:r>
        <w:rPr>
          <w:rFonts w:ascii="Arial" w:hAnsi="Arial"/>
        </w:rPr>
        <w:t>Classificação dos 4.586 grupos (mesma inscrição + data + valor):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4.586 grupos (100%)</w:t>
      </w:r>
      <w:r>
        <w:rPr>
          <w:rFonts w:ascii="Arial" w:hAnsi="Arial"/>
        </w:rPr>
        <w:t xml:space="preserve"> são linhas </w:t>
      </w:r>
      <w:r>
        <w:rPr>
          <w:rFonts w:ascii="Arial" w:hAnsi="Arial"/>
          <w:b/>
        </w:rPr>
        <w:t>totalmente idênticas</w:t>
      </w:r>
      <w:r>
        <w:rPr>
          <w:rFonts w:ascii="Arial" w:hAnsi="Arial"/>
        </w:rPr>
        <w:t xml:space="preserve"> em tipologia,</w:t>
      </w:r>
    </w:p>
    <w:p>
      <w:r>
        <w:rPr>
          <w:rFonts w:ascii="Arial" w:hAnsi="Arial"/>
        </w:rPr>
        <w:t xml:space="preserve">  subunidade e área. </w:t>
      </w:r>
      <w:r>
        <w:rPr>
          <w:rFonts w:ascii="Arial" w:hAnsi="Arial"/>
          <w:b/>
        </w:rPr>
        <w:t>Nenhum</w:t>
      </w:r>
      <w:r>
        <w:rPr>
          <w:rFonts w:ascii="Arial" w:hAnsi="Arial"/>
        </w:rPr>
        <w:t xml:space="preserve"> difere em subunidade/tipologia → a hipótese de</w:t>
      </w:r>
    </w:p>
    <w:p>
      <w:r>
        <w:rPr>
          <w:rFonts w:ascii="Arial" w:hAnsi="Arial"/>
        </w:rPr>
        <w:t xml:space="preserve">  "venda conjunta" (imóvel + garagem) </w:t>
      </w:r>
      <w:r>
        <w:rPr>
          <w:rFonts w:ascii="Arial" w:hAnsi="Arial"/>
          <w:b/>
        </w:rPr>
        <w:t>não se sustenta nos dados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Arial" w:hAnsi="Arial"/>
        </w:rPr>
        <w:t xml:space="preserve">Comprador e vendedor: </w:t>
      </w:r>
      <w:r>
        <w:rPr>
          <w:rFonts w:ascii="Arial" w:hAnsi="Arial"/>
          <w:b/>
        </w:rPr>
        <w:t>idênticos</w:t>
      </w:r>
      <w:r>
        <w:rPr>
          <w:rFonts w:ascii="Arial" w:hAnsi="Arial"/>
        </w:rPr>
        <w:t xml:space="preserve"> em 100% dos grupos.</w:t>
      </w:r>
    </w:p>
    <w:p>
      <w:pPr>
        <w:pStyle w:val="ListBullet"/>
      </w:pPr>
      <w:r>
        <w:rPr>
          <w:rFonts w:ascii="Arial" w:hAnsi="Arial"/>
        </w:rPr>
        <w:t>Valor do ITIV: idêntico em todos menos 1.</w:t>
      </w:r>
    </w:p>
    <w:p>
      <w:pPr>
        <w:pStyle w:val="ListBullet"/>
      </w:pPr>
      <w:r>
        <w:rPr>
          <w:rFonts w:ascii="Arial" w:hAnsi="Arial"/>
        </w:rPr>
        <w:t xml:space="preserve">Porém a </w:t>
      </w:r>
      <w:r>
        <w:rPr>
          <w:rFonts w:ascii="Arial" w:hAnsi="Arial"/>
          <w:b/>
        </w:rPr>
        <w:t>data de solicitação</w:t>
      </w:r>
      <w:r>
        <w:rPr>
          <w:rFonts w:ascii="Arial" w:hAnsi="Arial"/>
        </w:rPr>
        <w:t xml:space="preserve"> varia em 4.462 grupos e a </w:t>
      </w:r>
      <w:r>
        <w:rPr>
          <w:rFonts w:ascii="Arial" w:hAnsi="Arial"/>
          <w:b/>
        </w:rPr>
        <w:t>situação</w:t>
      </w:r>
      <w:r>
        <w:rPr>
          <w:rFonts w:ascii="Arial" w:hAnsi="Arial"/>
        </w:rPr>
        <w:t xml:space="preserve"> em 1.952</w:t>
      </w:r>
    </w:p>
    <w:p>
      <w:r>
        <w:rPr>
          <w:rFonts w:ascii="Arial" w:hAnsi="Arial"/>
        </w:rPr>
        <w:t xml:space="preserve">  (ex.: uma linha "Baixado", outra "Em aberto").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Fato, sem conclusão de causa:</w:t>
      </w:r>
      <w:r>
        <w:rPr>
          <w:rFonts w:ascii="Arial" w:hAnsi="Arial"/>
        </w:rPr>
        <w:t xml:space="preserve"> mesmo imóvel, mesma venda, mesmas partes, mesmo</w:t>
      </w:r>
    </w:p>
    <w:p>
      <w:r>
        <w:rPr>
          <w:rFonts w:ascii="Arial" w:hAnsi="Arial"/>
        </w:rPr>
        <w:t>valor — com solicitações em datas/situações diferentes. A equipe decide o significado.</w:t>
      </w:r>
    </w:p>
    <w:p/>
    <w:p>
      <w:pPr>
        <w:pStyle w:val="Heading2"/>
      </w:pPr>
      <w:r>
        <w:rPr>
          <w:rFonts w:ascii="Arial" w:hAnsi="Arial"/>
          <w:color w:val="1A3A5C"/>
        </w:rPr>
        <w:t>Etapa 3 — Tratamento de outliers  ✅ medido — aguarda escolha da equipe</w:t>
      </w:r>
    </w:p>
    <w:p>
      <w:r>
        <w:rPr>
          <w:rFonts w:ascii="Arial" w:hAnsi="Arial"/>
        </w:rPr>
        <w:t>Comparação dos 4 métodos sobre o TREINO (97.545), em log(R$/m²) por tipologia.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Nada foi excluído.</w:t>
      </w:r>
      <w:r>
        <w:rPr>
          <w:rFonts w:ascii="Arial" w:hAnsi="Arial"/>
        </w:rPr>
        <w:t xml:space="preserve"> Aplicação futura: SOMENTE no treino (IBAPE 7.6.7 / 7.9.1).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Marcaria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%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Perfil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Chauvenet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466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0,5%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Mais conservador</w:t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Z-Score (&gt;3σ)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836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0,9%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Conservador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Mahalanobis (χ², 99%)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1.745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1,8%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Multivariado</w:t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IQR ×1,5 (modelo atual)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4.573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4,7%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Mais agressivo</w:t>
            </w:r>
          </w:p>
        </w:tc>
      </w:tr>
    </w:tbl>
    <w:p/>
    <w:p>
      <w:r>
        <w:rPr>
          <w:rFonts w:ascii="Arial" w:hAnsi="Arial"/>
        </w:rPr>
        <w:t>461 transações são marcadas pelos 4 métodos (casos indiscutíveis).</w:t>
      </w:r>
    </w:p>
    <w:p>
      <w:r>
        <w:rPr>
          <w:rFonts w:ascii="Arial" w:hAnsi="Arial"/>
        </w:rPr>
        <w:t>Exemplos que o Chauvenet marca: apto 39 m² por R$ 778 mi (R$ 20 mi/m²);</w:t>
      </w:r>
    </w:p>
    <w:p>
      <w:r>
        <w:rPr>
          <w:rFonts w:ascii="Arial" w:hAnsi="Arial"/>
        </w:rPr>
        <w:t>casa por R$ 0,01; "Outros" 26.143 m² por R$ 1,00 → erros/valores simbólicos.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Recomendação técnica:</w:t>
      </w:r>
      <w:r>
        <w:rPr>
          <w:rFonts w:ascii="Arial" w:hAnsi="Arial"/>
        </w:rPr>
        <w:t xml:space="preserve"> Chauvenet — critério estatístico consagrado que </w:t>
      </w:r>
      <w:r>
        <w:rPr>
          <w:rFonts w:ascii="Arial" w:hAnsi="Arial"/>
          <w:b/>
        </w:rPr>
        <w:t>atende</w:t>
      </w:r>
      <w:r>
        <w:rPr>
          <w:rFonts w:ascii="Arial" w:hAnsi="Arial"/>
        </w:rPr>
      </w:r>
    </w:p>
    <w:p>
      <w:r>
        <w:rPr>
          <w:rFonts w:ascii="Arial" w:hAnsi="Arial"/>
        </w:rPr>
        <w:t>à exigência da NBR 14653-2 (item B.3: eliminação de discrepantes por critério</w:t>
      </w:r>
    </w:p>
    <w:p>
      <w:r>
        <w:rPr>
          <w:rFonts w:ascii="Arial" w:hAnsi="Arial"/>
        </w:rPr>
        <w:t>consagrado, um a um a partir do mais distante da média). É o mais cirúrgico</w:t>
      </w:r>
    </w:p>
    <w:p>
      <w:r>
        <w:rPr>
          <w:rFonts w:ascii="Arial" w:hAnsi="Arial"/>
        </w:rPr>
        <w:t xml:space="preserve">(0,5%, sem cortar vendas legítimas). </w:t>
      </w:r>
      <w:r>
        <w:rPr>
          <w:rFonts w:ascii="Arial" w:hAnsi="Arial"/>
          <w:b/>
        </w:rPr>
        <w:t>A NBR 14653-2 não nomeia Chauvenet</w:t>
      </w:r>
      <w:r>
        <w:rPr>
          <w:rFonts w:ascii="Arial" w:hAnsi="Arial"/>
        </w:rPr>
        <w:t xml:space="preserve"> — exige</w:t>
      </w:r>
    </w:p>
    <w:p>
      <w:r>
        <w:rPr>
          <w:rFonts w:ascii="Arial" w:hAnsi="Arial"/>
        </w:rPr>
        <w:t xml:space="preserve">critério consagrado e aplicação </w:t>
      </w:r>
      <w:r>
        <w:rPr>
          <w:rFonts w:ascii="Arial" w:hAnsi="Arial"/>
          <w:b/>
        </w:rPr>
        <w:t>iterativa</w:t>
      </w:r>
      <w:r>
        <w:rPr>
          <w:rFonts w:ascii="Arial" w:hAnsi="Arial"/>
        </w:rPr>
        <w:t>; Chauvenet satisfaz ambos.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  <w:t xml:space="preserve"> ( ) Chauvenet  ( ) IQR  ( ) Z-Score  ( ) Mahalanobis  ( ) Combinar</w:t>
      </w:r>
    </w:p>
    <w:p/>
    <w:p>
      <w:pPr>
        <w:pStyle w:val="Heading2"/>
      </w:pPr>
      <w:r>
        <w:rPr>
          <w:rFonts w:ascii="Arial" w:hAnsi="Arial"/>
          <w:color w:val="1A3A5C"/>
        </w:rPr>
        <w:t>Etapa 6 (parcial) — Comparação modelo atual × valor venal  ✅ medido</w:t>
      </w:r>
    </w:p>
    <w:p>
      <w:r>
        <w:rPr>
          <w:rFonts w:ascii="Arial" w:hAnsi="Arial"/>
        </w:rPr>
        <w:t>Estudo de razões sobre 5.591 transações de teste (estimativa ÷ preço de venda real),</w:t>
      </w:r>
    </w:p>
    <w:p>
      <w:r>
        <w:rPr>
          <w:rFonts w:ascii="Arial" w:hAnsi="Arial"/>
        </w:rPr>
        <w:t>conforme IBAPE 7.8.1 e IAAO.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Valor Venal atual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 Boost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 Hedônico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Nível Geral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0,867 (Grau II)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0,975 (Grau III)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0,995 (Grau III)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0,90–1,10</w:t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COD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35,4% (fora)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23,6% (Grau II)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25,3% (Grau II)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≤15%</w:t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PRD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1,115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1,127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1,156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0,98–1,03</w:t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PRB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−0,015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−0,054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−0,077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−0,05/+0,05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Leitura:</w:t>
      </w:r>
      <w:r>
        <w:rPr>
          <w:rFonts w:ascii="Arial" w:hAnsi="Arial"/>
        </w:rPr>
        <w:t xml:space="preserve"> o modelo melhora o Nível Geral (II→III) e a uniformidade horizontal</w:t>
      </w:r>
    </w:p>
    <w:p>
      <w:r>
        <w:rPr>
          <w:rFonts w:ascii="Arial" w:hAnsi="Arial"/>
        </w:rPr>
        <w:t>(COD 35%→24%); a uniformidade vertical (PRD/PRB) ainda não atinge a meta — ponto a</w:t>
      </w:r>
    </w:p>
    <w:p>
      <w:r>
        <w:rPr>
          <w:rFonts w:ascii="Arial" w:hAnsi="Arial"/>
        </w:rPr>
        <w:t>tratar no refazimento.</w:t>
      </w:r>
    </w:p>
    <w:p>
      <w:r>
        <w:rPr>
          <w:rFonts w:ascii="Arial" w:hAnsi="Arial"/>
        </w:rPr>
        <w:t>*Observação: este resultado é do MODELO ATUAL (treinado na base antiga). Após o</w:t>
      </w:r>
    </w:p>
    <w:p>
      <w:r>
        <w:rPr>
          <w:rFonts w:ascii="Arial" w:hAnsi="Arial"/>
        </w:rPr>
        <w:t>refazimento conforme norma, esta comparação será refeita.*</w:t>
      </w:r>
    </w:p>
    <w:p/>
    <w:p>
      <w:pPr>
        <w:pStyle w:val="Heading2"/>
      </w:pPr>
      <w:r>
        <w:rPr>
          <w:rFonts w:ascii="Arial" w:hAnsi="Arial"/>
          <w:color w:val="1A3A5C"/>
        </w:rPr>
        <w:t>Decisões da equipe (registradas em 22/06/2026)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Duplicidades inscrição+data+valor (13.239):</w:t>
      </w:r>
      <w:r>
        <w:rPr>
          <w:rFonts w:ascii="Arial" w:hAnsi="Arial"/>
        </w:rPr>
        <w:t xml:space="preserve"> MANTER os dados na base.</w:t>
      </w:r>
    </w:p>
    <w:p>
      <w:r>
        <w:rPr>
          <w:rFonts w:ascii="Arial" w:hAnsi="Arial"/>
        </w:rPr>
        <w:t xml:space="preserve">   - *Recomendação técnica pendente de confirmação:* manter na base para auditoria,</w:t>
      </w:r>
    </w:p>
    <w:p>
      <w:r>
        <w:rPr>
          <w:rFonts w:ascii="Arial" w:hAnsi="Arial"/>
        </w:rPr>
        <w:t xml:space="preserve">     mas contar cada venda uma única vez no TREINO (evita peso extra da mesma venda).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Escopo inicial do modelo:</w:t>
      </w:r>
      <w:r>
        <w:rPr>
          <w:rFonts w:ascii="Arial" w:hAnsi="Arial"/>
        </w:rPr>
        <w:t xml:space="preserve"> somente </w:t>
      </w:r>
      <w:r>
        <w:rPr>
          <w:rFonts w:ascii="Arial" w:hAnsi="Arial"/>
          <w:b/>
        </w:rPr>
        <w:t>APARTAMENTOS</w:t>
      </w:r>
      <w:r>
        <w:rPr>
          <w:rFonts w:ascii="Arial" w:hAnsi="Arial"/>
        </w:rPr>
        <w:t xml:space="preserve"> (97.990 transações).</w:t>
      </w:r>
    </w:p>
    <w:p>
      <w:r>
        <w:rPr>
          <w:rFonts w:ascii="Arial" w:hAnsi="Arial"/>
        </w:rPr>
        <w:t xml:space="preserve">   - Fundamento: segmento mais homogêneo e de maior massa (IBAPE 7.3.2).</w:t>
      </w:r>
    </w:p>
    <w:p>
      <w:r>
        <w:rPr>
          <w:rFonts w:ascii="Arial" w:hAnsi="Arial"/>
        </w:rPr>
        <w:t xml:space="preserve">   - Casas, terrenos e comerciais: modelos próprios em fase posterior.</w:t>
      </w:r>
    </w:p>
    <w:p>
      <w:r>
        <w:rPr>
          <w:rFonts w:ascii="Arial" w:hAnsi="Arial"/>
        </w:rPr>
        <w:t xml:space="preserve">   - 59 apartamentos sem área privativa: tratar (excluir do treino ou usar fração</w:t>
      </w:r>
    </w:p>
    <w:p>
      <w:r>
        <w:rPr>
          <w:rFonts w:ascii="Arial" w:hAnsi="Arial"/>
        </w:rPr>
        <w:t xml:space="preserve">     ideal) — área de terreno NÃO serve para apartamento.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Coeficiente de segurança:</w:t>
      </w:r>
      <w:r>
        <w:rPr>
          <w:rFonts w:ascii="Arial" w:hAnsi="Arial"/>
        </w:rPr>
        <w:t xml:space="preserve"> **A DEFINIR após medir o COD do modelo de</w:t>
      </w:r>
    </w:p>
    <w:p>
      <w:r>
        <w:rPr>
          <w:rFonts w:ascii="Arial" w:hAnsi="Arial"/>
        </w:rPr>
        <w:t xml:space="preserve">   apartamentos.** Proposta da equipe (95%) será reavaliada com o COD em mãos,</w:t>
      </w:r>
    </w:p>
    <w:p>
      <w:r>
        <w:rPr>
          <w:rFonts w:ascii="Arial" w:hAnsi="Arial"/>
        </w:rPr>
        <w:t xml:space="preserve">   para fundamentar eventual saída da faixa 70–90% da IBAPE 7.9.2.</w:t>
      </w:r>
    </w:p>
    <w:p/>
    <w:p>
      <w:pPr>
        <w:pStyle w:val="Heading2"/>
      </w:pPr>
      <w:r>
        <w:rPr>
          <w:rFonts w:ascii="Arial" w:hAnsi="Arial"/>
          <w:color w:val="1A3A5C"/>
        </w:rPr>
        <w:t>Etapa 3-A — Engenharia e avaliação de parâmetros  🔄 em andamento</w:t>
      </w:r>
    </w:p>
    <w:p>
      <w:r>
        <w:rPr>
          <w:rFonts w:ascii="Arial" w:hAnsi="Arial"/>
        </w:rPr>
        <w:t>Seleção e avaliação das variáveis (parâmetros) do modelo de apartamentos,</w:t>
      </w:r>
    </w:p>
    <w:p>
      <w:r>
        <w:rPr>
          <w:rFonts w:ascii="Arial" w:hAnsi="Arial"/>
        </w:rPr>
        <w:t>conforme IBAPE 7.7 e NBR 14653-2.</w:t>
      </w:r>
    </w:p>
    <w:p>
      <w:r>
        <w:rPr>
          <w:rFonts w:ascii="Arial" w:hAnsi="Arial"/>
        </w:rPr>
        <w:t>Documento dedicado: `Engenharia_Parametros_Apartamentos.docx` (incremental).</w:t>
      </w:r>
    </w:p>
    <w:p>
      <w:pPr>
        <w:pStyle w:val="Heading3"/>
      </w:pPr>
      <w:r>
        <w:rPr>
          <w:rFonts w:ascii="Arial" w:hAnsi="Arial"/>
          <w:color w:val="1A3A5C"/>
        </w:rPr>
        <w:t>Etapas 1 e 2 (levantamento + disponibilidade) — ✅ concluídas</w:t>
      </w:r>
    </w:p>
    <w:p>
      <w:r>
        <w:rPr>
          <w:rFonts w:ascii="Arial" w:hAnsi="Arial"/>
        </w:rPr>
        <w:t>97.990 apartamentos · 20 parâmetros levantados e medidos.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Apontamentos da análise (atenção da equipe):</w:t>
      </w:r>
      <w:r>
        <w:rPr>
          <w:rFonts w:ascii="Arial" w:hAnsi="Arial"/>
        </w:rPr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⚠️ Circularidade dos fatores VLFC* (crítico).</w:t>
      </w:r>
      <w:r>
        <w:rPr>
          <w:rFonts w:ascii="Arial" w:hAnsi="Arial"/>
        </w:rPr>
        <w:t xml:space="preserve"> `VLFCCONSTRUCAO`,</w:t>
      </w:r>
    </w:p>
    <w:p>
      <w:r>
        <w:rPr>
          <w:rFonts w:ascii="Arial" w:hAnsi="Arial"/>
        </w:rPr>
        <w:t xml:space="preserve">   `VLFCTERRENO` e `VLFCVALORVENAL` têm 100% de preenchimento, MAS são os fatores</w:t>
      </w:r>
    </w:p>
    <w:p>
      <w:r>
        <w:rPr>
          <w:rFonts w:ascii="Arial" w:hAnsi="Arial"/>
        </w:rPr>
        <w:t xml:space="preserve">   que a prefeitura usa para calcular o valor venal atual. Usá-los como entrada do</w:t>
      </w:r>
    </w:p>
    <w:p>
      <w:r>
        <w:rPr>
          <w:rFonts w:ascii="Arial" w:hAnsi="Arial"/>
        </w:rPr>
        <w:t xml:space="preserve">   modelo faria a comparação "mercado × valor venal" ficar circular.</w:t>
      </w:r>
    </w:p>
    <w:p>
      <w:r>
        <w:rPr>
          <w:rFonts w:ascii="Arial" w:hAnsi="Arial"/>
        </w:rPr>
        <w:t xml:space="preserve">   </w:t>
      </w:r>
      <w:r>
        <w:rPr>
          <w:rFonts w:ascii="Arial" w:hAnsi="Arial"/>
          <w:b/>
        </w:rPr>
        <w:t>Recomendação: NÃO usar no modelo de mercado.</w:t>
      </w:r>
      <w:r>
        <w:rPr>
          <w:rFonts w:ascii="Arial" w:hAnsi="Arial"/>
        </w:rPr>
        <w:t xml:space="preserve"> Decisão da equipe.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Andar da unidade (NUPAVIMENTOUNIDADE): só 35% utilizável.</w:t>
      </w:r>
      <w:r>
        <w:rPr>
          <w:rFonts w:ascii="Arial" w:hAnsi="Arial"/>
        </w:rPr>
        <w:t xml:space="preserve"> Usar apenas com</w:t>
      </w:r>
    </w:p>
    <w:p>
      <w:r>
        <w:rPr>
          <w:rFonts w:ascii="Arial" w:hAnsi="Arial"/>
        </w:rPr>
        <w:t xml:space="preserve">   marca de "tem/não tem andar"; não depender fortemente.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Idade (DTINICIOCONSTRUCAO/DTALVARACONSTRUCAO): ~0%.</w:t>
      </w:r>
      <w:r>
        <w:rPr>
          <w:rFonts w:ascii="Arial" w:hAnsi="Arial"/>
        </w:rPr>
        <w:t xml:space="preserve"> Dado inexistente nesta</w:t>
      </w:r>
    </w:p>
    <w:p>
      <w:r>
        <w:rPr>
          <w:rFonts w:ascii="Arial" w:hAnsi="Arial"/>
        </w:rPr>
        <w:t xml:space="preserve">   extração. Fica de fora; solicitar ao cadastro para modelos futuros.</w:t>
      </w:r>
    </w:p>
    <w:p>
      <w:r>
        <w:rPr>
          <w:rFonts w:ascii="Arial" w:hAnsi="Arial"/>
        </w:rPr>
        <w:t xml:space="preserve">   - </w:t>
      </w:r>
      <w:r>
        <w:rPr>
          <w:rFonts w:ascii="Arial" w:hAnsi="Arial"/>
          <w:b/>
        </w:rPr>
        <w:t>Verificado no CADASTRO COMPLETO (922.510 imóveis):</w:t>
      </w:r>
      <w:r>
        <w:rPr>
          <w:rFonts w:ascii="Arial" w:hAnsi="Arial"/>
        </w:rPr>
        <w:t xml:space="preserve"> idade também ausente —</w:t>
      </w:r>
    </w:p>
    <w:p>
      <w:r>
        <w:rPr>
          <w:rFonts w:ascii="Arial" w:hAnsi="Arial"/>
        </w:rPr>
        <w:t xml:space="preserve">     data de alvará em só 803 imóveis (0,1%); apartamentos só 104 de 368.052 (0,0%).</w:t>
      </w:r>
    </w:p>
    <w:p>
      <w:r>
        <w:rPr>
          <w:rFonts w:ascii="Arial" w:hAnsi="Arial"/>
        </w:rPr>
        <w:t xml:space="preserve">     Confirma que a ausência é na origem do dado, não na extração de transações.</w:t>
      </w:r>
    </w:p>
    <w:p>
      <w:r>
        <w:rPr>
          <w:rFonts w:ascii="Arial" w:hAnsi="Arial"/>
        </w:rPr>
        <w:t xml:space="preserve">     Fontes alternativas a avaliar: base de Habite-se, alvarás de construção, IPTU.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Parâmetros confiáveis (alta disponibilidade):</w:t>
      </w:r>
      <w:r>
        <w:rPr>
          <w:rFonts w:ascii="Arial" w:hAnsi="Arial"/>
        </w:rPr>
        <w:t xml:space="preserve"> área privativa (99,94%),</w:t>
      </w:r>
    </w:p>
    <w:p>
      <w:r>
        <w:rPr>
          <w:rFonts w:ascii="Arial" w:hAnsi="Arial"/>
        </w:rPr>
        <w:t>setor fiscal (99,99%), coordenadas (98,4%), nº pavimentos do prédio (77%).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 sobre os VLFC*:</w:t>
      </w:r>
      <w:r>
        <w:rPr>
          <w:rFonts w:ascii="Arial" w:hAnsi="Arial"/>
        </w:rPr>
        <w:t xml:space="preserve"> ( ) Excluir (recomendado)  ( ) Manter — justificar</w:t>
      </w:r>
    </w:p>
    <w:p>
      <w:pPr>
        <w:pStyle w:val="Heading3"/>
      </w:pPr>
      <w:r>
        <w:rPr>
          <w:rFonts w:ascii="Arial" w:hAnsi="Arial"/>
          <w:color w:val="1A3A5C"/>
        </w:rPr>
        <w:t>Etapa 3 (análise exploratória) — ✅ concluída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Achado-chave — Pearson ≈ 0 vs Spearman alto:</w:t>
      </w:r>
      <w:r>
        <w:rPr>
          <w:rFonts w:ascii="Arial" w:hAnsi="Arial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Pearson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Spearman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construída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0,05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0,79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privativa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0,01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0,69</w:t>
            </w:r>
          </w:p>
        </w:tc>
      </w:tr>
    </w:tbl>
    <w:p/>
    <w:p>
      <w:r>
        <w:rPr>
          <w:rFonts w:ascii="Arial" w:hAnsi="Arial"/>
        </w:rPr>
        <w:t xml:space="preserve">O Pearson baixo é </w:t>
      </w:r>
      <w:r>
        <w:rPr>
          <w:rFonts w:ascii="Arial" w:hAnsi="Arial"/>
          <w:b/>
        </w:rPr>
        <w:t>artefato dos outliers</w:t>
      </w:r>
      <w:r>
        <w:rPr>
          <w:rFonts w:ascii="Arial" w:hAnsi="Arial"/>
        </w:rPr>
        <w:t xml:space="preserve"> (R$ 778 mi/apto, vendas de R$ 0,01),</w:t>
      </w:r>
    </w:p>
    <w:p>
      <w:r>
        <w:rPr>
          <w:rFonts w:ascii="Arial" w:hAnsi="Arial"/>
        </w:rPr>
        <w:t>não ausência de relação. O Spearman (0,79) mostra que **a área é o parâmetro que</w:t>
      </w:r>
    </w:p>
    <w:p>
      <w:r>
        <w:rPr>
          <w:rFonts w:ascii="Arial" w:hAnsi="Arial"/>
        </w:rPr>
        <w:t>mais explica o preço**. Confirma a necessidade do tratamento de outliers (Chauvenet)</w:t>
      </w:r>
    </w:p>
    <w:p>
      <w:r>
        <w:rPr>
          <w:rFonts w:ascii="Arial" w:hAnsi="Arial"/>
        </w:rPr>
        <w:t>e da transformação logarítmica.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Localização (IBAPE 7.7.3):</w:t>
      </w:r>
      <w:r>
        <w:rPr>
          <w:rFonts w:ascii="Arial" w:hAnsi="Arial"/>
        </w:rPr>
        <w:t xml:space="preserve"> setor mais caro R$ 16.590/m² × mais barato R$ 1.238/m²</w:t>
      </w:r>
    </w:p>
    <w:p>
      <w:r>
        <w:rPr>
          <w:rFonts w:ascii="Arial" w:hAnsi="Arial"/>
        </w:rPr>
        <w:t>= 13× de diferença. Localização é o parâmetro mais determinante.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Outros:</w:t>
      </w:r>
      <w:r>
        <w:rPr>
          <w:rFonts w:ascii="Arial" w:hAnsi="Arial"/>
        </w:rPr>
        <w:t xml:space="preserve"> VLFC* têm correlação ~0 com o preço (não ajudam, além da circularidade).</w:t>
      </w:r>
    </w:p>
    <w:p>
      <w:r>
        <w:rPr>
          <w:rFonts w:ascii="Arial" w:hAnsi="Arial"/>
        </w:rPr>
        <w:t>UTILIZACAOIMOVEL quase não varia (97.002 de 97.990 = "Residencial Vertical") →</w:t>
      </w:r>
    </w:p>
    <w:p>
      <w:r>
        <w:rPr>
          <w:rFonts w:ascii="Arial" w:hAnsi="Arial"/>
        </w:rPr>
        <w:t>pouco discriminante para apartamentos.</w:t>
      </w:r>
    </w:p>
    <w:p>
      <w:pPr>
        <w:pStyle w:val="Heading3"/>
      </w:pPr>
      <w:r>
        <w:rPr>
          <w:rFonts w:ascii="Arial" w:hAnsi="Arial"/>
          <w:color w:val="1A3A5C"/>
        </w:rPr>
        <w:t>Etapa 4 (transformações) — ✅ concluída</w:t>
      </w:r>
    </w:p>
    <w:p>
      <w:r>
        <w:rPr>
          <w:rFonts w:ascii="Arial" w:hAnsi="Arial"/>
        </w:rPr>
        <w:t>Transformação logarítmica comprovada (IBAPE 7.6.1d):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Antes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Depois do log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Pearson área×valor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0,011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0,566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Skewness área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279,1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0,57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Skewness valor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84,5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−3,67</w:t>
            </w:r>
          </w:p>
        </w:tc>
      </w:tr>
    </w:tbl>
    <w:p/>
    <w:p>
      <w:r>
        <w:rPr>
          <w:rFonts w:ascii="Arial" w:hAnsi="Arial"/>
        </w:rPr>
        <w:t>O log recupera a relação área×preço (Pearson 0→0,57) e normaliza a área (skew 279→0,57).</w:t>
      </w:r>
    </w:p>
    <w:p>
      <w:r>
        <w:rPr>
          <w:rFonts w:ascii="Arial" w:hAnsi="Arial"/>
        </w:rPr>
        <w:t>A assimetria residual do valor (−3,67) vem das vendas simbólicas (R$ 0,01 / R$ 1,00):</w:t>
      </w:r>
    </w:p>
    <w:p>
      <w:r>
        <w:rPr>
          <w:rFonts w:ascii="Arial" w:hAnsi="Arial"/>
        </w:rPr>
        <w:t xml:space="preserve">o log corrige os extremos altos; os baixos só saem com o </w:t>
      </w:r>
      <w:r>
        <w:rPr>
          <w:rFonts w:ascii="Arial" w:hAnsi="Arial"/>
          <w:b/>
        </w:rPr>
        <w:t>Chauvenet</w:t>
      </w:r>
      <w:r>
        <w:rPr>
          <w:rFonts w:ascii="Arial" w:hAnsi="Arial"/>
        </w:rPr>
        <w:t>. Confirma que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log + Chauvenet se complementam</w:t>
      </w:r>
      <w:r>
        <w:rPr>
          <w:rFonts w:ascii="Arial" w:hAnsi="Arial"/>
        </w:rPr>
        <w:t xml:space="preserve"> — a sequência definida está correta.</w:t>
      </w:r>
    </w:p>
    <w:p>
      <w:r>
        <w:rPr>
          <w:rFonts w:ascii="Arial" w:hAnsi="Arial"/>
        </w:rPr>
        <w:t>Transformações propostas: log para valor e área; escala original para contagens</w:t>
      </w:r>
    </w:p>
    <w:p>
      <w:r>
        <w:rPr>
          <w:rFonts w:ascii="Arial" w:hAnsi="Arial"/>
        </w:rPr>
        <w:t>(pavimentos, andar); localização tratada na Etapa 7.</w:t>
      </w:r>
    </w:p>
    <w:p>
      <w:pPr>
        <w:pStyle w:val="Heading3"/>
      </w:pPr>
      <w:r>
        <w:rPr>
          <w:rFonts w:ascii="Arial" w:hAnsi="Arial"/>
          <w:color w:val="1A3A5C"/>
        </w:rPr>
        <w:t>Etapa 5 (significância) — ✅ concluída</w:t>
      </w:r>
    </w:p>
    <w:p>
      <w:r>
        <w:rPr>
          <w:rFonts w:ascii="Arial" w:hAnsi="Arial"/>
        </w:rPr>
        <w:t xml:space="preserve">Regressão OLS (log valor ~ área + pavimentos), n=64.756, </w:t>
      </w:r>
      <w:r>
        <w:rPr>
          <w:rFonts w:ascii="Arial" w:hAnsi="Arial"/>
          <w:b/>
        </w:rPr>
        <w:t>Grau III global</w:t>
      </w:r>
      <w:r>
        <w:rPr>
          <w:rFonts w:ascii="Arial" w:hAnsi="Arial"/>
        </w:rPr>
        <w:t xml:space="preserve"> (p≈0).</w:t>
      </w:r>
    </w:p>
    <w:p>
      <w:r>
        <w:rPr>
          <w:rFonts w:ascii="Arial" w:hAnsi="Arial"/>
        </w:rPr>
        <w:t>Cálculo por álgebra matricial (statsmodels indisponível) — matematicamente idêntico.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1. Diagnóstico de outliers (prova definitiva):</w:t>
      </w:r>
      <w:r>
        <w:rPr>
          <w:rFonts w:ascii="Arial" w:hAnsi="Arial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n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R²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 todos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64.756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0,50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Sem 763 extremos (Chauvenet iterativo)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64.460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0,70</w:t>
            </w:r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rFonts w:ascii="Arial" w:hAnsi="Arial"/>
        </w:rPr>
        <w:t>Remover 1,2% dos dados eleva o R² de 50%→70%. Confirma o valor do tratamento de outliers.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2. VLFC* inúteis (prova):</w:t>
      </w:r>
      <w:r>
        <w:rPr>
          <w:rFonts w:ascii="Arial" w:hAnsi="Arial"/>
        </w:rPr>
        <w:t xml:space="preserve"> R² sem VLFC = 0,4996; com VLFC = 0,4998 (+0,0002 = nada).</w:t>
      </w:r>
    </w:p>
    <w:p>
      <w:r>
        <w:rPr>
          <w:rFonts w:ascii="Arial" w:hAnsi="Arial"/>
        </w:rPr>
        <w:t xml:space="preserve">Além da circularidade, não ajudam a prever o preço. </w:t>
      </w:r>
      <w:r>
        <w:rPr>
          <w:rFonts w:ascii="Arial" w:hAnsi="Arial"/>
          <w:b/>
        </w:rPr>
        <w:t>Excluir.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3. Significativos (p≤10%, Grau III):</w:t>
      </w:r>
      <w:r>
        <w:rPr>
          <w:rFonts w:ascii="Arial" w:hAnsi="Arial"/>
        </w:rPr>
        <w:t xml:space="preserve"> LOG_AREA, NUPAVIMENTOS, VLAREACONSTR,</w:t>
      </w:r>
    </w:p>
    <w:p>
      <w:r>
        <w:rPr>
          <w:rFonts w:ascii="Arial" w:hAnsi="Arial"/>
        </w:rPr>
        <w:t>VLAREACONSTRUN. VLAREAFRACAOIDEAL não significativa.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Nota:</w:t>
      </w:r>
      <w:r>
        <w:rPr>
          <w:rFonts w:ascii="Arial" w:hAnsi="Arial"/>
        </w:rPr>
        <w:t xml:space="preserve"> R² de 50% é só com área/pavimentos — a localização (fator mais forte) entra</w:t>
      </w:r>
    </w:p>
    <w:p>
      <w:r>
        <w:rPr>
          <w:rFonts w:ascii="Arial" w:hAnsi="Arial"/>
        </w:rPr>
        <w:t>na Etapa 7 e eleva o R². n=64.756 (&lt;97.990) por exigir preditores preenchidos.</w:t>
      </w:r>
    </w:p>
    <w:p>
      <w:pPr>
        <w:pStyle w:val="Heading3"/>
      </w:pPr>
      <w:r>
        <w:rPr>
          <w:rFonts w:ascii="Arial" w:hAnsi="Arial"/>
          <w:color w:val="1A3A5C"/>
        </w:rPr>
        <w:t>Etapa 6 (redundância) — ✅ concluída</w:t>
      </w:r>
    </w:p>
    <w:p>
      <w:r>
        <w:rPr>
          <w:rFonts w:ascii="Arial" w:hAnsi="Arial"/>
        </w:rPr>
        <w:t>As 3 colunas de área são redundantes entre si (correlação &gt; 0,90):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Pearson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Construída × construída unidade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0,94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Privativa × construída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0,93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Privativa × construída unidade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0,92</w:t>
            </w:r>
          </w:p>
        </w:tc>
      </w:tr>
    </w:tbl>
    <w:p/>
    <w:p>
      <w:r>
        <w:rPr>
          <w:rFonts w:ascii="Arial" w:hAnsi="Arial"/>
        </w:rPr>
        <w:t>VIF alto: VLAREAUSOPRIV 14,6 · VLAREACONSTR 14,0 (&gt;10 = multicolinearidade).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Recomendação:</w:t>
      </w:r>
      <w:r>
        <w:rPr>
          <w:rFonts w:ascii="Arial" w:hAnsi="Arial"/>
        </w:rPr>
        <w:t xml:space="preserve"> manter </w:t>
      </w:r>
      <w:r>
        <w:rPr>
          <w:rFonts w:ascii="Arial" w:hAnsi="Arial"/>
          <w:b/>
        </w:rPr>
        <w:t>VLAREAUSOPRIV</w:t>
      </w:r>
      <w:r>
        <w:rPr>
          <w:rFonts w:ascii="Arial" w:hAnsi="Arial"/>
        </w:rPr>
        <w:t xml:space="preserve"> (área privativa) como representante das áreas</w:t>
      </w:r>
    </w:p>
    <w:p>
      <w:r>
        <w:rPr>
          <w:rFonts w:ascii="Arial" w:hAnsi="Arial"/>
        </w:rPr>
        <w:t>(99,94% preenchida, área de uso do morador); dispensar VLAREACONSTR e VLAREACONSTRUN.</w:t>
      </w:r>
    </w:p>
    <w:p>
      <w:r>
        <w:rPr>
          <w:rFonts w:ascii="Arial" w:hAnsi="Arial"/>
        </w:rPr>
        <w:t>NUPAVIMENTOS não é redundante com área — permanece.</w:t>
      </w:r>
    </w:p>
    <w:p>
      <w:pPr>
        <w:pStyle w:val="Heading3"/>
      </w:pPr>
      <w:r>
        <w:rPr>
          <w:rFonts w:ascii="Arial" w:hAnsi="Arial"/>
          <w:color w:val="1A3A5C"/>
        </w:rPr>
        <w:t>Resumo dos parâmetros até a Etapa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privativa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Entra (representante das áreas)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construída / construída unidade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Saem (redundantes)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Nº de pavimentos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Entra (significativo, não redundante)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Localização (setor/coordenadas)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Etapa 7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Andar da unidade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Atenção — só 35%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Fatores VLFC*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Saem (circularidade + R² +0,0002)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Idade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Sem dado (~0%)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Etapa 7 (localização) — ✅ concluída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Regressão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R²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Só área + pavimentos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0,403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+ setor fiscal (106 setores)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0,491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Ganho da localização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+0,088</w:t>
            </w:r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rFonts w:ascii="Arial" w:hAnsi="Arial"/>
        </w:rPr>
        <w:t>Proxy de vizinhança KNN10: correlação 0,41 com o preço (viável e causal).</w:t>
      </w:r>
    </w:p>
    <w:p>
      <w:r>
        <w:rPr>
          <w:rFonts w:ascii="Arial" w:hAnsi="Arial"/>
        </w:rPr>
        <w:t>A localização agrega ~9 pontos de R² (confirma IBAPE 7.7.3). O ganho parece modesto</w:t>
      </w:r>
    </w:p>
    <w:p>
      <w:r>
        <w:rPr>
          <w:rFonts w:ascii="Arial" w:hAnsi="Arial"/>
        </w:rPr>
        <w:t>porque: (1) outliers ainda presentes deprimem o R²; (2) sobreposição com porte do</w:t>
      </w:r>
    </w:p>
    <w:p>
      <w:r>
        <w:rPr>
          <w:rFonts w:ascii="Arial" w:hAnsi="Arial"/>
        </w:rPr>
        <w:t>prédio; (3) setor categórico é grosseiro — coordenadas/KNN e o LightGBM extraem mais.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Recomendação:</w:t>
      </w:r>
      <w:r>
        <w:rPr>
          <w:rFonts w:ascii="Arial" w:hAnsi="Arial"/>
        </w:rPr>
        <w:t xml:space="preserve"> CDSETORFISCAL como base + coordenadas/KNN como alternativa, sempre</w:t>
      </w:r>
    </w:p>
    <w:p>
      <w:r>
        <w:rPr>
          <w:rFonts w:ascii="Arial" w:hAnsi="Arial"/>
        </w:rPr>
        <w:t>causal (sem vazamento).</w:t>
      </w:r>
    </w:p>
    <w:p/>
    <w:p>
      <w:pPr>
        <w:pStyle w:val="Heading2"/>
      </w:pPr>
      <w:r>
        <w:rPr>
          <w:rFonts w:ascii="Arial" w:hAnsi="Arial"/>
          <w:color w:val="1A3A5C"/>
        </w:rPr>
        <w:t>✅ ENGENHARIA DE PARÂMETROS — CONCLUÍDA (Etapas 1 a 7)</w:t>
      </w:r>
    </w:p>
    <w:p>
      <w:pPr>
        <w:pStyle w:val="Heading3"/>
      </w:pPr>
      <w:r>
        <w:rPr>
          <w:rFonts w:ascii="Arial" w:hAnsi="Arial"/>
          <w:color w:val="1A3A5C"/>
        </w:rPr>
        <w:t>Lista final de parâmetros do modelo de apartamentos (para aprovação)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Fundamento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privativa (log)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ENTRA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Spearman 0,79; representante das áreas (Etapas 3,5,6)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Nº de pavimentos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ENTRA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Significativo p≤10%, não redundante (Etapa 5)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Localização (setor + coordenadas)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ENTRA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+0,088 R²; fator mais forte (Etapa 7)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Andar da unidade (+ flag tem/não tem)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ENTRA com cautela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Só 35% preenchido (Etapa 2)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construída / construída unidade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SAI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Redundantes r&gt;0,90, VIF&gt;10 (Etapa 6)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Fatores VLFC*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SAI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Circularidade + R² +0,0002 (Etapas 1,5)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Idade (DTINICIO/DTALVARA)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SAI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Dado inexistente ~0% (Etapa 2)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Decisão da equipe sobre a lista final:</w:t>
      </w:r>
      <w:r>
        <w:rPr>
          <w:rFonts w:ascii="Arial" w:hAnsi="Arial"/>
        </w:rPr>
        <w:t xml:space="preserve"> ( ) Aprovada  ( ) Ajustar — __________</w:t>
      </w:r>
    </w:p>
    <w:p>
      <w:pPr>
        <w:pStyle w:val="Heading3"/>
      </w:pPr>
      <w:r>
        <w:rPr>
          <w:rFonts w:ascii="Arial" w:hAnsi="Arial"/>
          <w:color w:val="1A3A5C"/>
        </w:rPr>
        <w:t>Etapa 4 (treino) — ⏳ liberada após aprovação da lista + decisões da Etapa 2/3</w:t>
      </w:r>
    </w:p>
    <w:p>
      <w:pPr>
        <w:pStyle w:val="Heading2"/>
      </w:pPr>
      <w:r>
        <w:rPr>
          <w:rFonts w:ascii="Arial" w:hAnsi="Arial"/>
          <w:color w:val="1A3A5C"/>
        </w:rPr>
        <w:t>Etapa 4 — Treino do modelo refeito (apartamentos)  ⏳ pendente</w:t>
      </w:r>
    </w:p>
    <w:p>
      <w:pPr>
        <w:pStyle w:val="Heading2"/>
      </w:pPr>
      <w:r>
        <w:rPr>
          <w:rFonts w:ascii="Arial" w:hAnsi="Arial"/>
          <w:color w:val="1A3A5C"/>
        </w:rPr>
        <w:t>Etapa 5 — Validação normativa completa  ⏳ pendente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Junho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