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c2b699341c5a5326c7bb38c667fa73b2504a8a2"/>
      <w:r>
        <w:t xml:space="preserve">Cahier des charges — Plateforme privée de qualification, préparation et matching PME ↔ investisseurs (UEMOA / CEMAC)</w:t>
      </w:r>
      <w:bookmarkEnd w:id="20"/>
    </w:p>
    <w:p>
      <w:pPr>
        <w:pStyle w:val="FirstParagraph"/>
      </w:pPr>
      <w:r>
        <w:rPr>
          <w:b/>
        </w:rPr>
        <w:t xml:space="preserve">Objet :</w:t>
      </w:r>
      <w:r>
        <w:t xml:space="preserve"> </w:t>
      </w:r>
      <w:r>
        <w:t xml:space="preserve">Spécifications fonctionnelles, UX/UI et techniques de la plateforme</w:t>
      </w:r>
      <w:r>
        <w:br/>
      </w:r>
      <w:r>
        <w:rPr>
          <w:b/>
        </w:rPr>
        <w:t xml:space="preserve">Nom de code projet :</w:t>
      </w:r>
      <w:r>
        <w:t xml:space="preserve"> </w:t>
      </w:r>
      <w:r>
        <w:t xml:space="preserve">DealIQ</w:t>
      </w:r>
      <w:r>
        <w:t xml:space="preserve"> </w:t>
      </w:r>
      <w:r>
        <w:rPr>
          <w:i/>
        </w:rPr>
        <w:t xml:space="preserve">(nom de marque à confirmer)</w:t>
      </w:r>
      <w:r>
        <w:br/>
      </w:r>
      <w:r>
        <w:rPr>
          <w:b/>
        </w:rPr>
        <w:t xml:space="preserve">Version :</w:t>
      </w:r>
      <w:r>
        <w:t xml:space="preserve"> </w:t>
      </w:r>
      <w:r>
        <w:t xml:space="preserve">1.2 — Intégration UX/UI, qualification du type de deal, tarification sur devis</w:t>
      </w:r>
      <w:r>
        <w:br/>
      </w:r>
      <w:r>
        <w:rPr>
          <w:b/>
        </w:rPr>
        <w:t xml:space="preserve">Date :</w:t>
      </w:r>
      <w:r>
        <w:t xml:space="preserve"> </w:t>
      </w:r>
      <w:r>
        <w:t xml:space="preserve">Juin 2026</w:t>
      </w:r>
      <w:r>
        <w:br/>
      </w:r>
      <w:r>
        <w:rPr>
          <w:b/>
        </w:rPr>
        <w:t xml:space="preserve">Statut :</w:t>
      </w:r>
      <w:r>
        <w:t xml:space="preserve"> </w:t>
      </w:r>
      <w:r>
        <w:t xml:space="preserve">Pour validation</w:t>
      </w:r>
      <w:r>
        <w:br/>
      </w:r>
      <w:r>
        <w:rPr>
          <w:b/>
        </w:rPr>
        <w:t xml:space="preserve">Maître d’ouvrage (MOA) :</w:t>
      </w:r>
      <w:r>
        <w:t xml:space="preserve"> </w:t>
      </w:r>
      <w:r>
        <w:t xml:space="preserve">Cabinet de conseil financier</w:t>
      </w:r>
      <w:r>
        <w:t xml:space="preserve"> </w:t>
      </w:r>
      <w:r>
        <w:rPr>
          <w:i/>
        </w:rPr>
        <w:t xml:space="preserve">(le « Cabinet »)</w:t>
      </w:r>
      <w:r>
        <w:br/>
      </w:r>
      <w:r>
        <w:rPr>
          <w:b/>
        </w:rPr>
        <w:t xml:space="preserve">Zone cible :</w:t>
      </w:r>
      <w:r>
        <w:t xml:space="preserve"> </w:t>
      </w:r>
      <w:r>
        <w:t xml:space="preserve">UEMOA (prioritaire : 2 pays) + CEMAC (1 pays)</w:t>
      </w:r>
      <w:r>
        <w:br/>
      </w:r>
      <w:r>
        <w:rPr>
          <w:b/>
        </w:rPr>
        <w:t xml:space="preserve">Confidentialité :</w:t>
      </w:r>
      <w:r>
        <w:t xml:space="preserve"> </w:t>
      </w:r>
      <w:r>
        <w:t xml:space="preserve">Strictement confidentiel</w:t>
      </w:r>
      <w:r>
        <w:br/>
      </w:r>
      <w:r>
        <w:rPr>
          <w:b/>
        </w:rPr>
        <w:t xml:space="preserve">Fondé sur :</w:t>
      </w:r>
      <w:r>
        <w:t xml:space="preserve"> </w:t>
      </w:r>
      <w:r>
        <w:t xml:space="preserve">Cadrage AMOA + Revue critique du projet (juin 2026)</w:t>
      </w:r>
    </w:p>
    <w:p>
      <w:pPr>
        <w:pStyle w:val="BlockText"/>
      </w:pPr>
      <w:r>
        <w:rPr>
          <w:b/>
        </w:rPr>
        <w:t xml:space="preserve">Note de lecture.</w:t>
      </w:r>
      <w:r>
        <w:t xml:space="preserve"> </w:t>
      </w:r>
      <w:r>
        <w:t xml:space="preserve">Document à</w:t>
      </w:r>
      <w:r>
        <w:t xml:space="preserve"> </w:t>
      </w:r>
      <w:r>
        <w:rPr>
          <w:b/>
        </w:rPr>
        <w:t xml:space="preserve">audience mixte</w:t>
      </w:r>
      <w:r>
        <w:t xml:space="preserve"> </w:t>
      </w:r>
      <w:r>
        <w:t xml:space="preserve">: le corps (parties 1 à 5, 9 à 13) est accessible aux décideurs, sponsors et financeurs ; les spécifications fonctionnelles détaillées (partie 6),</w:t>
      </w:r>
      <w:r>
        <w:t xml:space="preserve"> </w:t>
      </w:r>
      <w:r>
        <w:rPr>
          <w:b/>
        </w:rPr>
        <w:t xml:space="preserve">UX/UI &amp; design</w:t>
      </w:r>
      <w:r>
        <w:t xml:space="preserve"> </w:t>
      </w:r>
      <w:r>
        <w:t xml:space="preserve">(partie 7) et techniques (partie 8) ainsi que les annexes s’adressent à l’équipe de réalisation (interne ou prestataire). Chaque fonctionnalité est</w:t>
      </w:r>
      <w:r>
        <w:t xml:space="preserve"> </w:t>
      </w:r>
      <w:r>
        <w:rPr>
          <w:b/>
        </w:rPr>
        <w:t xml:space="preserve">taguée par phase</w:t>
      </w:r>
      <w:r>
        <w:t xml:space="preserve"> </w:t>
      </w:r>
      <w:r>
        <w:t xml:space="preserve">:</w:t>
      </w:r>
      <w:r>
        <w:t xml:space="preserve"> </w:t>
      </w:r>
      <w:r>
        <w:rPr>
          <w:b/>
        </w:rPr>
        <w:t xml:space="preserve">[MVP]</w:t>
      </w:r>
      <w:r>
        <w:t xml:space="preserve"> </w:t>
      </w:r>
      <w:r>
        <w:t xml:space="preserve">(pilote 90 jours),</w:t>
      </w:r>
      <w:r>
        <w:t xml:space="preserve"> </w:t>
      </w:r>
      <w:r>
        <w:rPr>
          <w:b/>
        </w:rPr>
        <w:t xml:space="preserve">[V1]</w:t>
      </w:r>
      <w:r>
        <w:t xml:space="preserve"> </w:t>
      </w:r>
      <w:r>
        <w:t xml:space="preserve">(12 mois),</w:t>
      </w:r>
      <w:r>
        <w:t xml:space="preserve"> </w:t>
      </w:r>
      <w:r>
        <w:rPr>
          <w:b/>
        </w:rPr>
        <w:t xml:space="preserve">[V2]</w:t>
      </w:r>
      <w:r>
        <w:t xml:space="preserve"> </w:t>
      </w:r>
      <w:r>
        <w:t xml:space="preserve">(18-24 mois). Les éléments réglementaires sont</w:t>
      </w:r>
      <w:r>
        <w:t xml:space="preserve"> </w:t>
      </w:r>
      <w:r>
        <w:rPr>
          <w:b/>
        </w:rPr>
        <w:t xml:space="preserve">indicatifs</w:t>
      </w:r>
      <w:r>
        <w:t xml:space="preserve"> </w:t>
      </w:r>
      <w:r>
        <w:t xml:space="preserve">et doivent être validés par des avocats spécialisés UEMOA/CEMAC/OHADA.</w:t>
      </w:r>
    </w:p>
    <w:p>
      <w:r>
        <w:pict>
          <v:rect style="width:0;height:1.5pt" o:hralign="center" o:hrstd="t" o:hr="t"/>
        </w:pict>
      </w:r>
    </w:p>
    <w:p>
      <w:pPr>
        <w:pStyle w:val="Heading1"/>
      </w:pPr>
      <w:bookmarkStart w:id="21" w:name="synthèse-exécutive"/>
      <w:r>
        <w:t xml:space="preserve">1. Synthèse exécutive</w:t>
      </w:r>
      <w:bookmarkEnd w:id="21"/>
    </w:p>
    <w:p>
      <w:pPr>
        <w:pStyle w:val="Heading2"/>
      </w:pPr>
      <w:bookmarkStart w:id="22" w:name="objet"/>
      <w:r>
        <w:t xml:space="preserve">1.1 Objet</w:t>
      </w:r>
      <w:bookmarkEnd w:id="22"/>
    </w:p>
    <w:p>
      <w:pPr>
        <w:pStyle w:val="FirstParagraph"/>
      </w:pPr>
      <w:r>
        <w:t xml:space="preserve">Ce cahier des charges définit le périmètre fonctionnel et technique d’une</w:t>
      </w:r>
      <w:r>
        <w:t xml:space="preserve"> </w:t>
      </w:r>
      <w:r>
        <w:rPr>
          <w:b/>
        </w:rPr>
        <w:t xml:space="preserve">plateforme privée, curée et B2B</w:t>
      </w:r>
      <w:r>
        <w:t xml:space="preserve"> </w:t>
      </w:r>
      <w:r>
        <w:t xml:space="preserve">permettant au Cabinet de (1) capter et qualifier des entrepreneurs en recherche de financement, (2) mesurer leur niveau de préparation (</w:t>
      </w:r>
      <w:r>
        <w:rPr>
          <w:i/>
        </w:rPr>
        <w:t xml:space="preserve">readiness</w:t>
      </w:r>
      <w:r>
        <w:t xml:space="preserve">) et les transformer en dossiers réellement investissables via des services payants, puis (3) apporter aux financeurs (PE, VC, fonds de dette, impact funds, family offices, banques, DFI, corporates) un</w:t>
      </w:r>
      <w:r>
        <w:t xml:space="preserve"> </w:t>
      </w:r>
      <w:r>
        <w:rPr>
          <w:i/>
        </w:rPr>
        <w:t xml:space="preserve">dealflow</w:t>
      </w:r>
      <w:r>
        <w:t xml:space="preserve"> </w:t>
      </w:r>
      <w:r>
        <w:t xml:space="preserve">filtré, documenté et exécutable jusqu’au closing.</w:t>
      </w:r>
    </w:p>
    <w:p>
      <w:pPr>
        <w:pStyle w:val="Heading2"/>
      </w:pPr>
      <w:bookmarkStart w:id="23" w:name="le-produit-en-une-phrase"/>
      <w:r>
        <w:t xml:space="preserve">1.2 Le produit en une phrase</w:t>
      </w:r>
      <w:bookmarkEnd w:id="23"/>
    </w:p>
    <w:p>
      <w:pPr>
        <w:pStyle w:val="BlockText"/>
      </w:pPr>
      <w:r>
        <w:t xml:space="preserve">Une infrastructure privée qui rend les PME d’Afrique francophone</w:t>
      </w:r>
      <w:r>
        <w:t xml:space="preserve"> </w:t>
      </w:r>
      <w:r>
        <w:rPr>
          <w:b/>
        </w:rPr>
        <w:t xml:space="preserve">bancables</w:t>
      </w:r>
      <w:r>
        <w:t xml:space="preserve"> </w:t>
      </w:r>
      <w:r>
        <w:t xml:space="preserve">avant de les exposer aux financeurs, et qui donne aux financeurs un</w:t>
      </w:r>
      <w:r>
        <w:t xml:space="preserve"> </w:t>
      </w:r>
      <w:r>
        <w:rPr>
          <w:b/>
        </w:rPr>
        <w:t xml:space="preserve">dealflow préparé et pré-qualifié</w:t>
      </w:r>
      <w:r>
        <w:t xml:space="preserve">, orchestré jusqu’au closing — opérée par une équipe d’experts, outillée par une plateforme.</w:t>
      </w:r>
    </w:p>
    <w:p>
      <w:pPr>
        <w:pStyle w:val="Heading2"/>
      </w:pPr>
      <w:bookmarkStart w:id="24" w:name="Xfebc5572a865929c21cdc6f03aaddc1ad3c4f12"/>
      <w:r>
        <w:t xml:space="preserve">1.3 Principes directeurs (issus de la revue critique)</w:t>
      </w:r>
      <w:bookmarkEnd w:id="24"/>
    </w:p>
    <w:p>
      <w:pPr>
        <w:numPr>
          <w:ilvl w:val="0"/>
          <w:numId w:val="1001"/>
        </w:numPr>
        <w:pStyle w:val="Compact"/>
      </w:pPr>
      <w:r>
        <w:rPr>
          <w:b/>
        </w:rPr>
        <w:t xml:space="preserve">Services-first, pas plateforme-first.</w:t>
      </w:r>
      <w:r>
        <w:t xml:space="preserve"> </w:t>
      </w:r>
      <w:r>
        <w:t xml:space="preserve">La valeur naît du conseil et de la curation humaine ; le logiciel outille, il ne remplace pas. Le moat est la</w:t>
      </w:r>
      <w:r>
        <w:t xml:space="preserve"> </w:t>
      </w:r>
      <w:r>
        <w:rPr>
          <w:b/>
        </w:rPr>
        <w:t xml:space="preserve">donnée propriétaire + la réputation</w:t>
      </w:r>
      <w:r>
        <w:t xml:space="preserve">, jamais l’algorithme.</w:t>
      </w:r>
    </w:p>
    <w:p>
      <w:pPr>
        <w:numPr>
          <w:ilvl w:val="0"/>
          <w:numId w:val="1001"/>
        </w:numPr>
        <w:pStyle w:val="Compact"/>
      </w:pPr>
      <w:r>
        <w:rPr>
          <w:b/>
        </w:rPr>
        <w:t xml:space="preserve">Manual-first, automate-what-scales.</w:t>
      </w:r>
      <w:r>
        <w:t xml:space="preserve"> </w:t>
      </w:r>
      <w:r>
        <w:t xml:space="preserve">Toute fonction est d’abord opérée manuellement, puis outillée quand le volume et la preuve de valeur le justifient.</w:t>
      </w:r>
    </w:p>
    <w:p>
      <w:pPr>
        <w:numPr>
          <w:ilvl w:val="0"/>
          <w:numId w:val="1001"/>
        </w:numPr>
        <w:pStyle w:val="Compact"/>
      </w:pPr>
      <w:r>
        <w:rPr>
          <w:b/>
        </w:rPr>
        <w:t xml:space="preserve">Buy / Partner pour la commodité, Build pour l’avantage.</w:t>
      </w:r>
      <w:r>
        <w:t xml:space="preserve"> </w:t>
      </w:r>
      <w:r>
        <w:t xml:space="preserve">On achète VDR, e-signature, KYC/AML, paiement ; on construit le funnel, le scoring, le modèle de données, la lecture OHADA/SYSCOHADA.</w:t>
      </w:r>
    </w:p>
    <w:p>
      <w:pPr>
        <w:numPr>
          <w:ilvl w:val="0"/>
          <w:numId w:val="1001"/>
        </w:numPr>
        <w:pStyle w:val="Compact"/>
      </w:pPr>
      <w:r>
        <w:rPr>
          <w:b/>
        </w:rPr>
        <w:t xml:space="preserve">Qui paie d’abord : l’institution.</w:t>
      </w:r>
      <w:r>
        <w:t xml:space="preserve"> </w:t>
      </w:r>
      <w:r>
        <w:t xml:space="preserve">Le programme sponsorisé (DFI/banque) est l’ancre de revenu MVP/V1 ; l’entrepreneur (cash-pauvre) ne verse qu’un ticket d’engagement ; le success fee est un</w:t>
      </w:r>
      <w:r>
        <w:t xml:space="preserve"> </w:t>
      </w:r>
      <w:r>
        <w:rPr>
          <w:i/>
        </w:rPr>
        <w:t xml:space="preserve">upside</w:t>
      </w:r>
      <w:r>
        <w:t xml:space="preserve">.</w:t>
      </w:r>
    </w:p>
    <w:p>
      <w:pPr>
        <w:numPr>
          <w:ilvl w:val="0"/>
          <w:numId w:val="1001"/>
        </w:numPr>
        <w:pStyle w:val="Compact"/>
      </w:pPr>
      <w:r>
        <w:rPr>
          <w:b/>
        </w:rPr>
        <w:t xml:space="preserve">Curation impitoyable + sourcing actif.</w:t>
      </w:r>
      <w:r>
        <w:t xml:space="preserve"> </w:t>
      </w:r>
      <w:r>
        <w:t xml:space="preserve">On ne présente jamais un dossier non « investor-ready » ; on</w:t>
      </w:r>
      <w:r>
        <w:t xml:space="preserve"> </w:t>
      </w:r>
      <w:r>
        <w:rPr>
          <w:i/>
        </w:rPr>
        <w:t xml:space="preserve">source activement</w:t>
      </w:r>
      <w:r>
        <w:t xml:space="preserve"> </w:t>
      </w:r>
      <w:r>
        <w:t xml:space="preserve">la qualité plutôt que de seulement filtrer l’inbound (anti-sélection adverse).</w:t>
      </w:r>
    </w:p>
    <w:p>
      <w:pPr>
        <w:numPr>
          <w:ilvl w:val="0"/>
          <w:numId w:val="1001"/>
        </w:numPr>
        <w:pStyle w:val="Compact"/>
      </w:pPr>
      <w:r>
        <w:rPr>
          <w:b/>
        </w:rPr>
        <w:t xml:space="preserve">Confidentialité graduée (privacy-by-design).</w:t>
      </w:r>
      <w:r>
        <w:t xml:space="preserve"> </w:t>
      </w:r>
      <w:r>
        <w:t xml:space="preserve">Anonymisation par défaut, accès par niveaux, NDA + non-circonvention, traçabilité complète.</w:t>
      </w:r>
    </w:p>
    <w:p>
      <w:pPr>
        <w:numPr>
          <w:ilvl w:val="0"/>
          <w:numId w:val="1001"/>
        </w:numPr>
        <w:pStyle w:val="Compact"/>
      </w:pPr>
      <w:r>
        <w:rPr>
          <w:b/>
        </w:rPr>
        <w:t xml:space="preserve">Conformité by-design.</w:t>
      </w:r>
      <w:r>
        <w:t xml:space="preserve"> </w:t>
      </w:r>
      <w:r>
        <w:t xml:space="preserve">Positionnement « préparation et conseil » + placement privé à investisseurs qualifiés ; jamais d’appel public à l’épargne ni de promesse de financement.</w:t>
      </w:r>
    </w:p>
    <w:p>
      <w:pPr>
        <w:numPr>
          <w:ilvl w:val="0"/>
          <w:numId w:val="1001"/>
        </w:numPr>
        <w:pStyle w:val="Compact"/>
      </w:pPr>
      <w:r>
        <w:rPr>
          <w:b/>
        </w:rPr>
        <w:t xml:space="preserve">Orienté transaction.</w:t>
      </w:r>
      <w:r>
        <w:t xml:space="preserve"> </w:t>
      </w:r>
      <w:r>
        <w:t xml:space="preserve">Le</w:t>
      </w:r>
      <w:r>
        <w:t xml:space="preserve"> </w:t>
      </w:r>
      <w:r>
        <w:rPr>
          <w:b/>
        </w:rPr>
        <w:t xml:space="preserve">type de deal</w:t>
      </w:r>
      <w:r>
        <w:t xml:space="preserve"> </w:t>
      </w:r>
      <w:r>
        <w:t xml:space="preserve">(equity, dette, cession, M&amp;A, hybride…) est capté dès l’onboarding et pilote l’ensemble du parcours (voir M24) : pas de parcours unique générique.</w:t>
      </w:r>
    </w:p>
    <w:p>
      <w:pPr>
        <w:numPr>
          <w:ilvl w:val="0"/>
          <w:numId w:val="1001"/>
        </w:numPr>
        <w:pStyle w:val="Compact"/>
      </w:pPr>
      <w:r>
        <w:rPr>
          <w:b/>
        </w:rPr>
        <w:t xml:space="preserve">Mobile-first, low-bandwidth, collecte progressive.</w:t>
      </w:r>
      <w:r>
        <w:t xml:space="preserve"> </w:t>
      </w:r>
      <w:r>
        <w:t xml:space="preserve">Adapté aux usages réels de la zone.</w:t>
      </w:r>
    </w:p>
    <w:p>
      <w:pPr>
        <w:pStyle w:val="Heading2"/>
      </w:pPr>
      <w:bookmarkStart w:id="25" w:name="phasage-en-un-coup-dœil"/>
      <w:r>
        <w:t xml:space="preserve">1.4 Phasage en un coup d’œil</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Horizon</w:t>
            </w:r>
          </w:p>
        </w:tc>
        <w:tc>
          <w:tcPr>
            <w:tcBorders>
              <w:bottom w:val="single"/>
            </w:tcBorders>
            <w:vAlign w:val="bottom"/>
          </w:tcPr>
          <w:p>
            <w:pPr>
              <w:pStyle w:val="Compact"/>
              <w:jc w:val="left"/>
            </w:pPr>
            <w:r>
              <w:t xml:space="preserve">Cœur</w:t>
            </w:r>
          </w:p>
        </w:tc>
        <w:tc>
          <w:tcPr>
            <w:tcBorders>
              <w:bottom w:val="single"/>
            </w:tcBorders>
            <w:vAlign w:val="bottom"/>
          </w:tcPr>
          <w:p>
            <w:pPr>
              <w:pStyle w:val="Compact"/>
              <w:jc w:val="left"/>
            </w:pPr>
            <w:r>
              <w:t xml:space="preserve">Objectif de preuve</w:t>
            </w:r>
          </w:p>
        </w:tc>
      </w:tr>
      <w:tr>
        <w:tc>
          <w:p>
            <w:pPr>
              <w:pStyle w:val="Compact"/>
              <w:jc w:val="left"/>
            </w:pPr>
            <w:r>
              <w:rPr>
                <w:b/>
              </w:rPr>
              <w:t xml:space="preserve">MVP (couche 1)</w:t>
            </w:r>
          </w:p>
        </w:tc>
        <w:tc>
          <w:p>
            <w:pPr>
              <w:pStyle w:val="Compact"/>
              <w:jc w:val="left"/>
            </w:pPr>
            <w:r>
              <w:t xml:space="preserve">0-4 mois</w:t>
            </w:r>
          </w:p>
        </w:tc>
        <w:tc>
          <w:p>
            <w:pPr>
              <w:pStyle w:val="Compact"/>
              <w:jc w:val="left"/>
            </w:pPr>
            <w:r>
              <w:t xml:space="preserve">Funnel entrepreneur : onboarding →</w:t>
            </w:r>
            <w:r>
              <w:t xml:space="preserve"> </w:t>
            </w:r>
            <w:r>
              <w:rPr>
                <w:b/>
              </w:rPr>
              <w:t xml:space="preserve">type de deal</w:t>
            </w:r>
            <w:r>
              <w:t xml:space="preserve"> </w:t>
            </w:r>
            <w:r>
              <w:t xml:space="preserve">→ readiness → mini-rapport → packs ; CRM/reporting</w:t>
            </w:r>
          </w:p>
        </w:tc>
        <w:tc>
          <w:p>
            <w:pPr>
              <w:pStyle w:val="Compact"/>
              <w:jc w:val="left"/>
            </w:pPr>
            <w:r>
              <w:t xml:space="preserve">Les entrepreneurs viennent</w:t>
            </w:r>
            <w:r>
              <w:t xml:space="preserve"> </w:t>
            </w:r>
            <w:r>
              <w:rPr>
                <w:b/>
              </w:rPr>
              <w:t xml:space="preserve">et paient</w:t>
            </w:r>
            <w:r>
              <w:t xml:space="preserve"> </w:t>
            </w:r>
            <w:r>
              <w:t xml:space="preserve">la préparation</w:t>
            </w:r>
          </w:p>
        </w:tc>
      </w:tr>
      <w:tr>
        <w:tc>
          <w:p>
            <w:pPr>
              <w:pStyle w:val="Compact"/>
              <w:jc w:val="left"/>
            </w:pPr>
            <w:r>
              <w:rPr>
                <w:b/>
              </w:rPr>
              <w:t xml:space="preserve">V1 (couche 2 + 3)</w:t>
            </w:r>
          </w:p>
        </w:tc>
        <w:tc>
          <w:p>
            <w:pPr>
              <w:pStyle w:val="Compact"/>
              <w:jc w:val="left"/>
            </w:pPr>
            <w:r>
              <w:t xml:space="preserve">4-16 mois</w:t>
            </w:r>
          </w:p>
        </w:tc>
        <w:tc>
          <w:p>
            <w:pPr>
              <w:pStyle w:val="Compact"/>
              <w:jc w:val="left"/>
            </w:pPr>
            <w:r>
              <w:t xml:space="preserve">Référentiel &amp; matching investisseurs, teaser, NDA,</w:t>
            </w:r>
            <w:r>
              <w:t xml:space="preserve"> </w:t>
            </w:r>
            <w:r>
              <w:rPr>
                <w:b/>
              </w:rPr>
              <w:t xml:space="preserve">VDR achetée</w:t>
            </w:r>
            <w:r>
              <w:t xml:space="preserve">, KYC, pipeline, mandats/fees, parcours adaptés par type de deal</w:t>
            </w:r>
          </w:p>
        </w:tc>
        <w:tc>
          <w:p>
            <w:pPr>
              <w:pStyle w:val="Compact"/>
              <w:jc w:val="left"/>
            </w:pPr>
            <w:r>
              <w:t xml:space="preserve">Les investisseurs</w:t>
            </w:r>
            <w:r>
              <w:t xml:space="preserve"> </w:t>
            </w:r>
            <w:r>
              <w:rPr>
                <w:b/>
              </w:rPr>
              <w:t xml:space="preserve">s’engagent</w:t>
            </w:r>
            <w:r>
              <w:t xml:space="preserve"> </w:t>
            </w:r>
            <w:r>
              <w:t xml:space="preserve">; 1ers closings ; 1 programme sponsorisé</w:t>
            </w:r>
          </w:p>
        </w:tc>
      </w:tr>
      <w:tr>
        <w:tc>
          <w:p>
            <w:pPr>
              <w:pStyle w:val="Compact"/>
              <w:jc w:val="left"/>
            </w:pPr>
            <w:r>
              <w:rPr>
                <w:b/>
              </w:rPr>
              <w:t xml:space="preserve">V2 (scale)</w:t>
            </w:r>
          </w:p>
        </w:tc>
        <w:tc>
          <w:p>
            <w:pPr>
              <w:pStyle w:val="Compact"/>
              <w:jc w:val="left"/>
            </w:pPr>
            <w:r>
              <w:t xml:space="preserve">16-24 mois</w:t>
            </w:r>
          </w:p>
        </w:tc>
        <w:tc>
          <w:p>
            <w:pPr>
              <w:pStyle w:val="Compact"/>
              <w:jc w:val="left"/>
            </w:pPr>
            <w:r>
              <w:t xml:space="preserve">DD OHADA/SYSCOHADA, ESG, deal execution avancé (workflows par type de deal), market intelligence, multi-pays</w:t>
            </w:r>
          </w:p>
        </w:tc>
        <w:tc>
          <w:p>
            <w:pPr>
              <w:pStyle w:val="Compact"/>
              <w:jc w:val="left"/>
            </w:pPr>
            <w:r>
              <w:t xml:space="preserve">Industrialisation, récurrence, défendabilité</w:t>
            </w:r>
          </w:p>
        </w:tc>
      </w:tr>
    </w:tbl>
    <w:p>
      <w:pPr>
        <w:pStyle w:val="Heading2"/>
      </w:pPr>
      <w:bookmarkStart w:id="26" w:name="conditions-de-succès"/>
      <w:r>
        <w:t xml:space="preserve">1.5 Conditions de succès</w:t>
      </w:r>
      <w:bookmarkEnd w:id="26"/>
    </w:p>
    <w:p>
      <w:pPr>
        <w:pStyle w:val="FirstParagraph"/>
      </w:pPr>
      <w:r>
        <w:t xml:space="preserve">Geler le périmètre MVP sur la couche 1 ; sécuriser l’avis juridique sur l’intermédiation ; ancrer un sponsor institutionnel ; élargir la cible financeur aux instruments de dette ; mettre en place une stratégie de sourcing actif.</w:t>
      </w:r>
      <w:r>
        <w:t xml:space="preserve"> </w:t>
      </w:r>
      <w:r>
        <w:rPr>
          <w:b/>
        </w:rPr>
        <w:t xml:space="preserve">Plus gros piège à éviter :</w:t>
      </w:r>
      <w:r>
        <w:t xml:space="preserve"> </w:t>
      </w:r>
      <w:r>
        <w:t xml:space="preserve">construire la plateforme biface complète avant d’avoir prouvé manuellement l’économie du deal et l’adoption des deux faces.</w:t>
      </w:r>
    </w:p>
    <w:p>
      <w:r>
        <w:pict>
          <v:rect style="width:0;height:1.5pt" o:hralign="center" o:hrstd="t" o:hr="t"/>
        </w:pict>
      </w:r>
    </w:p>
    <w:p>
      <w:pPr>
        <w:pStyle w:val="Heading1"/>
      </w:pPr>
      <w:bookmarkStart w:id="27" w:name="contexte-enjeux-et-objectifs"/>
      <w:r>
        <w:t xml:space="preserve">2. Contexte, enjeux et objectifs</w:t>
      </w:r>
      <w:bookmarkEnd w:id="27"/>
    </w:p>
    <w:p>
      <w:pPr>
        <w:pStyle w:val="Heading2"/>
      </w:pPr>
      <w:bookmarkStart w:id="28" w:name="contexte-marché"/>
      <w:r>
        <w:t xml:space="preserve">2.1 Contexte marché</w:t>
      </w:r>
      <w:bookmarkEnd w:id="28"/>
    </w:p>
    <w:p>
      <w:pPr>
        <w:pStyle w:val="FirstParagraph"/>
      </w:pPr>
      <w:r>
        <w:t xml:space="preserve">Les MSME représentent &gt; 90 % des entreprises, ~70 % de l’emploi et ~50 % du PIB ; le déficit de financement MSME atteint 5,7 Tn$ (8 Tn$ avec l’informel — IFC). En Afrique de l’Ouest, les PME sont perçues comme risquées faute de taille, d’historique et de</w:t>
      </w:r>
      <w:r>
        <w:t xml:space="preserve"> </w:t>
      </w:r>
      <w:r>
        <w:rPr>
          <w:b/>
        </w:rPr>
        <w:t xml:space="preserve">documentation</w:t>
      </w:r>
      <w:r>
        <w:t xml:space="preserve"> </w:t>
      </w:r>
      <w:r>
        <w:t xml:space="preserve">(Banque mondiale). Le private capital africain est en phase sélective : ~73 deals / ~0,3 Md$ en Afrique de l’Ouest en 2025 (AVCA) —</w:t>
      </w:r>
      <w:r>
        <w:t xml:space="preserve"> </w:t>
      </w:r>
      <w:r>
        <w:rPr>
          <w:b/>
        </w:rPr>
        <w:t xml:space="preserve">le marché valorise peu de dossiers, mais de meilleurs dossiers, plus vite</w:t>
      </w:r>
      <w:r>
        <w:t xml:space="preserve">. Les usages sont mobile-first : bancarisation UEMOA stricte 25,2 % / élargie 47,4 % (2024) ; mobile money &gt; 2 Md comptes (GSMA).</w:t>
      </w:r>
    </w:p>
    <w:p>
      <w:pPr>
        <w:pStyle w:val="BodyText"/>
      </w:pPr>
      <w:r>
        <w:rPr>
          <w:b/>
        </w:rPr>
        <w:t xml:space="preserve">Implication produit :</w:t>
      </w:r>
      <w:r>
        <w:t xml:space="preserve"> </w:t>
      </w:r>
      <w:r>
        <w:t xml:space="preserve">un</w:t>
      </w:r>
      <w:r>
        <w:t xml:space="preserve"> </w:t>
      </w:r>
      <w:r>
        <w:rPr>
          <w:i/>
        </w:rPr>
        <w:t xml:space="preserve">moteur</w:t>
      </w:r>
      <w:r>
        <w:t xml:space="preserve"> </w:t>
      </w:r>
      <w:r>
        <w:t xml:space="preserve">automatisé de matching est prématuré à ce volume ; la valeur est la</w:t>
      </w:r>
      <w:r>
        <w:t xml:space="preserve"> </w:t>
      </w:r>
      <w:r>
        <w:rPr>
          <w:b/>
        </w:rPr>
        <w:t xml:space="preserve">préparation</w:t>
      </w:r>
      <w:r>
        <w:t xml:space="preserve"> </w:t>
      </w:r>
      <w:r>
        <w:t xml:space="preserve">et la</w:t>
      </w:r>
      <w:r>
        <w:t xml:space="preserve"> </w:t>
      </w:r>
      <w:r>
        <w:rPr>
          <w:b/>
        </w:rPr>
        <w:t xml:space="preserve">curation</w:t>
      </w:r>
      <w:r>
        <w:t xml:space="preserve">.</w:t>
      </w:r>
    </w:p>
    <w:p>
      <w:pPr>
        <w:pStyle w:val="Heading2"/>
      </w:pPr>
      <w:bookmarkStart w:id="29" w:name="contexte-réglementaire"/>
      <w:r>
        <w:t xml:space="preserve">2.2 Contexte réglementaire</w:t>
      </w:r>
      <w:bookmarkEnd w:id="29"/>
    </w:p>
    <w:p>
      <w:pPr>
        <w:pStyle w:val="FirstParagraph"/>
      </w:pPr>
      <w:r>
        <w:t xml:space="preserve">OHADA (17 États, SYSCOHADA révisé) pour le droit des sociétés, les sûretés et la comptabilité ;</w:t>
      </w:r>
      <w:r>
        <w:t xml:space="preserve"> </w:t>
      </w:r>
      <w:r>
        <w:rPr>
          <w:b/>
        </w:rPr>
        <w:t xml:space="preserve">AMF-UMOA / CREPMF</w:t>
      </w:r>
      <w:r>
        <w:t xml:space="preserve"> </w:t>
      </w:r>
      <w:r>
        <w:t xml:space="preserve">pour le marché financier UEMOA ;</w:t>
      </w:r>
      <w:r>
        <w:t xml:space="preserve"> </w:t>
      </w:r>
      <w:r>
        <w:rPr>
          <w:b/>
        </w:rPr>
        <w:t xml:space="preserve">COSUMAF</w:t>
      </w:r>
      <w:r>
        <w:t xml:space="preserve"> </w:t>
      </w:r>
      <w:r>
        <w:t xml:space="preserve">pour la CEMAC. Toute offre publique exige une note d’information visée ; le placement privé relève d’un autre régime (information moindre, investisseur procédant à sa propre évaluation).</w:t>
      </w:r>
      <w:r>
        <w:t xml:space="preserve"> </w:t>
      </w:r>
      <w:r>
        <w:rPr>
          <w:b/>
        </w:rPr>
        <w:t xml:space="preserve">Conséquence structurante :</w:t>
      </w:r>
      <w:r>
        <w:t xml:space="preserve"> </w:t>
      </w:r>
      <w:r>
        <w:t xml:space="preserve">plateforme</w:t>
      </w:r>
      <w:r>
        <w:t xml:space="preserve"> </w:t>
      </w:r>
      <w:r>
        <w:rPr>
          <w:b/>
        </w:rPr>
        <w:t xml:space="preserve">privée</w:t>
      </w:r>
      <w:r>
        <w:t xml:space="preserve">, curée, à</w:t>
      </w:r>
      <w:r>
        <w:t xml:space="preserve"> </w:t>
      </w:r>
      <w:r>
        <w:rPr>
          <w:b/>
        </w:rPr>
        <w:t xml:space="preserve">investisseurs qualifiés</w:t>
      </w:r>
      <w:r>
        <w:t xml:space="preserve">, accès gradués —</w:t>
      </w:r>
      <w:r>
        <w:t xml:space="preserve"> </w:t>
      </w:r>
      <w:r>
        <w:rPr>
          <w:b/>
        </w:rPr>
        <w:t xml:space="preserve">jamais</w:t>
      </w:r>
      <w:r>
        <w:t xml:space="preserve"> </w:t>
      </w:r>
      <w:r>
        <w:t xml:space="preserve">une marketplace ouverte au public. Point de vigilance non tranché : l’acte d’</w:t>
      </w:r>
      <w:r>
        <w:rPr>
          <w:b/>
        </w:rPr>
        <w:t xml:space="preserve">intermédiation rémunérée / démarchage</w:t>
      </w:r>
      <w:r>
        <w:t xml:space="preserve"> </w:t>
      </w:r>
      <w:r>
        <w:t xml:space="preserve">peut nécessiter un statut,</w:t>
      </w:r>
      <w:r>
        <w:t xml:space="preserve"> </w:t>
      </w:r>
      <w:r>
        <w:rPr>
          <w:i/>
        </w:rPr>
        <w:t xml:space="preserve">indépendamment</w:t>
      </w:r>
      <w:r>
        <w:t xml:space="preserve"> </w:t>
      </w:r>
      <w:r>
        <w:t xml:space="preserve">du caractère privé (à valider).</w:t>
      </w:r>
    </w:p>
    <w:p>
      <w:pPr>
        <w:pStyle w:val="Heading2"/>
      </w:pPr>
      <w:bookmarkStart w:id="30" w:name="problème-à-résoudre"/>
      <w:r>
        <w:t xml:space="preserve">2.3 Problème à résoudre</w:t>
      </w:r>
      <w:bookmarkEnd w:id="30"/>
    </w:p>
    <w:p>
      <w:pPr>
        <w:pStyle w:val="FirstParagraph"/>
      </w:pPr>
      <w:r>
        <w:t xml:space="preserve">Côté entrepreneurs : « Suis-je finançable, par quel instrument, qu’est-ce qui manque à mon dossier ? » et l’incapacité à produire un dossier bancable. Côté financeurs : sourcing fiable rare, dossiers peu documentés et coûteux à instruire (DD difficile sur comptes SYSCOHADA faibles). Côté Cabinet : coût d’acquisition élevé, conversion incertaine, difficulté à industrialiser le conseil.</w:t>
      </w:r>
    </w:p>
    <w:p>
      <w:pPr>
        <w:pStyle w:val="Heading2"/>
      </w:pPr>
      <w:bookmarkStart w:id="31" w:name="objectifs-du-projet"/>
      <w:r>
        <w:t xml:space="preserve">2.4 Objectifs du projet</w:t>
      </w:r>
      <w:bookmarkEnd w:id="31"/>
    </w:p>
    <w:p>
      <w:pPr>
        <w:pStyle w:val="FirstParagraph"/>
      </w:pPr>
      <w:r>
        <w:rPr>
          <w:b/>
        </w:rPr>
        <w:t xml:space="preserve">Objectifs business :</w:t>
      </w:r>
      <w:r>
        <w:t xml:space="preserve"> </w:t>
      </w:r>
      <w:r>
        <w:t xml:space="preserve">réduire le CAC du Cabinet (inbound qualifié) ; augmenter la conversion vers missions payantes ; constituer un actif propriétaire (base de dossiers qualifiés + critères investisseurs) ; ouvrir des revenus institutionnels (programmes sponsorisés).</w:t>
      </w:r>
    </w:p>
    <w:p>
      <w:pPr>
        <w:pStyle w:val="BodyText"/>
      </w:pPr>
      <w:r>
        <w:rPr>
          <w:b/>
        </w:rPr>
        <w:t xml:space="preserve">Objectifs produit (SMART, indicatifs à confirmer en Phase 0) :</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Objectif</w:t>
            </w:r>
          </w:p>
        </w:tc>
        <w:tc>
          <w:tcPr>
            <w:tcBorders>
              <w:bottom w:val="single"/>
            </w:tcBorders>
            <w:vAlign w:val="bottom"/>
          </w:tcPr>
          <w:p>
            <w:pPr>
              <w:pStyle w:val="Compact"/>
              <w:jc w:val="left"/>
            </w:pPr>
            <w:r>
              <w:t xml:space="preserve">Cible</w:t>
            </w:r>
          </w:p>
        </w:tc>
        <w:tc>
          <w:tcPr>
            <w:tcBorders>
              <w:bottom w:val="single"/>
            </w:tcBorders>
            <w:vAlign w:val="bottom"/>
          </w:tcPr>
          <w:p>
            <w:pPr>
              <w:pStyle w:val="Compact"/>
              <w:jc w:val="left"/>
            </w:pPr>
            <w:r>
              <w:t xml:space="preserve">Échéance</w:t>
            </w:r>
          </w:p>
        </w:tc>
      </w:tr>
      <w:tr>
        <w:tc>
          <w:p>
            <w:pPr>
              <w:pStyle w:val="Compact"/>
              <w:jc w:val="left"/>
            </w:pPr>
            <w:r>
              <w:t xml:space="preserve">O1</w:t>
            </w:r>
          </w:p>
        </w:tc>
        <w:tc>
          <w:p>
            <w:pPr>
              <w:pStyle w:val="Compact"/>
              <w:jc w:val="left"/>
            </w:pPr>
            <w:r>
              <w:t xml:space="preserve">Taux de complétion du diagnostic</w:t>
            </w:r>
          </w:p>
        </w:tc>
        <w:tc>
          <w:p>
            <w:pPr>
              <w:pStyle w:val="Compact"/>
              <w:jc w:val="left"/>
            </w:pPr>
            <w:r>
              <w:t xml:space="preserve">≥ 40 %</w:t>
            </w:r>
          </w:p>
        </w:tc>
        <w:tc>
          <w:p>
            <w:pPr>
              <w:pStyle w:val="Compact"/>
              <w:jc w:val="left"/>
            </w:pPr>
            <w:r>
              <w:t xml:space="preserve">Fin MVP</w:t>
            </w:r>
          </w:p>
        </w:tc>
      </w:tr>
      <w:tr>
        <w:tc>
          <w:p>
            <w:pPr>
              <w:pStyle w:val="Compact"/>
              <w:jc w:val="left"/>
            </w:pPr>
            <w:r>
              <w:t xml:space="preserve">O2</w:t>
            </w:r>
          </w:p>
        </w:tc>
        <w:tc>
          <w:p>
            <w:pPr>
              <w:pStyle w:val="Compact"/>
              <w:jc w:val="left"/>
            </w:pPr>
            <w:r>
              <w:t xml:space="preserve">Conversion diagnostic → mission payante (devis accepté)</w:t>
            </w:r>
          </w:p>
        </w:tc>
        <w:tc>
          <w:p>
            <w:pPr>
              <w:pStyle w:val="Compact"/>
              <w:jc w:val="left"/>
            </w:pPr>
            <w:r>
              <w:t xml:space="preserve">≥ 15 %</w:t>
            </w:r>
          </w:p>
        </w:tc>
        <w:tc>
          <w:p>
            <w:pPr>
              <w:pStyle w:val="Compact"/>
              <w:jc w:val="left"/>
            </w:pPr>
            <w:r>
              <w:t xml:space="preserve">Fin MVP</w:t>
            </w:r>
          </w:p>
        </w:tc>
      </w:tr>
      <w:tr>
        <w:tc>
          <w:p>
            <w:pPr>
              <w:pStyle w:val="Compact"/>
              <w:jc w:val="left"/>
            </w:pPr>
            <w:r>
              <w:t xml:space="preserve">O3</w:t>
            </w:r>
          </w:p>
        </w:tc>
        <w:tc>
          <w:p>
            <w:pPr>
              <w:pStyle w:val="Compact"/>
              <w:jc w:val="left"/>
            </w:pPr>
            <w:r>
              <w:t xml:space="preserve">Missions de préparation vendues</w:t>
            </w:r>
          </w:p>
        </w:tc>
        <w:tc>
          <w:p>
            <w:pPr>
              <w:pStyle w:val="Compact"/>
              <w:jc w:val="left"/>
            </w:pPr>
            <w:r>
              <w:t xml:space="preserve">≥ 3</w:t>
            </w:r>
          </w:p>
        </w:tc>
        <w:tc>
          <w:p>
            <w:pPr>
              <w:pStyle w:val="Compact"/>
              <w:jc w:val="left"/>
            </w:pPr>
            <w:r>
              <w:t xml:space="preserve">Fin MVP</w:t>
            </w:r>
          </w:p>
        </w:tc>
      </w:tr>
      <w:tr>
        <w:tc>
          <w:p>
            <w:pPr>
              <w:pStyle w:val="Compact"/>
              <w:jc w:val="left"/>
            </w:pPr>
            <w:r>
              <w:t xml:space="preserve">O4</w:t>
            </w:r>
          </w:p>
        </w:tc>
        <w:tc>
          <w:p>
            <w:pPr>
              <w:pStyle w:val="Compact"/>
              <w:jc w:val="left"/>
            </w:pPr>
            <w:r>
              <w:t xml:space="preserve">Taux teaser → intérêt investisseur</w:t>
            </w:r>
          </w:p>
        </w:tc>
        <w:tc>
          <w:p>
            <w:pPr>
              <w:pStyle w:val="Compact"/>
              <w:jc w:val="left"/>
            </w:pPr>
            <w:r>
              <w:t xml:space="preserve">≥ 30 %</w:t>
            </w:r>
          </w:p>
        </w:tc>
        <w:tc>
          <w:p>
            <w:pPr>
              <w:pStyle w:val="Compact"/>
              <w:jc w:val="left"/>
            </w:pPr>
            <w:r>
              <w:t xml:space="preserve">Fin pilote</w:t>
            </w:r>
          </w:p>
        </w:tc>
      </w:tr>
      <w:tr>
        <w:tc>
          <w:p>
            <w:pPr>
              <w:pStyle w:val="Compact"/>
              <w:jc w:val="left"/>
            </w:pPr>
            <w:r>
              <w:t xml:space="preserve">O5</w:t>
            </w:r>
          </w:p>
        </w:tc>
        <w:tc>
          <w:p>
            <w:pPr>
              <w:pStyle w:val="Compact"/>
              <w:jc w:val="left"/>
            </w:pPr>
            <w:r>
              <w:t xml:space="preserve">Dossiers entrés en DD / term sheet</w:t>
            </w:r>
          </w:p>
        </w:tc>
        <w:tc>
          <w:p>
            <w:pPr>
              <w:pStyle w:val="Compact"/>
              <w:jc w:val="left"/>
            </w:pPr>
            <w:r>
              <w:t xml:space="preserve">≥ 1</w:t>
            </w:r>
          </w:p>
        </w:tc>
        <w:tc>
          <w:p>
            <w:pPr>
              <w:pStyle w:val="Compact"/>
              <w:jc w:val="left"/>
            </w:pPr>
            <w:r>
              <w:t xml:space="preserve">Fin pilote</w:t>
            </w:r>
          </w:p>
        </w:tc>
      </w:tr>
      <w:tr>
        <w:tc>
          <w:p>
            <w:pPr>
              <w:pStyle w:val="Compact"/>
              <w:jc w:val="left"/>
            </w:pPr>
            <w:r>
              <w:t xml:space="preserve">O6</w:t>
            </w:r>
          </w:p>
        </w:tc>
        <w:tc>
          <w:p>
            <w:pPr>
              <w:pStyle w:val="Compact"/>
              <w:jc w:val="left"/>
            </w:pPr>
            <w:r>
              <w:t xml:space="preserve">Programme sponsorisé signé</w:t>
            </w:r>
          </w:p>
        </w:tc>
        <w:tc>
          <w:p>
            <w:pPr>
              <w:pStyle w:val="Compact"/>
              <w:jc w:val="left"/>
            </w:pPr>
            <w:r>
              <w:t xml:space="preserve">1</w:t>
            </w:r>
          </w:p>
        </w:tc>
        <w:tc>
          <w:p>
            <w:pPr>
              <w:pStyle w:val="Compact"/>
              <w:jc w:val="left"/>
            </w:pPr>
            <w:r>
              <w:t xml:space="preserve">Fin V1</w:t>
            </w:r>
          </w:p>
        </w:tc>
      </w:tr>
    </w:tbl>
    <w:p>
      <w:pPr>
        <w:pStyle w:val="Heading2"/>
      </w:pPr>
      <w:bookmarkStart w:id="32" w:name="Xd492266a07839a065dab2b68d291d3ea74ae83b"/>
      <w:r>
        <w:t xml:space="preserve">2.5 Facteurs clés de succès &amp; hypothèses à valider</w:t>
      </w:r>
      <w:bookmarkEnd w:id="32"/>
    </w:p>
    <w:p>
      <w:pPr>
        <w:pStyle w:val="FirstParagraph"/>
      </w:pPr>
      <w:r>
        <w:t xml:space="preserve">H1 — des entrepreneurs</w:t>
      </w:r>
      <w:r>
        <w:t xml:space="preserve"> </w:t>
      </w:r>
      <w:r>
        <w:rPr>
          <w:i/>
        </w:rPr>
        <w:t xml:space="preserve">cibles</w:t>
      </w:r>
      <w:r>
        <w:t xml:space="preserve"> </w:t>
      </w:r>
      <w:r>
        <w:t xml:space="preserve">viennent et complètent ; H2 — un sous-ensemble paie la préparation ; H3 — les investisseurs s’engagent sur un dealflow curé ; H4 — le TAM de PME bancables est suffisant ; H5 — l’activité reste juridiquement défendable.</w:t>
      </w:r>
      <w:r>
        <w:t xml:space="preserve"> </w:t>
      </w:r>
      <w:r>
        <w:rPr>
          <w:b/>
        </w:rPr>
        <w:t xml:space="preserve">Aucune n’est prouvée à ce jour</w:t>
      </w:r>
      <w:r>
        <w:t xml:space="preserve"> </w:t>
      </w:r>
      <w:r>
        <w:t xml:space="preserve">: le MVP existe pour les tester (voir §13).</w:t>
      </w:r>
    </w:p>
    <w:p>
      <w:r>
        <w:pict>
          <v:rect style="width:0;height:1.5pt" o:hralign="center" o:hrstd="t" o:hr="t"/>
        </w:pict>
      </w:r>
    </w:p>
    <w:p>
      <w:pPr>
        <w:pStyle w:val="Heading1"/>
      </w:pPr>
      <w:bookmarkStart w:id="33" w:name="vision-produit-principes-directeurs"/>
      <w:r>
        <w:t xml:space="preserve">3. Vision produit &amp; principes directeurs</w:t>
      </w:r>
      <w:bookmarkEnd w:id="33"/>
    </w:p>
    <w:p>
      <w:pPr>
        <w:pStyle w:val="Heading2"/>
      </w:pPr>
      <w:bookmarkStart w:id="34" w:name="positionnement"/>
      <w:r>
        <w:t xml:space="preserve">3.1 Positionnement</w:t>
      </w:r>
      <w:bookmarkEnd w:id="34"/>
    </w:p>
    <w:p>
      <w:pPr>
        <w:pStyle w:val="FirstParagraph"/>
      </w:pPr>
      <w:r>
        <w:rPr>
          <w:b/>
        </w:rPr>
        <w:t xml:space="preserve">Boutique de conseil tech-enabled</w:t>
      </w:r>
      <w:r>
        <w:t xml:space="preserve"> </w:t>
      </w:r>
      <w:r>
        <w:t xml:space="preserve">(marges projet, scalabilité humaine outillée) —</w:t>
      </w:r>
      <w:r>
        <w:t xml:space="preserve"> </w:t>
      </w:r>
      <w:r>
        <w:rPr>
          <w:i/>
        </w:rPr>
        <w:t xml:space="preserve">ni</w:t>
      </w:r>
      <w:r>
        <w:t xml:space="preserve"> </w:t>
      </w:r>
      <w:r>
        <w:t xml:space="preserve">SaaS pur,</w:t>
      </w:r>
      <w:r>
        <w:t xml:space="preserve"> </w:t>
      </w:r>
      <w:r>
        <w:rPr>
          <w:i/>
        </w:rPr>
        <w:t xml:space="preserve">ni</w:t>
      </w:r>
      <w:r>
        <w:t xml:space="preserve"> </w:t>
      </w:r>
      <w:r>
        <w:t xml:space="preserve">marketplace à effets de réseau. Le volet « plateforme investisseur » et la logique d’abonnement sont une</w:t>
      </w:r>
      <w:r>
        <w:t xml:space="preserve"> </w:t>
      </w:r>
      <w:r>
        <w:rPr>
          <w:b/>
        </w:rPr>
        <w:t xml:space="preserve">option de croissance</w:t>
      </w:r>
      <w:r>
        <w:t xml:space="preserve"> </w:t>
      </w:r>
      <w:r>
        <w:t xml:space="preserve">(V1+), pas le cœur initial.</w:t>
      </w:r>
    </w:p>
    <w:p>
      <w:pPr>
        <w:pStyle w:val="BodyText"/>
      </w:pPr>
      <w:r>
        <w:rPr>
          <w:b/>
        </w:rPr>
        <w:t xml:space="preserve">Énoncé de positionnement :</w:t>
      </w:r>
      <w:r>
        <w:t xml:space="preserve"> </w:t>
      </w:r>
      <w:r>
        <w:rPr>
          <w:i/>
        </w:rPr>
        <w:t xml:space="preserve">« Nous rendons les PME d’Afrique francophone bancables, puis nous apportons aux financeurs un dealflow préparé et pré-qualifié — par une équipe d’experts, outillée par une plateforme. »</w:t>
      </w:r>
    </w:p>
    <w:p>
      <w:pPr>
        <w:pStyle w:val="Heading2"/>
      </w:pPr>
      <w:bookmarkStart w:id="35" w:name="proposition-de-valeur-par-persona"/>
      <w:r>
        <w:t xml:space="preserve">3.2 Proposition de valeur par persona</w:t>
      </w:r>
      <w:bookmarkEnd w:id="3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Persona</w:t>
            </w:r>
          </w:p>
        </w:tc>
        <w:tc>
          <w:tcPr>
            <w:tcBorders>
              <w:bottom w:val="single"/>
            </w:tcBorders>
            <w:vAlign w:val="bottom"/>
          </w:tcPr>
          <w:p>
            <w:pPr>
              <w:pStyle w:val="Compact"/>
              <w:jc w:val="left"/>
            </w:pPr>
            <w:r>
              <w:t xml:space="preserve">Promesse</w:t>
            </w:r>
          </w:p>
        </w:tc>
        <w:tc>
          <w:tcPr>
            <w:tcBorders>
              <w:bottom w:val="single"/>
            </w:tcBorders>
            <w:vAlign w:val="bottom"/>
          </w:tcPr>
          <w:p>
            <w:pPr>
              <w:pStyle w:val="Compact"/>
              <w:jc w:val="left"/>
            </w:pPr>
            <w:r>
              <w:t xml:space="preserve">Preuve / livrable</w:t>
            </w:r>
          </w:p>
        </w:tc>
      </w:tr>
      <w:tr>
        <w:tc>
          <w:p>
            <w:pPr>
              <w:pStyle w:val="Compact"/>
              <w:jc w:val="left"/>
            </w:pPr>
            <w:r>
              <w:t xml:space="preserve">Entrepreneur</w:t>
            </w:r>
          </w:p>
        </w:tc>
        <w:tc>
          <w:p>
            <w:pPr>
              <w:pStyle w:val="Compact"/>
              <w:jc w:val="left"/>
            </w:pPr>
            <w:r>
              <w:t xml:space="preserve">« Sachez pourquoi on vous dit non, et devenez finançable »</w:t>
            </w:r>
          </w:p>
        </w:tc>
        <w:tc>
          <w:p>
            <w:pPr>
              <w:pStyle w:val="Compact"/>
              <w:jc w:val="left"/>
            </w:pPr>
            <w:r>
              <w:t xml:space="preserve">Mini-rapport readiness + dossier bancable</w:t>
            </w:r>
          </w:p>
        </w:tc>
      </w:tr>
      <w:tr>
        <w:tc>
          <w:p>
            <w:pPr>
              <w:pStyle w:val="Compact"/>
              <w:jc w:val="left"/>
            </w:pPr>
            <w:r>
              <w:t xml:space="preserve">Investisseur (PE/VC/dette/DFI)</w:t>
            </w:r>
          </w:p>
        </w:tc>
        <w:tc>
          <w:p>
            <w:pPr>
              <w:pStyle w:val="Compact"/>
              <w:jc w:val="left"/>
            </w:pPr>
            <w:r>
              <w:t xml:space="preserve">« Un dealflow pré-qualifié, propre, filtré sur</w:t>
            </w:r>
            <w:r>
              <w:t xml:space="preserve"> </w:t>
            </w:r>
            <w:r>
              <w:rPr>
                <w:i/>
              </w:rPr>
              <w:t xml:space="preserve">vos</w:t>
            </w:r>
            <w:r>
              <w:t xml:space="preserve"> </w:t>
            </w:r>
            <w:r>
              <w:t xml:space="preserve">critères »</w:t>
            </w:r>
          </w:p>
        </w:tc>
        <w:tc>
          <w:p>
            <w:pPr>
              <w:pStyle w:val="Compact"/>
              <w:jc w:val="left"/>
            </w:pPr>
            <w:r>
              <w:t xml:space="preserve">Teasers curés + data room structurée</w:t>
            </w:r>
          </w:p>
        </w:tc>
      </w:tr>
      <w:tr>
        <w:tc>
          <w:p>
            <w:pPr>
              <w:pStyle w:val="Compact"/>
              <w:jc w:val="left"/>
            </w:pPr>
            <w:r>
              <w:t xml:space="preserve">Cabinet</w:t>
            </w:r>
          </w:p>
        </w:tc>
        <w:tc>
          <w:p>
            <w:pPr>
              <w:pStyle w:val="Compact"/>
              <w:jc w:val="left"/>
            </w:pPr>
            <w:r>
              <w:t xml:space="preserve">Canal d’acquisition + industrialisation du conseil</w:t>
            </w:r>
          </w:p>
        </w:tc>
        <w:tc>
          <w:p>
            <w:pPr>
              <w:pStyle w:val="Compact"/>
              <w:jc w:val="left"/>
            </w:pPr>
            <w:r>
              <w:t xml:space="preserve">Pipeline qualifié, productivité</w:t>
            </w:r>
          </w:p>
        </w:tc>
      </w:tr>
      <w:tr>
        <w:tc>
          <w:p>
            <w:pPr>
              <w:pStyle w:val="Compact"/>
              <w:jc w:val="left"/>
            </w:pPr>
            <w:r>
              <w:t xml:space="preserve">Sponsor institutionnel (DFI/banque)</w:t>
            </w:r>
          </w:p>
        </w:tc>
        <w:tc>
          <w:p>
            <w:pPr>
              <w:pStyle w:val="Compact"/>
              <w:jc w:val="left"/>
            </w:pPr>
            <w:r>
              <w:t xml:space="preserve">Préparer et déployer du capital vers le</w:t>
            </w:r>
            <w:r>
              <w:t xml:space="preserve"> </w:t>
            </w:r>
            <w:r>
              <w:rPr>
                <w:i/>
              </w:rPr>
              <w:t xml:space="preserve">missing middle</w:t>
            </w:r>
          </w:p>
        </w:tc>
        <w:tc>
          <w:p>
            <w:pPr>
              <w:pStyle w:val="Compact"/>
              <w:jc w:val="left"/>
            </w:pPr>
            <w:r>
              <w:t xml:space="preserve">Cohorte PME préparées + reporting/impact</w:t>
            </w:r>
          </w:p>
        </w:tc>
      </w:tr>
    </w:tbl>
    <w:p>
      <w:pPr>
        <w:pStyle w:val="Heading2"/>
      </w:pPr>
      <w:bookmarkStart w:id="36" w:name="principes-directeurs-détaillés"/>
      <w:r>
        <w:t xml:space="preserve">3.3 Principes directeurs détaillés</w:t>
      </w:r>
      <w:bookmarkEnd w:id="36"/>
    </w:p>
    <w:p>
      <w:pPr>
        <w:pStyle w:val="FirstParagraph"/>
      </w:pPr>
      <w:r>
        <w:t xml:space="preserve">Reprend §1.3 et les décline en règles de conception : (a) tout module a un</w:t>
      </w:r>
      <w:r>
        <w:t xml:space="preserve"> </w:t>
      </w:r>
      <w:r>
        <w:rPr>
          <w:b/>
        </w:rPr>
        <w:t xml:space="preserve">mode manuel</w:t>
      </w:r>
      <w:r>
        <w:t xml:space="preserve"> </w:t>
      </w:r>
      <w:r>
        <w:t xml:space="preserve">documenté avant tout build ; (b) toute donnée sensible est</w:t>
      </w:r>
      <w:r>
        <w:t xml:space="preserve"> </w:t>
      </w:r>
      <w:r>
        <w:rPr>
          <w:b/>
        </w:rPr>
        <w:t xml:space="preserve">anonymisée par défaut</w:t>
      </w:r>
      <w:r>
        <w:t xml:space="preserve"> </w:t>
      </w:r>
      <w:r>
        <w:t xml:space="preserve">; (c) toute mise en relation passe par une</w:t>
      </w:r>
      <w:r>
        <w:t xml:space="preserve"> </w:t>
      </w:r>
      <w:r>
        <w:rPr>
          <w:b/>
        </w:rPr>
        <w:t xml:space="preserve">validation humaine</w:t>
      </w:r>
      <w:r>
        <w:t xml:space="preserve"> </w:t>
      </w:r>
      <w:r>
        <w:t xml:space="preserve">et un contrôle conformité ; (d) toute donnée IA porte un</w:t>
      </w:r>
      <w:r>
        <w:t xml:space="preserve"> </w:t>
      </w:r>
      <w:r>
        <w:rPr>
          <w:b/>
        </w:rPr>
        <w:t xml:space="preserve">label de fiabilité</w:t>
      </w:r>
      <w:r>
        <w:t xml:space="preserve"> </w:t>
      </w:r>
      <w:r>
        <w:t xml:space="preserve">et une</w:t>
      </w:r>
      <w:r>
        <w:t xml:space="preserve"> </w:t>
      </w:r>
      <w:r>
        <w:rPr>
          <w:b/>
        </w:rPr>
        <w:t xml:space="preserve">validation humaine</w:t>
      </w:r>
      <w:r>
        <w:t xml:space="preserve"> </w:t>
      </w:r>
      <w:r>
        <w:t xml:space="preserve">; (e) aucune fonction n’entre en MVP si elle n’est pas indispensable à la couche 1 ; (f) le</w:t>
      </w:r>
      <w:r>
        <w:t xml:space="preserve"> </w:t>
      </w:r>
      <w:r>
        <w:rPr>
          <w:b/>
        </w:rPr>
        <w:t xml:space="preserve">type de deal</w:t>
      </w:r>
      <w:r>
        <w:t xml:space="preserve"> </w:t>
      </w:r>
      <w:r>
        <w:t xml:space="preserve">structure le parcours dès l’onboarding (M24).</w:t>
      </w:r>
    </w:p>
    <w:p>
      <w:pPr>
        <w:pStyle w:val="Heading2"/>
      </w:pPr>
      <w:bookmarkStart w:id="37" w:name="hors-périmètre-anti-scope"/>
      <w:r>
        <w:t xml:space="preserve">3.4 Hors périmètre (anti-scope)</w:t>
      </w:r>
      <w:bookmarkEnd w:id="37"/>
    </w:p>
    <w:p>
      <w:pPr>
        <w:pStyle w:val="FirstParagraph"/>
      </w:pPr>
      <w:r>
        <w:rPr>
          <w:b/>
        </w:rPr>
        <w:t xml:space="preserve">Explicitement exclus</w:t>
      </w:r>
      <w:r>
        <w:t xml:space="preserve"> </w:t>
      </w:r>
      <w:r>
        <w:t xml:space="preserve">(au moins jusqu’à V2, voire définitivement) : marketplace ouverte au public ; appel public à l’épargne ; gestion de fonds pour compte de tiers ; conseil en investissement</w:t>
      </w:r>
      <w:r>
        <w:t xml:space="preserve"> </w:t>
      </w:r>
      <w:r>
        <w:rPr>
          <w:i/>
        </w:rPr>
        <w:t xml:space="preserve">aux investisseurs</w:t>
      </w:r>
      <w:r>
        <w:t xml:space="preserve"> </w:t>
      </w:r>
      <w:r>
        <w:t xml:space="preserve">; scoring exposé aux investisseurs comme label de qualité ; moteur de matching automatique en MVP ; VDR propriétaire ; application mobile native en MVP (web responsive d’abord) ; comptabilité/ERP ; signature électronique maison ; scraping/veille proactive de masse.</w:t>
      </w:r>
    </w:p>
    <w:p>
      <w:r>
        <w:pict>
          <v:rect style="width:0;height:1.5pt" o:hralign="center" o:hrstd="t" o:hr="t"/>
        </w:pict>
      </w:r>
    </w:p>
    <w:p>
      <w:pPr>
        <w:pStyle w:val="Heading1"/>
      </w:pPr>
      <w:bookmarkStart w:id="38" w:name="parties-prenantes-personas"/>
      <w:r>
        <w:t xml:space="preserve">4. Parties prenantes &amp; personas</w:t>
      </w:r>
      <w:bookmarkEnd w:id="38"/>
    </w:p>
    <w:p>
      <w:pPr>
        <w:pStyle w:val="Heading2"/>
      </w:pPr>
      <w:bookmarkStart w:id="39" w:name="personas"/>
      <w:r>
        <w:t xml:space="preserve">4.1 Personas</w:t>
      </w:r>
      <w:bookmarkEnd w:id="39"/>
    </w:p>
    <w:p>
      <w:pPr>
        <w:numPr>
          <w:ilvl w:val="0"/>
          <w:numId w:val="1002"/>
        </w:numPr>
        <w:pStyle w:val="Compact"/>
      </w:pPr>
      <w:r>
        <w:rPr>
          <w:b/>
        </w:rPr>
        <w:t xml:space="preserve">Entrepreneur cible</w:t>
      </w:r>
      <w:r>
        <w:t xml:space="preserve"> </w:t>
      </w:r>
      <w:r>
        <w:t xml:space="preserve">— PME « solide mais mal préparée » : activité réelle, comptes SYSCOHADA faibles, pas de BP crédible, accès limité aux financeurs. Mobile, asynchrone, méfiant (peur fiscale).</w:t>
      </w:r>
      <w:r>
        <w:t xml:space="preserve"> </w:t>
      </w:r>
      <w:r>
        <w:rPr>
          <w:i/>
        </w:rPr>
        <w:t xml:space="preserve">Besoin :</w:t>
      </w:r>
      <w:r>
        <w:t xml:space="preserve"> </w:t>
      </w:r>
      <w:r>
        <w:t xml:space="preserve">comprendre sa bancabilité, obtenir un dossier, accéder aux bons financeurs.</w:t>
      </w:r>
    </w:p>
    <w:p>
      <w:pPr>
        <w:numPr>
          <w:ilvl w:val="0"/>
          <w:numId w:val="1002"/>
        </w:numPr>
        <w:pStyle w:val="Compact"/>
      </w:pPr>
      <w:r>
        <w:rPr>
          <w:b/>
        </w:rPr>
        <w:t xml:space="preserve">Investisseur</w:t>
      </w:r>
      <w:r>
        <w:t xml:space="preserve"> </w:t>
      </w:r>
      <w:r>
        <w:t xml:space="preserve">— distinguer : (a)</w:t>
      </w:r>
      <w:r>
        <w:t xml:space="preserve"> </w:t>
      </w:r>
      <w:r>
        <w:rPr>
          <w:b/>
        </w:rPr>
        <w:t xml:space="preserve">equity</w:t>
      </w:r>
      <w:r>
        <w:t xml:space="preserve"> </w:t>
      </w:r>
      <w:r>
        <w:t xml:space="preserve">PE/VC/impact ; (b)</w:t>
      </w:r>
      <w:r>
        <w:t xml:space="preserve"> </w:t>
      </w:r>
      <w:r>
        <w:rPr>
          <w:b/>
        </w:rPr>
        <w:t xml:space="preserve">dette/mezzanine/garanties</w:t>
      </w:r>
      <w:r>
        <w:t xml:space="preserve"> </w:t>
      </w:r>
      <w:r>
        <w:t xml:space="preserve">(le plus pertinent pour le missing middle) ; (c)</w:t>
      </w:r>
      <w:r>
        <w:t xml:space="preserve"> </w:t>
      </w:r>
      <w:r>
        <w:rPr>
          <w:b/>
        </w:rPr>
        <w:t xml:space="preserve">DFI</w:t>
      </w:r>
      <w:r>
        <w:t xml:space="preserve"> </w:t>
      </w:r>
      <w:r>
        <w:t xml:space="preserve">(additionnalité, impact, gouvernance).</w:t>
      </w:r>
      <w:r>
        <w:t xml:space="preserve"> </w:t>
      </w:r>
      <w:r>
        <w:rPr>
          <w:i/>
        </w:rPr>
        <w:t xml:space="preserve">Besoin :</w:t>
      </w:r>
      <w:r>
        <w:t xml:space="preserve"> </w:t>
      </w:r>
      <w:r>
        <w:t xml:space="preserve">sourcing fiable, dossiers DD-ables, fit avec la thèse.</w:t>
      </w:r>
    </w:p>
    <w:p>
      <w:pPr>
        <w:numPr>
          <w:ilvl w:val="0"/>
          <w:numId w:val="1002"/>
        </w:numPr>
        <w:pStyle w:val="Compact"/>
      </w:pPr>
      <w:r>
        <w:rPr>
          <w:b/>
        </w:rPr>
        <w:t xml:space="preserve">Consultant Cabinet</w:t>
      </w:r>
      <w:r>
        <w:t xml:space="preserve"> </w:t>
      </w:r>
      <w:r>
        <w:t xml:space="preserve">— analyste (qualification/enrichissement), consultant senior (préparation, relation investisseur), responsable conformité, responsable plateforme/ops.</w:t>
      </w:r>
    </w:p>
    <w:p>
      <w:pPr>
        <w:numPr>
          <w:ilvl w:val="0"/>
          <w:numId w:val="1002"/>
        </w:numPr>
        <w:pStyle w:val="Compact"/>
      </w:pPr>
      <w:r>
        <w:rPr>
          <w:b/>
        </w:rPr>
        <w:t xml:space="preserve">Sponsor institutionnel</w:t>
      </w:r>
      <w:r>
        <w:t xml:space="preserve"> </w:t>
      </w:r>
      <w:r>
        <w:t xml:space="preserve">— DFI/banque/agence finançant des cohortes de préparation PME.</w:t>
      </w:r>
    </w:p>
    <w:p>
      <w:pPr>
        <w:numPr>
          <w:ilvl w:val="0"/>
          <w:numId w:val="1002"/>
        </w:numPr>
        <w:pStyle w:val="Compact"/>
      </w:pPr>
      <w:r>
        <w:rPr>
          <w:b/>
        </w:rPr>
        <w:t xml:space="preserve">Administrateur</w:t>
      </w:r>
      <w:r>
        <w:t xml:space="preserve"> </w:t>
      </w:r>
      <w:r>
        <w:t xml:space="preserve">— gestion des rôles, sécurité, paramétrage, audit.</w:t>
      </w:r>
    </w:p>
    <w:p>
      <w:pPr>
        <w:pStyle w:val="Heading2"/>
      </w:pPr>
      <w:bookmarkStart w:id="40" w:name="matrice-raci-macro"/>
      <w:r>
        <w:t xml:space="preserve">4.2 Matrice RACI macro</w:t>
      </w:r>
      <w:bookmarkEnd w:id="40"/>
    </w:p>
    <w:tbl>
      <w:tblPr>
        <w:tblStyle w:val="Table"/>
        <w:tblW w:type="pct" w:w="0.0"/>
        <w:tblLook w:firstRow="1"/>
      </w:tblPr>
      <w:tblGrid/>
      <w:tr>
        <w:trPr>
          <w:cnfStyle w:firstRow="1"/>
        </w:trPr>
        <w:tc>
          <w:tcPr>
            <w:tcBorders>
              <w:bottom w:val="single"/>
            </w:tcBorders>
            <w:vAlign w:val="bottom"/>
          </w:tcPr>
          <w:p>
            <w:pPr>
              <w:pStyle w:val="Compact"/>
              <w:jc w:val="left"/>
            </w:pPr>
            <w:r>
              <w:t xml:space="preserve">Activité</w:t>
            </w:r>
          </w:p>
        </w:tc>
        <w:tc>
          <w:tcPr>
            <w:tcBorders>
              <w:bottom w:val="single"/>
            </w:tcBorders>
            <w:vAlign w:val="bottom"/>
          </w:tcPr>
          <w:p>
            <w:pPr>
              <w:pStyle w:val="Compact"/>
              <w:jc w:val="left"/>
            </w:pPr>
            <w:r>
              <w:t xml:space="preserve">Entrepreneur</w:t>
            </w:r>
          </w:p>
        </w:tc>
        <w:tc>
          <w:tcPr>
            <w:tcBorders>
              <w:bottom w:val="single"/>
            </w:tcBorders>
            <w:vAlign w:val="bottom"/>
          </w:tcPr>
          <w:p>
            <w:pPr>
              <w:pStyle w:val="Compact"/>
              <w:jc w:val="left"/>
            </w:pPr>
            <w:r>
              <w:t xml:space="preserve">Analyste</w:t>
            </w:r>
          </w:p>
        </w:tc>
        <w:tc>
          <w:tcPr>
            <w:tcBorders>
              <w:bottom w:val="single"/>
            </w:tcBorders>
            <w:vAlign w:val="bottom"/>
          </w:tcPr>
          <w:p>
            <w:pPr>
              <w:pStyle w:val="Compact"/>
              <w:jc w:val="left"/>
            </w:pPr>
            <w:r>
              <w:t xml:space="preserve">Consultant senior</w:t>
            </w:r>
          </w:p>
        </w:tc>
        <w:tc>
          <w:tcPr>
            <w:tcBorders>
              <w:bottom w:val="single"/>
            </w:tcBorders>
            <w:vAlign w:val="bottom"/>
          </w:tcPr>
          <w:p>
            <w:pPr>
              <w:pStyle w:val="Compact"/>
              <w:jc w:val="left"/>
            </w:pPr>
            <w:r>
              <w:t xml:space="preserve">Conformité</w:t>
            </w:r>
          </w:p>
        </w:tc>
        <w:tc>
          <w:tcPr>
            <w:tcBorders>
              <w:bottom w:val="single"/>
            </w:tcBorders>
            <w:vAlign w:val="bottom"/>
          </w:tcPr>
          <w:p>
            <w:pPr>
              <w:pStyle w:val="Compact"/>
              <w:jc w:val="left"/>
            </w:pPr>
            <w:r>
              <w:t xml:space="preserve">Admin</w:t>
            </w:r>
          </w:p>
        </w:tc>
      </w:tr>
      <w:tr>
        <w:tc>
          <w:p>
            <w:pPr>
              <w:pStyle w:val="Compact"/>
              <w:jc w:val="left"/>
            </w:pPr>
            <w:r>
              <w:t xml:space="preserve">Saisie du dossier</w:t>
            </w:r>
          </w:p>
        </w:tc>
        <w:tc>
          <w:p>
            <w:pPr>
              <w:pStyle w:val="Compact"/>
              <w:jc w:val="left"/>
            </w:pPr>
            <w:r>
              <w:t xml:space="preserve">R</w:t>
            </w:r>
          </w:p>
        </w:tc>
        <w:tc>
          <w:p>
            <w:pPr>
              <w:pStyle w:val="Compact"/>
              <w:jc w:val="left"/>
            </w:pPr>
            <w:r>
              <w:t xml:space="preserve">C</w:t>
            </w:r>
          </w:p>
        </w:tc>
        <w:tc>
          <w:p>
            <w:pPr>
              <w:pStyle w:val="Compact"/>
              <w:jc w:val="left"/>
            </w:pPr>
            <w:r>
              <w:t xml:space="preserve">I</w:t>
            </w:r>
          </w:p>
        </w:tc>
        <w:tc>
          <w:p>
            <w:pPr>
              <w:pStyle w:val="Compact"/>
              <w:jc w:val="left"/>
            </w:pPr>
            <w:r>
              <w:t xml:space="preserve">I</w:t>
            </w:r>
          </w:p>
        </w:tc>
        <w:tc>
          <w:p>
            <w:pPr>
              <w:pStyle w:val="Compact"/>
              <w:jc w:val="left"/>
            </w:pPr>
            <w:r>
              <w:t xml:space="preserve">I</w:t>
            </w:r>
          </w:p>
        </w:tc>
      </w:tr>
      <w:tr>
        <w:tc>
          <w:p>
            <w:pPr>
              <w:pStyle w:val="Compact"/>
              <w:jc w:val="left"/>
            </w:pPr>
            <w:r>
              <w:t xml:space="preserve">Qualification / readiness</w:t>
            </w:r>
          </w:p>
        </w:tc>
        <w:tc>
          <w:p>
            <w:pPr>
              <w:pStyle w:val="Compact"/>
              <w:jc w:val="left"/>
            </w:pPr>
            <w:r>
              <w:t xml:space="preserve">C</w:t>
            </w:r>
          </w:p>
        </w:tc>
        <w:tc>
          <w:p>
            <w:pPr>
              <w:pStyle w:val="Compact"/>
              <w:jc w:val="left"/>
            </w:pPr>
            <w:r>
              <w:t xml:space="preserve">R</w:t>
            </w:r>
          </w:p>
        </w:tc>
        <w:tc>
          <w:p>
            <w:pPr>
              <w:pStyle w:val="Compact"/>
              <w:jc w:val="left"/>
            </w:pPr>
            <w:r>
              <w:t xml:space="preserve">A</w:t>
            </w:r>
          </w:p>
        </w:tc>
        <w:tc>
          <w:p>
            <w:pPr>
              <w:pStyle w:val="Compact"/>
              <w:jc w:val="left"/>
            </w:pPr>
            <w:r>
              <w:t xml:space="preserve">I</w:t>
            </w:r>
          </w:p>
        </w:tc>
        <w:tc>
          <w:p>
            <w:pPr>
              <w:pStyle w:val="Compact"/>
              <w:jc w:val="left"/>
            </w:pPr>
            <w:r>
              <w:t xml:space="preserve">I</w:t>
            </w:r>
          </w:p>
        </w:tc>
      </w:tr>
      <w:tr>
        <w:tc>
          <w:p>
            <w:pPr>
              <w:pStyle w:val="Compact"/>
              <w:jc w:val="left"/>
            </w:pPr>
            <w:r>
              <w:t xml:space="preserve">Préparation du dossier</w:t>
            </w:r>
          </w:p>
        </w:tc>
        <w:tc>
          <w:p>
            <w:pPr>
              <w:pStyle w:val="Compact"/>
              <w:jc w:val="left"/>
            </w:pPr>
            <w:r>
              <w:t xml:space="preserve">C</w:t>
            </w:r>
          </w:p>
        </w:tc>
        <w:tc>
          <w:p>
            <w:pPr>
              <w:pStyle w:val="Compact"/>
              <w:jc w:val="left"/>
            </w:pPr>
            <w:r>
              <w:t xml:space="preserve">R</w:t>
            </w:r>
          </w:p>
        </w:tc>
        <w:tc>
          <w:p>
            <w:pPr>
              <w:pStyle w:val="Compact"/>
              <w:jc w:val="left"/>
            </w:pPr>
            <w:r>
              <w:t xml:space="preserve">A</w:t>
            </w:r>
          </w:p>
        </w:tc>
        <w:tc>
          <w:p>
            <w:pPr>
              <w:pStyle w:val="Compact"/>
              <w:jc w:val="left"/>
            </w:pPr>
            <w:r>
              <w:t xml:space="preserve">I</w:t>
            </w:r>
          </w:p>
        </w:tc>
        <w:tc>
          <w:p>
            <w:pPr>
              <w:pStyle w:val="Compact"/>
              <w:jc w:val="left"/>
            </w:pPr>
            <w:r>
              <w:t xml:space="preserve">I</w:t>
            </w:r>
          </w:p>
        </w:tc>
      </w:tr>
      <w:tr>
        <w:tc>
          <w:p>
            <w:pPr>
              <w:pStyle w:val="Compact"/>
              <w:jc w:val="left"/>
            </w:pPr>
            <w:r>
              <w:t xml:space="preserve">Curation / matching</w:t>
            </w:r>
          </w:p>
        </w:tc>
        <w:tc>
          <w:p>
            <w:pPr>
              <w:pStyle w:val="Compact"/>
              <w:jc w:val="left"/>
            </w:pPr>
            <w:r>
              <w:t xml:space="preserve">I</w:t>
            </w:r>
          </w:p>
        </w:tc>
        <w:tc>
          <w:p>
            <w:pPr>
              <w:pStyle w:val="Compact"/>
              <w:jc w:val="left"/>
            </w:pPr>
            <w:r>
              <w:t xml:space="preserve">C</w:t>
            </w:r>
          </w:p>
        </w:tc>
        <w:tc>
          <w:p>
            <w:pPr>
              <w:pStyle w:val="Compact"/>
              <w:jc w:val="left"/>
            </w:pPr>
            <w:r>
              <w:t xml:space="preserve">R/A</w:t>
            </w:r>
          </w:p>
        </w:tc>
        <w:tc>
          <w:p>
            <w:pPr>
              <w:pStyle w:val="Compact"/>
              <w:jc w:val="left"/>
            </w:pPr>
            <w:r>
              <w:t xml:space="preserve">C</w:t>
            </w:r>
          </w:p>
        </w:tc>
        <w:tc>
          <w:p>
            <w:pPr>
              <w:pStyle w:val="Compact"/>
              <w:jc w:val="left"/>
            </w:pPr>
            <w:r>
              <w:t xml:space="preserve">I</w:t>
            </w:r>
          </w:p>
        </w:tc>
      </w:tr>
      <w:tr>
        <w:tc>
          <w:p>
            <w:pPr>
              <w:pStyle w:val="Compact"/>
              <w:jc w:val="left"/>
            </w:pPr>
            <w:r>
              <w:t xml:space="preserve">KYC / NDA / conflits</w:t>
            </w:r>
          </w:p>
        </w:tc>
        <w:tc>
          <w:p>
            <w:pPr>
              <w:pStyle w:val="Compact"/>
              <w:jc w:val="left"/>
            </w:pPr>
            <w:r>
              <w:t xml:space="preserve">I</w:t>
            </w:r>
          </w:p>
        </w:tc>
        <w:tc>
          <w:p>
            <w:pPr>
              <w:pStyle w:val="Compact"/>
              <w:jc w:val="left"/>
            </w:pPr>
            <w:r>
              <w:t xml:space="preserve">I</w:t>
            </w:r>
          </w:p>
        </w:tc>
        <w:tc>
          <w:p>
            <w:pPr>
              <w:pStyle w:val="Compact"/>
              <w:jc w:val="left"/>
            </w:pPr>
            <w:r>
              <w:t xml:space="preserve">C</w:t>
            </w:r>
          </w:p>
        </w:tc>
        <w:tc>
          <w:p>
            <w:pPr>
              <w:pStyle w:val="Compact"/>
              <w:jc w:val="left"/>
            </w:pPr>
            <w:r>
              <w:t xml:space="preserve">R/A</w:t>
            </w:r>
          </w:p>
        </w:tc>
        <w:tc>
          <w:p>
            <w:pPr>
              <w:pStyle w:val="Compact"/>
              <w:jc w:val="left"/>
            </w:pPr>
            <w:r>
              <w:t xml:space="preserve">I</w:t>
            </w:r>
          </w:p>
        </w:tc>
      </w:tr>
      <w:tr>
        <w:tc>
          <w:p>
            <w:pPr>
              <w:pStyle w:val="Compact"/>
              <w:jc w:val="left"/>
            </w:pPr>
            <w:r>
              <w:t xml:space="preserve">Mise en relation</w:t>
            </w:r>
          </w:p>
        </w:tc>
        <w:tc>
          <w:p>
            <w:pPr>
              <w:pStyle w:val="Compact"/>
              <w:jc w:val="left"/>
            </w:pPr>
            <w:r>
              <w:t xml:space="preserve">I</w:t>
            </w:r>
          </w:p>
        </w:tc>
        <w:tc>
          <w:p>
            <w:pPr>
              <w:pStyle w:val="Compact"/>
              <w:jc w:val="left"/>
            </w:pPr>
            <w:r>
              <w:t xml:space="preserve">I</w:t>
            </w:r>
          </w:p>
        </w:tc>
        <w:tc>
          <w:p>
            <w:pPr>
              <w:pStyle w:val="Compact"/>
              <w:jc w:val="left"/>
            </w:pPr>
            <w:r>
              <w:t xml:space="preserve">R</w:t>
            </w:r>
          </w:p>
        </w:tc>
        <w:tc>
          <w:p>
            <w:pPr>
              <w:pStyle w:val="Compact"/>
              <w:jc w:val="left"/>
            </w:pPr>
            <w:r>
              <w:t xml:space="preserve">A</w:t>
            </w:r>
          </w:p>
        </w:tc>
        <w:tc>
          <w:p>
            <w:pPr>
              <w:pStyle w:val="Compact"/>
              <w:jc w:val="left"/>
            </w:pPr>
            <w:r>
              <w:t xml:space="preserve">I</w:t>
            </w:r>
          </w:p>
        </w:tc>
      </w:tr>
      <w:tr>
        <w:tc>
          <w:p>
            <w:pPr>
              <w:pStyle w:val="Compact"/>
              <w:jc w:val="left"/>
            </w:pPr>
            <w:r>
              <w:t xml:space="preserve">Paramétrage / sécurité</w:t>
            </w:r>
          </w:p>
        </w:tc>
        <w:tc>
          <w:p>
            <w:pPr>
              <w:pStyle w:val="Compact"/>
              <w:jc w:val="left"/>
            </w:pPr>
            <w:r>
              <w:t xml:space="preserve">—</w:t>
            </w:r>
          </w:p>
        </w:tc>
        <w:tc>
          <w:p>
            <w:pPr>
              <w:pStyle w:val="Compact"/>
              <w:jc w:val="left"/>
            </w:pPr>
            <w:r>
              <w:t xml:space="preserve">I</w:t>
            </w:r>
          </w:p>
        </w:tc>
        <w:tc>
          <w:p>
            <w:pPr>
              <w:pStyle w:val="Compact"/>
              <w:jc w:val="left"/>
            </w:pPr>
            <w:r>
              <w:t xml:space="preserve">I</w:t>
            </w:r>
          </w:p>
        </w:tc>
        <w:tc>
          <w:p>
            <w:pPr>
              <w:pStyle w:val="Compact"/>
              <w:jc w:val="left"/>
            </w:pPr>
            <w:r>
              <w:t xml:space="preserve">C</w:t>
            </w:r>
          </w:p>
        </w:tc>
        <w:tc>
          <w:p>
            <w:pPr>
              <w:pStyle w:val="Compact"/>
              <w:jc w:val="left"/>
            </w:pPr>
            <w:r>
              <w:t xml:space="preserve">R/A</w:t>
            </w:r>
          </w:p>
        </w:tc>
      </w:tr>
    </w:tbl>
    <w:p>
      <w:pPr>
        <w:pStyle w:val="BodyText"/>
      </w:pPr>
      <w:r>
        <w:rPr>
          <w:i/>
        </w:rPr>
        <w:t xml:space="preserve">(R=Réalise, A=Approuve, C=Consulté, I=Informé)</w:t>
      </w:r>
    </w:p>
    <w:p>
      <w:r>
        <w:pict>
          <v:rect style="width:0;height:1.5pt" o:hralign="center" o:hrstd="t" o:hr="t"/>
        </w:pict>
      </w:r>
    </w:p>
    <w:p>
      <w:pPr>
        <w:pStyle w:val="Heading1"/>
      </w:pPr>
      <w:bookmarkStart w:id="41" w:name="périmètre-fonctionnel-phasage"/>
      <w:r>
        <w:t xml:space="preserve">5. Périmètre fonctionnel &amp; phasage</w:t>
      </w:r>
      <w:bookmarkEnd w:id="41"/>
    </w:p>
    <w:p>
      <w:pPr>
        <w:pStyle w:val="Heading2"/>
      </w:pPr>
      <w:bookmarkStart w:id="42" w:name="cartographie-des-modules"/>
      <w:r>
        <w:t xml:space="preserve">5.1 Cartographie des modules</w:t>
      </w:r>
      <w:bookmarkEnd w:id="42"/>
    </w:p>
    <w:p>
      <w:pPr>
        <w:pStyle w:val="FirstParagraph"/>
      </w:pPr>
      <w:r>
        <w:t xml:space="preserve">M1 Comptes/rôles/accès · M2 Référentiel entreprises · M3 Onboarding &amp; qualification entrepreneur · M4 Collecte documentaire · M5 Financing Readiness Score · M6 Mini-rapport &amp; recommandation d’instrument · M7 Offres de services &amp; conversion (devis sur mesure) · M8 Espace mission / préparation · M9 Référentiel investisseurs &amp; critères · M10 Matching · M11 Teaser &amp; anonymisation · M12 Mise en relation, NDA &amp; non-circonvention · M13 Data room · M14 Q&amp;A &amp; messagerie · M15 KYC/KYB/AML · M16 Pipeline deal execution · M17 Mandats &amp; honoraires · M18 DD OHADA/SYSCOHADA · M19 ESG/impact · M20 CRM cabinet · M21 Reporting &amp; dashboards · M22 Administration &amp; audit · M23 Programmes sponsorisés ·</w:t>
      </w:r>
      <w:r>
        <w:t xml:space="preserve"> </w:t>
      </w:r>
      <w:r>
        <w:rPr>
          <w:b/>
        </w:rPr>
        <w:t xml:space="preserve">M24 Qualification du type de deal</w:t>
      </w:r>
      <w:r>
        <w:t xml:space="preserve"> </w:t>
      </w:r>
      <w:r>
        <w:t xml:space="preserve">(capté à l’onboarding, structure tout le dossier).</w:t>
      </w:r>
    </w:p>
    <w:p>
      <w:pPr>
        <w:pStyle w:val="Heading2"/>
      </w:pPr>
      <w:bookmarkStart w:id="43" w:name="matrice-de-phasage"/>
      <w:r>
        <w:t xml:space="preserve">5.2 Matrice de phasage</w:t>
      </w:r>
      <w:bookmarkEnd w:id="43"/>
    </w:p>
    <w:tbl>
      <w:tblPr>
        <w:tblStyle w:val="Table"/>
        <w:tblW w:type="pct" w:w="4999.999999999999"/>
        <w:tblLook w:firstRow="1"/>
      </w:tblPr>
      <w:tblGrid>
        <w:gridCol w:w="1320"/>
        <w:gridCol w:w="1760"/>
        <w:gridCol w:w="1760"/>
        <w:gridCol w:w="1760"/>
        <w:gridCol w:w="1320"/>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center"/>
            </w:pPr>
            <w:r>
              <w:t xml:space="preserve">MVP</w:t>
            </w:r>
          </w:p>
        </w:tc>
        <w:tc>
          <w:tcPr>
            <w:tcBorders>
              <w:bottom w:val="single"/>
            </w:tcBorders>
            <w:vAlign w:val="bottom"/>
          </w:tcPr>
          <w:p>
            <w:pPr>
              <w:pStyle w:val="Compact"/>
              <w:jc w:val="center"/>
            </w:pPr>
            <w:r>
              <w:t xml:space="preserve">V1</w:t>
            </w:r>
          </w:p>
        </w:tc>
        <w:tc>
          <w:tcPr>
            <w:tcBorders>
              <w:bottom w:val="single"/>
            </w:tcBorders>
            <w:vAlign w:val="bottom"/>
          </w:tcPr>
          <w:p>
            <w:pPr>
              <w:pStyle w:val="Compact"/>
              <w:jc w:val="center"/>
            </w:pPr>
            <w:r>
              <w:t xml:space="preserve">V2</w:t>
            </w:r>
          </w:p>
        </w:tc>
        <w:tc>
          <w:tcPr>
            <w:tcBorders>
              <w:bottom w:val="single"/>
            </w:tcBorders>
            <w:vAlign w:val="bottom"/>
          </w:tcPr>
          <w:p>
            <w:pPr>
              <w:pStyle w:val="Compact"/>
              <w:jc w:val="left"/>
            </w:pPr>
            <w:r>
              <w:t xml:space="preserve">Build/Buy</w:t>
            </w:r>
          </w:p>
        </w:tc>
      </w:tr>
      <w:tr>
        <w:tc>
          <w:p>
            <w:pPr>
              <w:pStyle w:val="Compact"/>
              <w:jc w:val="left"/>
            </w:pPr>
            <w:r>
              <w:t xml:space="preserve">M1 Comptes / rôles / accès</w:t>
            </w:r>
          </w:p>
        </w:tc>
        <w:tc>
          <w:p>
            <w:pPr>
              <w:pStyle w:val="Compact"/>
              <w:jc w:val="center"/>
            </w:pPr>
            <w:r>
              <w:t xml:space="preserve">●</w:t>
            </w:r>
          </w:p>
        </w:tc>
        <w:tc>
          <w:p>
            <w:pPr>
              <w:pStyle w:val="Compact"/>
              <w:jc w:val="center"/>
            </w:pPr>
            <w:r>
              <w:t xml:space="preserve">+</w:t>
            </w:r>
          </w:p>
        </w:tc>
        <w:tc>
          <w:p/>
        </w:tc>
        <w:tc>
          <w:p>
            <w:pPr>
              <w:pStyle w:val="Compact"/>
              <w:jc w:val="left"/>
            </w:pPr>
            <w:r>
              <w:t xml:space="preserve">Build (RBAC simple)</w:t>
            </w:r>
          </w:p>
        </w:tc>
      </w:tr>
      <w:tr>
        <w:tc>
          <w:p>
            <w:pPr>
              <w:pStyle w:val="Compact"/>
              <w:jc w:val="left"/>
            </w:pPr>
            <w:r>
              <w:t xml:space="preserve">M2 Référentiel entreprises</w:t>
            </w:r>
          </w:p>
        </w:tc>
        <w:tc>
          <w:p>
            <w:pPr>
              <w:pStyle w:val="Compact"/>
              <w:jc w:val="center"/>
            </w:pPr>
            <w:r>
              <w:t xml:space="preserve">●</w:t>
            </w:r>
          </w:p>
        </w:tc>
        <w:tc>
          <w:p>
            <w:pPr>
              <w:pStyle w:val="Compact"/>
              <w:jc w:val="center"/>
            </w:pPr>
            <w:r>
              <w:t xml:space="preserve">+</w:t>
            </w:r>
          </w:p>
        </w:tc>
        <w:tc>
          <w:p/>
        </w:tc>
        <w:tc>
          <w:p>
            <w:pPr>
              <w:pStyle w:val="Compact"/>
              <w:jc w:val="left"/>
            </w:pPr>
            <w:r>
              <w:t xml:space="preserve">Build léger</w:t>
            </w:r>
          </w:p>
        </w:tc>
      </w:tr>
      <w:tr>
        <w:tc>
          <w:p>
            <w:pPr>
              <w:pStyle w:val="Compact"/>
              <w:jc w:val="left"/>
            </w:pPr>
            <w:r>
              <w:t xml:space="preserve">M3 Onboarding &amp; qualification</w:t>
            </w:r>
          </w:p>
        </w:tc>
        <w:tc>
          <w:p>
            <w:pPr>
              <w:pStyle w:val="Compact"/>
              <w:jc w:val="center"/>
            </w:pPr>
            <w:r>
              <w:t xml:space="preserve">●</w:t>
            </w:r>
          </w:p>
        </w:tc>
        <w:tc>
          <w:p>
            <w:pPr>
              <w:pStyle w:val="Compact"/>
              <w:jc w:val="center"/>
            </w:pPr>
            <w:r>
              <w:t xml:space="preserve">+</w:t>
            </w:r>
          </w:p>
        </w:tc>
        <w:tc>
          <w:p/>
        </w:tc>
        <w:tc>
          <w:p>
            <w:pPr>
              <w:pStyle w:val="Compact"/>
              <w:jc w:val="left"/>
            </w:pPr>
            <w:r>
              <w:t xml:space="preserve">Build</w:t>
            </w:r>
          </w:p>
        </w:tc>
      </w:tr>
      <w:tr>
        <w:tc>
          <w:p>
            <w:pPr>
              <w:pStyle w:val="Compact"/>
              <w:jc w:val="left"/>
            </w:pPr>
            <w:r>
              <w:t xml:space="preserve">M4 Collecte documentaire</w:t>
            </w:r>
          </w:p>
        </w:tc>
        <w:tc>
          <w:p>
            <w:pPr>
              <w:pStyle w:val="Compact"/>
              <w:jc w:val="center"/>
            </w:pPr>
            <w:r>
              <w:t xml:space="preserve">●</w:t>
            </w:r>
          </w:p>
        </w:tc>
        <w:tc>
          <w:p>
            <w:pPr>
              <w:pStyle w:val="Compact"/>
              <w:jc w:val="center"/>
            </w:pPr>
            <w:r>
              <w:t xml:space="preserve">+</w:t>
            </w:r>
          </w:p>
        </w:tc>
        <w:tc>
          <w:p/>
        </w:tc>
        <w:tc>
          <w:p>
            <w:pPr>
              <w:pStyle w:val="Compact"/>
              <w:jc w:val="left"/>
            </w:pPr>
            <w:r>
              <w:t xml:space="preserve">Build + stockage acheté</w:t>
            </w:r>
          </w:p>
        </w:tc>
      </w:tr>
      <w:tr>
        <w:tc>
          <w:p>
            <w:pPr>
              <w:pStyle w:val="Compact"/>
              <w:jc w:val="left"/>
            </w:pPr>
            <w:r>
              <w:t xml:space="preserve">M5 Readiness Score</w:t>
            </w:r>
          </w:p>
        </w:tc>
        <w:tc>
          <w:p>
            <w:pPr>
              <w:pStyle w:val="Compact"/>
              <w:jc w:val="center"/>
            </w:pPr>
            <w:r>
              <w:t xml:space="preserve">● (interne)</w:t>
            </w:r>
          </w:p>
        </w:tc>
        <w:tc>
          <w:p>
            <w:pPr>
              <w:pStyle w:val="Compact"/>
              <w:jc w:val="center"/>
            </w:pPr>
            <w:r>
              <w:t xml:space="preserve">+</w:t>
            </w:r>
          </w:p>
        </w:tc>
        <w:tc>
          <w:p/>
        </w:tc>
        <w:tc>
          <w:p>
            <w:pPr>
              <w:pStyle w:val="Compact"/>
              <w:jc w:val="left"/>
            </w:pPr>
            <w:r>
              <w:t xml:space="preserve">Build</w:t>
            </w:r>
          </w:p>
        </w:tc>
      </w:tr>
      <w:tr>
        <w:tc>
          <w:p>
            <w:pPr>
              <w:pStyle w:val="Compact"/>
              <w:jc w:val="left"/>
            </w:pPr>
            <w:r>
              <w:t xml:space="preserve">M6 Mini-rapport &amp; reco instrument</w:t>
            </w:r>
          </w:p>
        </w:tc>
        <w:tc>
          <w:p>
            <w:pPr>
              <w:pStyle w:val="Compact"/>
              <w:jc w:val="center"/>
            </w:pPr>
            <w:r>
              <w:t xml:space="preserve">●</w:t>
            </w:r>
          </w:p>
        </w:tc>
        <w:tc>
          <w:p>
            <w:pPr>
              <w:pStyle w:val="Compact"/>
              <w:jc w:val="center"/>
            </w:pPr>
            <w:r>
              <w:t xml:space="preserve">+</w:t>
            </w:r>
          </w:p>
        </w:tc>
        <w:tc>
          <w:p/>
        </w:tc>
        <w:tc>
          <w:p>
            <w:pPr>
              <w:pStyle w:val="Compact"/>
              <w:jc w:val="left"/>
            </w:pPr>
            <w:r>
              <w:t xml:space="preserve">Build</w:t>
            </w:r>
          </w:p>
        </w:tc>
      </w:tr>
      <w:tr>
        <w:tc>
          <w:p>
            <w:pPr>
              <w:pStyle w:val="Compact"/>
              <w:jc w:val="left"/>
            </w:pPr>
            <w:r>
              <w:t xml:space="preserve">M7 Offres de services &amp; conversion (devis)</w:t>
            </w:r>
          </w:p>
        </w:tc>
        <w:tc>
          <w:p>
            <w:pPr>
              <w:pStyle w:val="Compact"/>
              <w:jc w:val="center"/>
            </w:pPr>
            <w:r>
              <w:t xml:space="preserve">●</w:t>
            </w:r>
          </w:p>
        </w:tc>
        <w:tc>
          <w:p>
            <w:pPr>
              <w:pStyle w:val="Compact"/>
              <w:jc w:val="center"/>
            </w:pPr>
            <w:r>
              <w:t xml:space="preserve">+</w:t>
            </w:r>
          </w:p>
        </w:tc>
        <w:tc>
          <w:p/>
        </w:tc>
        <w:tc>
          <w:p>
            <w:pPr>
              <w:pStyle w:val="Compact"/>
              <w:jc w:val="left"/>
            </w:pPr>
            <w:r>
              <w:t xml:space="preserve">Build léger</w:t>
            </w:r>
          </w:p>
        </w:tc>
      </w:tr>
      <w:tr>
        <w:tc>
          <w:p>
            <w:pPr>
              <w:pStyle w:val="Compact"/>
              <w:jc w:val="left"/>
            </w:pPr>
            <w:r>
              <w:t xml:space="preserve">M8 Espace mission / préparation</w:t>
            </w:r>
          </w:p>
        </w:tc>
        <w:tc>
          <w:p>
            <w:pPr>
              <w:pStyle w:val="Compact"/>
              <w:jc w:val="center"/>
            </w:pPr>
            <w:r>
              <w:t xml:space="preserve">◐ (léger)</w:t>
            </w:r>
          </w:p>
        </w:tc>
        <w:tc>
          <w:p>
            <w:pPr>
              <w:pStyle w:val="Compact"/>
              <w:jc w:val="center"/>
            </w:pPr>
            <w:r>
              <w:t xml:space="preserve">●</w:t>
            </w:r>
          </w:p>
        </w:tc>
        <w:tc>
          <w:p>
            <w:pPr>
              <w:pStyle w:val="Compact"/>
              <w:jc w:val="center"/>
            </w:pPr>
            <w:r>
              <w:t xml:space="preserve">+</w:t>
            </w:r>
          </w:p>
        </w:tc>
        <w:tc>
          <w:p>
            <w:pPr>
              <w:pStyle w:val="Compact"/>
              <w:jc w:val="left"/>
            </w:pPr>
            <w:r>
              <w:t xml:space="preserve">Build</w:t>
            </w:r>
          </w:p>
        </w:tc>
      </w:tr>
      <w:tr>
        <w:tc>
          <w:p>
            <w:pPr>
              <w:pStyle w:val="Compact"/>
              <w:jc w:val="left"/>
            </w:pPr>
            <w:r>
              <w:t xml:space="preserve">M9 Référentiel investisseurs</w:t>
            </w:r>
          </w:p>
        </w:tc>
        <w:tc>
          <w:p>
            <w:pPr>
              <w:pStyle w:val="Compact"/>
              <w:jc w:val="center"/>
            </w:pPr>
            <w:r>
              <w:t xml:space="preserve">◐ (tableur)</w:t>
            </w:r>
          </w:p>
        </w:tc>
        <w:tc>
          <w:p>
            <w:pPr>
              <w:pStyle w:val="Compact"/>
              <w:jc w:val="center"/>
            </w:pPr>
            <w:r>
              <w:t xml:space="preserve">●</w:t>
            </w:r>
          </w:p>
        </w:tc>
        <w:tc>
          <w:p/>
        </w:tc>
        <w:tc>
          <w:p>
            <w:pPr>
              <w:pStyle w:val="Compact"/>
              <w:jc w:val="left"/>
            </w:pPr>
            <w:r>
              <w:t xml:space="preserve">Build léger</w:t>
            </w:r>
          </w:p>
        </w:tc>
      </w:tr>
      <w:tr>
        <w:tc>
          <w:p>
            <w:pPr>
              <w:pStyle w:val="Compact"/>
              <w:jc w:val="left"/>
            </w:pPr>
            <w:r>
              <w:t xml:space="preserve">M10 Matching</w:t>
            </w:r>
          </w:p>
        </w:tc>
        <w:tc>
          <w:p>
            <w:pPr>
              <w:pStyle w:val="Compact"/>
              <w:jc w:val="center"/>
            </w:pPr>
            <w:r>
              <w:t xml:space="preserve">○ (manuel)</w:t>
            </w:r>
          </w:p>
        </w:tc>
        <w:tc>
          <w:p>
            <w:pPr>
              <w:pStyle w:val="Compact"/>
              <w:jc w:val="center"/>
            </w:pPr>
            <w:r>
              <w:t xml:space="preserve">●</w:t>
            </w:r>
          </w:p>
        </w:tc>
        <w:tc>
          <w:p>
            <w:pPr>
              <w:pStyle w:val="Compact"/>
              <w:jc w:val="center"/>
            </w:pPr>
            <w:r>
              <w:t xml:space="preserve">+</w:t>
            </w:r>
          </w:p>
        </w:tc>
        <w:tc>
          <w:p>
            <w:pPr>
              <w:pStyle w:val="Compact"/>
              <w:jc w:val="left"/>
            </w:pPr>
            <w:r>
              <w:t xml:space="preserve">Manuel→Build</w:t>
            </w:r>
          </w:p>
        </w:tc>
      </w:tr>
      <w:tr>
        <w:tc>
          <w:p>
            <w:pPr>
              <w:pStyle w:val="Compact"/>
              <w:jc w:val="left"/>
            </w:pPr>
            <w:r>
              <w:t xml:space="preserve">M11 Teaser &amp; anonymisation</w:t>
            </w:r>
          </w:p>
        </w:tc>
        <w:tc>
          <w:p>
            <w:pPr>
              <w:pStyle w:val="Compact"/>
              <w:jc w:val="center"/>
            </w:pPr>
            <w:r>
              <w:t xml:space="preserve">◐ (gabarit)</w:t>
            </w:r>
          </w:p>
        </w:tc>
        <w:tc>
          <w:p>
            <w:pPr>
              <w:pStyle w:val="Compact"/>
              <w:jc w:val="center"/>
            </w:pPr>
            <w:r>
              <w:t xml:space="preserve">●</w:t>
            </w:r>
          </w:p>
        </w:tc>
        <w:tc>
          <w:p/>
        </w:tc>
        <w:tc>
          <w:p>
            <w:pPr>
              <w:pStyle w:val="Compact"/>
              <w:jc w:val="left"/>
            </w:pPr>
            <w:r>
              <w:t xml:space="preserve">Manuel→Build</w:t>
            </w:r>
          </w:p>
        </w:tc>
      </w:tr>
      <w:tr>
        <w:tc>
          <w:p>
            <w:pPr>
              <w:pStyle w:val="Compact"/>
              <w:jc w:val="left"/>
            </w:pPr>
            <w:r>
              <w:t xml:space="preserve">M12 Mise en relation / NDA</w:t>
            </w:r>
          </w:p>
        </w:tc>
        <w:tc>
          <w:p>
            <w:pPr>
              <w:pStyle w:val="Compact"/>
              <w:jc w:val="center"/>
            </w:pPr>
            <w:r>
              <w:t xml:space="preserve">○ (manuel/e-sign)</w:t>
            </w:r>
          </w:p>
        </w:tc>
        <w:tc>
          <w:p>
            <w:pPr>
              <w:pStyle w:val="Compact"/>
              <w:jc w:val="center"/>
            </w:pPr>
            <w:r>
              <w:t xml:space="preserve">●</w:t>
            </w:r>
          </w:p>
        </w:tc>
        <w:tc>
          <w:p/>
        </w:tc>
        <w:tc>
          <w:p>
            <w:pPr>
              <w:pStyle w:val="Compact"/>
              <w:jc w:val="left"/>
            </w:pPr>
            <w:r>
              <w:t xml:space="preserve">Buy e-sign + Build workflow</w:t>
            </w:r>
          </w:p>
        </w:tc>
      </w:tr>
      <w:tr>
        <w:tc>
          <w:p>
            <w:pPr>
              <w:pStyle w:val="Compact"/>
              <w:jc w:val="left"/>
            </w:pPr>
            <w:r>
              <w:t xml:space="preserve">M13 Data room</w:t>
            </w:r>
          </w:p>
        </w:tc>
        <w:tc>
          <w:p>
            <w:pPr>
              <w:pStyle w:val="Compact"/>
              <w:jc w:val="center"/>
            </w:pPr>
            <w:r>
              <w:t xml:space="preserve">○ (acheté)</w:t>
            </w:r>
          </w:p>
        </w:tc>
        <w:tc>
          <w:p>
            <w:pPr>
              <w:pStyle w:val="Compact"/>
              <w:jc w:val="center"/>
            </w:pPr>
            <w:r>
              <w:t xml:space="preserve">●</w:t>
            </w:r>
          </w:p>
        </w:tc>
        <w:tc>
          <w:p>
            <w:pPr>
              <w:pStyle w:val="Compact"/>
              <w:jc w:val="center"/>
            </w:pPr>
            <w:r>
              <w:t xml:space="preserve">+</w:t>
            </w:r>
          </w:p>
        </w:tc>
        <w:tc>
          <w:p>
            <w:pPr>
              <w:pStyle w:val="Compact"/>
              <w:jc w:val="left"/>
            </w:pPr>
            <w:r>
              <w:rPr>
                <w:b/>
              </w:rPr>
              <w:t xml:space="preserve">Buy</w:t>
            </w:r>
          </w:p>
        </w:tc>
      </w:tr>
      <w:tr>
        <w:tc>
          <w:p>
            <w:pPr>
              <w:pStyle w:val="Compact"/>
              <w:jc w:val="left"/>
            </w:pPr>
            <w:r>
              <w:t xml:space="preserve">M14 Q&amp;A &amp; messagerie</w:t>
            </w:r>
          </w:p>
        </w:tc>
        <w:tc>
          <w:p>
            <w:pPr>
              <w:pStyle w:val="Compact"/>
              <w:jc w:val="center"/>
            </w:pPr>
            <w:r>
              <w:t xml:space="preserve">○ (email)</w:t>
            </w:r>
          </w:p>
        </w:tc>
        <w:tc>
          <w:p>
            <w:pPr>
              <w:pStyle w:val="Compact"/>
              <w:jc w:val="center"/>
            </w:pPr>
            <w:r>
              <w:t xml:space="preserve">●</w:t>
            </w:r>
          </w:p>
        </w:tc>
        <w:tc>
          <w:p/>
        </w:tc>
        <w:tc>
          <w:p>
            <w:pPr>
              <w:pStyle w:val="Compact"/>
              <w:jc w:val="left"/>
            </w:pPr>
            <w:r>
              <w:t xml:space="preserve">Email→Build léger</w:t>
            </w:r>
          </w:p>
        </w:tc>
      </w:tr>
      <w:tr>
        <w:tc>
          <w:p>
            <w:pPr>
              <w:pStyle w:val="Compact"/>
              <w:jc w:val="left"/>
            </w:pPr>
            <w:r>
              <w:t xml:space="preserve">M15 KYC/KYB/AML</w:t>
            </w:r>
          </w:p>
        </w:tc>
        <w:tc>
          <w:p>
            <w:pPr>
              <w:pStyle w:val="Compact"/>
              <w:jc w:val="center"/>
            </w:pPr>
            <w:r>
              <w:t xml:space="preserve">○ (manuel)</w:t>
            </w:r>
          </w:p>
        </w:tc>
        <w:tc>
          <w:p>
            <w:pPr>
              <w:pStyle w:val="Compact"/>
              <w:jc w:val="center"/>
            </w:pPr>
            <w:r>
              <w:t xml:space="preserve">●</w:t>
            </w:r>
          </w:p>
        </w:tc>
        <w:tc>
          <w:p>
            <w:pPr>
              <w:pStyle w:val="Compact"/>
              <w:jc w:val="center"/>
            </w:pPr>
            <w:r>
              <w:t xml:space="preserve">+</w:t>
            </w:r>
          </w:p>
        </w:tc>
        <w:tc>
          <w:p>
            <w:pPr>
              <w:pStyle w:val="Compact"/>
              <w:jc w:val="left"/>
            </w:pPr>
            <w:r>
              <w:rPr>
                <w:b/>
              </w:rPr>
              <w:t xml:space="preserve">Buy/API</w:t>
            </w:r>
          </w:p>
        </w:tc>
      </w:tr>
      <w:tr>
        <w:tc>
          <w:p>
            <w:pPr>
              <w:pStyle w:val="Compact"/>
              <w:jc w:val="left"/>
            </w:pPr>
            <w:r>
              <w:t xml:space="preserve">M16 Pipeline deal execution</w:t>
            </w:r>
          </w:p>
        </w:tc>
        <w:tc>
          <w:p>
            <w:pPr>
              <w:pStyle w:val="Compact"/>
              <w:jc w:val="center"/>
            </w:pPr>
            <w:r>
              <w:t xml:space="preserve">◐ (statuts)</w:t>
            </w:r>
          </w:p>
        </w:tc>
        <w:tc>
          <w:p>
            <w:pPr>
              <w:pStyle w:val="Compact"/>
              <w:jc w:val="center"/>
            </w:pPr>
            <w:r>
              <w:t xml:space="preserve">◐</w:t>
            </w:r>
          </w:p>
        </w:tc>
        <w:tc>
          <w:p>
            <w:pPr>
              <w:pStyle w:val="Compact"/>
              <w:jc w:val="center"/>
            </w:pPr>
            <w:r>
              <w:t xml:space="preserve">●</w:t>
            </w:r>
          </w:p>
        </w:tc>
        <w:tc>
          <w:p>
            <w:pPr>
              <w:pStyle w:val="Compact"/>
              <w:jc w:val="left"/>
            </w:pPr>
            <w:r>
              <w:t xml:space="preserve">Build (tard)</w:t>
            </w:r>
          </w:p>
        </w:tc>
      </w:tr>
      <w:tr>
        <w:tc>
          <w:p>
            <w:pPr>
              <w:pStyle w:val="Compact"/>
              <w:jc w:val="left"/>
            </w:pPr>
            <w:r>
              <w:t xml:space="preserve">M17 Mandats &amp; honoraires</w:t>
            </w:r>
          </w:p>
        </w:tc>
        <w:tc>
          <w:p>
            <w:pPr>
              <w:pStyle w:val="Compact"/>
              <w:jc w:val="center"/>
            </w:pPr>
            <w:r>
              <w:t xml:space="preserve">◐ (léger)</w:t>
            </w:r>
          </w:p>
        </w:tc>
        <w:tc>
          <w:p>
            <w:pPr>
              <w:pStyle w:val="Compact"/>
              <w:jc w:val="center"/>
            </w:pPr>
            <w:r>
              <w:t xml:space="preserve">●</w:t>
            </w:r>
          </w:p>
        </w:tc>
        <w:tc>
          <w:p/>
        </w:tc>
        <w:tc>
          <w:p>
            <w:pPr>
              <w:pStyle w:val="Compact"/>
              <w:jc w:val="left"/>
            </w:pPr>
            <w:r>
              <w:t xml:space="preserve">Build</w:t>
            </w:r>
          </w:p>
        </w:tc>
      </w:tr>
      <w:tr>
        <w:tc>
          <w:p>
            <w:pPr>
              <w:pStyle w:val="Compact"/>
              <w:jc w:val="left"/>
            </w:pPr>
            <w:r>
              <w:t xml:space="preserve">M18 DD OHADA/SYSCOHADA</w:t>
            </w:r>
          </w:p>
        </w:tc>
        <w:tc>
          <w:p/>
        </w:tc>
        <w:tc>
          <w:p>
            <w:pPr>
              <w:pStyle w:val="Compact"/>
              <w:jc w:val="center"/>
            </w:pPr>
            <w:r>
              <w:t xml:space="preserve">◐</w:t>
            </w:r>
          </w:p>
        </w:tc>
        <w:tc>
          <w:p>
            <w:pPr>
              <w:pStyle w:val="Compact"/>
              <w:jc w:val="center"/>
            </w:pPr>
            <w:r>
              <w:t xml:space="preserve">●</w:t>
            </w:r>
          </w:p>
        </w:tc>
        <w:tc>
          <w:p>
            <w:pPr>
              <w:pStyle w:val="Compact"/>
              <w:jc w:val="left"/>
            </w:pPr>
            <w:r>
              <w:t xml:space="preserve">Build (différenciateur)</w:t>
            </w:r>
          </w:p>
        </w:tc>
      </w:tr>
      <w:tr>
        <w:tc>
          <w:p>
            <w:pPr>
              <w:pStyle w:val="Compact"/>
              <w:jc w:val="left"/>
            </w:pPr>
            <w:r>
              <w:t xml:space="preserve">M19 ESG/impact</w:t>
            </w:r>
          </w:p>
        </w:tc>
        <w:tc>
          <w:p/>
        </w:tc>
        <w:tc>
          <w:p>
            <w:pPr>
              <w:pStyle w:val="Compact"/>
              <w:jc w:val="center"/>
            </w:pPr>
            <w:r>
              <w:t xml:space="preserve">● (si DFI)</w:t>
            </w:r>
          </w:p>
        </w:tc>
        <w:tc>
          <w:p>
            <w:pPr>
              <w:pStyle w:val="Compact"/>
              <w:jc w:val="center"/>
            </w:pPr>
            <w:r>
              <w:t xml:space="preserve">+</w:t>
            </w:r>
          </w:p>
        </w:tc>
        <w:tc>
          <w:p>
            <w:pPr>
              <w:pStyle w:val="Compact"/>
              <w:jc w:val="left"/>
            </w:pPr>
            <w:r>
              <w:t xml:space="preserve">Build checklist</w:t>
            </w:r>
          </w:p>
        </w:tc>
      </w:tr>
      <w:tr>
        <w:tc>
          <w:p>
            <w:pPr>
              <w:pStyle w:val="Compact"/>
              <w:jc w:val="left"/>
            </w:pPr>
            <w:r>
              <w:t xml:space="preserve">M20 CRM cabinet</w:t>
            </w:r>
          </w:p>
        </w:tc>
        <w:tc>
          <w:p>
            <w:pPr>
              <w:pStyle w:val="Compact"/>
              <w:jc w:val="center"/>
            </w:pPr>
            <w:r>
              <w:t xml:space="preserve">●</w:t>
            </w:r>
          </w:p>
        </w:tc>
        <w:tc>
          <w:p>
            <w:pPr>
              <w:pStyle w:val="Compact"/>
              <w:jc w:val="center"/>
            </w:pPr>
            <w:r>
              <w:t xml:space="preserve">+</w:t>
            </w:r>
          </w:p>
        </w:tc>
        <w:tc>
          <w:p/>
        </w:tc>
        <w:tc>
          <w:p>
            <w:pPr>
              <w:pStyle w:val="Compact"/>
              <w:jc w:val="left"/>
            </w:pPr>
            <w:r>
              <w:rPr>
                <w:b/>
              </w:rPr>
              <w:t xml:space="preserve">Buy</w:t>
            </w:r>
            <w:r>
              <w:t xml:space="preserve"> </w:t>
            </w:r>
            <w:r>
              <w:t xml:space="preserve">(HubSpot/Airtable)</w:t>
            </w:r>
          </w:p>
        </w:tc>
      </w:tr>
      <w:tr>
        <w:tc>
          <w:p>
            <w:pPr>
              <w:pStyle w:val="Compact"/>
              <w:jc w:val="left"/>
            </w:pPr>
            <w:r>
              <w:t xml:space="preserve">M21 Reporting &amp; dashboards</w:t>
            </w:r>
          </w:p>
        </w:tc>
        <w:tc>
          <w:p>
            <w:pPr>
              <w:pStyle w:val="Compact"/>
              <w:jc w:val="center"/>
            </w:pPr>
            <w:r>
              <w:t xml:space="preserve">◐ (léger)</w:t>
            </w:r>
          </w:p>
        </w:tc>
        <w:tc>
          <w:p>
            <w:pPr>
              <w:pStyle w:val="Compact"/>
              <w:jc w:val="center"/>
            </w:pPr>
            <w:r>
              <w:t xml:space="preserve">●</w:t>
            </w:r>
          </w:p>
        </w:tc>
        <w:tc>
          <w:p>
            <w:pPr>
              <w:pStyle w:val="Compact"/>
              <w:jc w:val="center"/>
            </w:pPr>
            <w:r>
              <w:t xml:space="preserve">+</w:t>
            </w:r>
          </w:p>
        </w:tc>
        <w:tc>
          <w:p>
            <w:pPr>
              <w:pStyle w:val="Compact"/>
              <w:jc w:val="left"/>
            </w:pPr>
            <w:r>
              <w:t xml:space="preserve">Buy BI (Metabase)</w:t>
            </w:r>
          </w:p>
        </w:tc>
      </w:tr>
      <w:tr>
        <w:tc>
          <w:p>
            <w:pPr>
              <w:pStyle w:val="Compact"/>
              <w:jc w:val="left"/>
            </w:pPr>
            <w:r>
              <w:t xml:space="preserve">M22 Administration &amp; audit</w:t>
            </w:r>
          </w:p>
        </w:tc>
        <w:tc>
          <w:p>
            <w:pPr>
              <w:pStyle w:val="Compact"/>
              <w:jc w:val="center"/>
            </w:pPr>
            <w:r>
              <w:t xml:space="preserve">●</w:t>
            </w:r>
          </w:p>
        </w:tc>
        <w:tc>
          <w:p>
            <w:pPr>
              <w:pStyle w:val="Compact"/>
              <w:jc w:val="center"/>
            </w:pPr>
            <w:r>
              <w:t xml:space="preserve">+</w:t>
            </w:r>
          </w:p>
        </w:tc>
        <w:tc>
          <w:p/>
        </w:tc>
        <w:tc>
          <w:p>
            <w:pPr>
              <w:pStyle w:val="Compact"/>
              <w:jc w:val="left"/>
            </w:pPr>
            <w:r>
              <w:t xml:space="preserve">Build minimal</w:t>
            </w:r>
          </w:p>
        </w:tc>
      </w:tr>
      <w:tr>
        <w:tc>
          <w:p>
            <w:pPr>
              <w:pStyle w:val="Compact"/>
              <w:jc w:val="left"/>
            </w:pPr>
            <w:r>
              <w:t xml:space="preserve">M23 Programmes sponsorisés</w:t>
            </w:r>
          </w:p>
        </w:tc>
        <w:tc>
          <w:p>
            <w:pPr>
              <w:pStyle w:val="Compact"/>
              <w:jc w:val="center"/>
            </w:pPr>
            <w:r>
              <w:t xml:space="preserve">◐ (process)</w:t>
            </w:r>
          </w:p>
        </w:tc>
        <w:tc>
          <w:p>
            <w:pPr>
              <w:pStyle w:val="Compact"/>
              <w:jc w:val="center"/>
            </w:pPr>
            <w:r>
              <w:t xml:space="preserve">●</w:t>
            </w:r>
          </w:p>
        </w:tc>
        <w:tc>
          <w:p>
            <w:pPr>
              <w:pStyle w:val="Compact"/>
              <w:jc w:val="center"/>
            </w:pPr>
            <w:r>
              <w:t xml:space="preserve">+</w:t>
            </w:r>
          </w:p>
        </w:tc>
        <w:tc>
          <w:p>
            <w:pPr>
              <w:pStyle w:val="Compact"/>
              <w:jc w:val="left"/>
            </w:pPr>
            <w:r>
              <w:t xml:space="preserve">Build léger</w:t>
            </w:r>
          </w:p>
        </w:tc>
      </w:tr>
      <w:tr>
        <w:tc>
          <w:p>
            <w:pPr>
              <w:pStyle w:val="Compact"/>
              <w:jc w:val="left"/>
            </w:pPr>
            <w:r>
              <w:rPr>
                <w:b/>
              </w:rPr>
              <w:t xml:space="preserve">M24 Qualification du type de deal</w:t>
            </w:r>
          </w:p>
        </w:tc>
        <w:tc>
          <w:p>
            <w:pPr>
              <w:pStyle w:val="Compact"/>
              <w:jc w:val="center"/>
            </w:pPr>
            <w:r>
              <w:t xml:space="preserve">● (capture + routage)</w:t>
            </w:r>
          </w:p>
        </w:tc>
        <w:tc>
          <w:p>
            <w:pPr>
              <w:pStyle w:val="Compact"/>
              <w:jc w:val="center"/>
            </w:pPr>
            <w:r>
              <w:t xml:space="preserve">● (parcours adaptés)</w:t>
            </w:r>
          </w:p>
        </w:tc>
        <w:tc>
          <w:p>
            <w:pPr>
              <w:pStyle w:val="Compact"/>
              <w:jc w:val="center"/>
            </w:pPr>
            <w:r>
              <w:t xml:space="preserve">+ (workflows DD/closing par type)</w:t>
            </w:r>
          </w:p>
        </w:tc>
        <w:tc>
          <w:p>
            <w:pPr>
              <w:pStyle w:val="Compact"/>
              <w:jc w:val="left"/>
            </w:pPr>
            <w:r>
              <w:t xml:space="preserve">Build</w:t>
            </w:r>
          </w:p>
        </w:tc>
      </w:tr>
    </w:tbl>
    <w:p>
      <w:pPr>
        <w:pStyle w:val="BodyText"/>
      </w:pPr>
      <w:r>
        <w:rPr>
          <w:i/>
        </w:rPr>
        <w:t xml:space="preserve">Légende : ● cœur de phase · ◐ version allégée · ○ opéré manuellement / via outil acheté · + enrichissement · (vide) hors phase.</w:t>
      </w:r>
    </w:p>
    <w:p>
      <w:pPr>
        <w:pStyle w:val="Heading2"/>
      </w:pPr>
      <w:bookmarkStart w:id="44" w:name="critères-de-passage-de-phase"/>
      <w:r>
        <w:t xml:space="preserve">5.3 Critères de passage de phase</w:t>
      </w:r>
      <w:bookmarkEnd w:id="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Passage</w:t>
            </w:r>
          </w:p>
        </w:tc>
        <w:tc>
          <w:tcPr>
            <w:tcBorders>
              <w:bottom w:val="single"/>
            </w:tcBorders>
            <w:vAlign w:val="bottom"/>
          </w:tcPr>
          <w:p>
            <w:pPr>
              <w:pStyle w:val="Compact"/>
              <w:jc w:val="left"/>
            </w:pPr>
            <w:r>
              <w:t xml:space="preserve">Condition (go)</w:t>
            </w:r>
          </w:p>
        </w:tc>
      </w:tr>
      <w:tr>
        <w:tc>
          <w:p>
            <w:pPr>
              <w:pStyle w:val="Compact"/>
              <w:jc w:val="left"/>
            </w:pPr>
            <w:r>
              <w:t xml:space="preserve">MVP → V1</w:t>
            </w:r>
          </w:p>
        </w:tc>
        <w:tc>
          <w:p>
            <w:pPr>
              <w:pStyle w:val="Compact"/>
              <w:jc w:val="left"/>
            </w:pPr>
            <w:r>
              <w:t xml:space="preserve">O1 (complétion ≥ 40 %)</w:t>
            </w:r>
            <w:r>
              <w:t xml:space="preserve"> </w:t>
            </w:r>
            <w:r>
              <w:rPr>
                <w:b/>
              </w:rPr>
              <w:t xml:space="preserve">et</w:t>
            </w:r>
            <w:r>
              <w:t xml:space="preserve"> </w:t>
            </w:r>
            <w:r>
              <w:t xml:space="preserve">O2/O3 (conversion payante prouvée)</w:t>
            </w:r>
            <w:r>
              <w:t xml:space="preserve"> </w:t>
            </w:r>
            <w:r>
              <w:rPr>
                <w:b/>
              </w:rPr>
              <w:t xml:space="preserve">et</w:t>
            </w:r>
            <w:r>
              <w:t xml:space="preserve"> </w:t>
            </w:r>
            <w:r>
              <w:t xml:space="preserve">≥ 1 deal en DD manuelle</w:t>
            </w:r>
          </w:p>
        </w:tc>
      </w:tr>
      <w:tr>
        <w:tc>
          <w:p>
            <w:pPr>
              <w:pStyle w:val="Compact"/>
              <w:jc w:val="left"/>
            </w:pPr>
            <w:r>
              <w:t xml:space="preserve">V1 → V2</w:t>
            </w:r>
          </w:p>
        </w:tc>
        <w:tc>
          <w:p>
            <w:pPr>
              <w:pStyle w:val="Compact"/>
              <w:jc w:val="left"/>
            </w:pPr>
            <w:r>
              <w:t xml:space="preserve">Unit economics positives par dossier ; ≥ N closings ; 1 programme sponsorisé signé ; rétention investisseur</w:t>
            </w:r>
          </w:p>
        </w:tc>
      </w:tr>
      <w:tr>
        <w:tc>
          <w:p>
            <w:pPr>
              <w:pStyle w:val="Compact"/>
              <w:jc w:val="left"/>
            </w:pPr>
            <w:r>
              <w:t xml:space="preserve">V2 → Scale</w:t>
            </w:r>
          </w:p>
        </w:tc>
        <w:tc>
          <w:p>
            <w:pPr>
              <w:pStyle w:val="Compact"/>
              <w:jc w:val="left"/>
            </w:pPr>
            <w:r>
              <w:t xml:space="preserve">Rentabilité par marché ; pipeline DFI multi-pays ; processus DD industrialisé</w:t>
            </w:r>
          </w:p>
        </w:tc>
      </w:tr>
    </w:tbl>
    <w:p>
      <w:r>
        <w:pict>
          <v:rect style="width:0;height:1.5pt" o:hralign="center" o:hrstd="t" o:hr="t"/>
        </w:pict>
      </w:r>
    </w:p>
    <w:p>
      <w:pPr>
        <w:pStyle w:val="Heading1"/>
      </w:pPr>
      <w:bookmarkStart w:id="45" w:name="spécifications-fonctionnelles-détaillées"/>
      <w:r>
        <w:t xml:space="preserve">6. Spécifications fonctionnelles détaillées</w:t>
      </w:r>
      <w:bookmarkEnd w:id="45"/>
    </w:p>
    <w:p>
      <w:pPr>
        <w:pStyle w:val="BlockText"/>
      </w:pPr>
      <w:r>
        <w:t xml:space="preserve">Convention : chaque user story (US) et règle de gestion (RG) est taguée par phase. Les critères d’acceptation listés sont les</w:t>
      </w:r>
      <w:r>
        <w:t xml:space="preserve"> </w:t>
      </w:r>
      <w:r>
        <w:rPr>
          <w:b/>
        </w:rPr>
        <w:t xml:space="preserve">clés</w:t>
      </w:r>
      <w:r>
        <w:t xml:space="preserve"> </w:t>
      </w:r>
      <w:r>
        <w:t xml:space="preserve">(non exhaustifs) ; ils seront complétés en backlog. Format US :</w:t>
      </w:r>
      <w:r>
        <w:t xml:space="preserve"> </w:t>
      </w:r>
      <w:r>
        <w:rPr>
          <w:i/>
        </w:rPr>
        <w:t xml:space="preserve">« En tant que [rôle], je veux [action] afin de [bénéfice]. »</w:t>
      </w:r>
    </w:p>
    <w:p>
      <w:pPr>
        <w:pStyle w:val="Heading2"/>
      </w:pPr>
      <w:bookmarkStart w:id="46" w:name="m1-comptes-rôles-accès-mvp"/>
      <w:r>
        <w:t xml:space="preserve">6.1 M1 — Comptes, rôles &amp; accès</w:t>
      </w:r>
      <w:r>
        <w:t xml:space="preserve"> </w:t>
      </w:r>
      <w:r>
        <w:rPr>
          <w:b/>
        </w:rPr>
        <w:t xml:space="preserve">[MVP]</w:t>
      </w:r>
      <w:bookmarkEnd w:id="46"/>
    </w:p>
    <w:p>
      <w:pPr>
        <w:pStyle w:val="FirstParagraph"/>
      </w:pPr>
      <w:r>
        <w:rPr>
          <w:b/>
        </w:rPr>
        <w:t xml:space="preserve">Objectif.</w:t>
      </w:r>
      <w:r>
        <w:t xml:space="preserve"> </w:t>
      </w:r>
      <w:r>
        <w:t xml:space="preserve">Authentifier les utilisateurs, gérer les rôles et garantir le moindre privilège.</w:t>
      </w:r>
    </w:p>
    <w:p>
      <w:pPr>
        <w:pStyle w:val="BodyText"/>
      </w:pPr>
      <w:r>
        <w:rPr>
          <w:b/>
        </w:rPr>
        <w:t xml:space="preserve">User stories.</w:t>
      </w:r>
      <w:r>
        <w:t xml:space="preserve"> </w:t>
      </w:r>
      <w:r>
        <w:t xml:space="preserve">- US-M1-01 [MVP] En tant qu’utilisateur, je veux créer un compte (email + mot de passe + OTP) afin d’accéder à mon espace.</w:t>
      </w:r>
      <w:r>
        <w:t xml:space="preserve"> </w:t>
      </w:r>
      <w:r>
        <w:t xml:space="preserve">- US-M1-02 [MVP] En tant qu’entrepreneur, je veux valider mon email/téléphone (OTP) afin de sécuriser mon compte.</w:t>
      </w:r>
      <w:r>
        <w:t xml:space="preserve"> </w:t>
      </w:r>
      <w:r>
        <w:t xml:space="preserve">- US-M1-03 [MVP] En tant qu’admin, je veux attribuer des rôles (entrepreneur, investisseur, analyste, senior, conformité, admin) afin de contrôler les accès.</w:t>
      </w:r>
      <w:r>
        <w:t xml:space="preserve"> </w:t>
      </w:r>
      <w:r>
        <w:t xml:space="preserve">- US-M1-04 [V1] En tant qu’utilisateur, je veux activer le MFA afin de renforcer la sécurité.</w:t>
      </w:r>
      <w:r>
        <w:t xml:space="preserve"> </w:t>
      </w:r>
      <w:r>
        <w:t xml:space="preserve">- US-M1-05 [V1] En tant qu’investisseur, je veux être invité (par lien) afin d’accéder à un espace fermé.</w:t>
      </w:r>
    </w:p>
    <w:p>
      <w:pPr>
        <w:pStyle w:val="BodyText"/>
      </w:pPr>
      <w:r>
        <w:rPr>
          <w:b/>
        </w:rPr>
        <w:t xml:space="preserve">Règles de gestion.</w:t>
      </w:r>
      <w:r>
        <w:t xml:space="preserve"> </w:t>
      </w:r>
      <w:r>
        <w:t xml:space="preserve">- RG-M1-01 Modèle RBAC : un rôle ↔ un ensemble de permissions (cf. Annexe B).</w:t>
      </w:r>
      <w:r>
        <w:t xml:space="preserve"> </w:t>
      </w:r>
      <w:r>
        <w:t xml:space="preserve">- RG-M1-02 Mot de passe : politique de complexité + hachage fort (bcrypt/argon2) ; jamais en clair.</w:t>
      </w:r>
      <w:r>
        <w:t xml:space="preserve"> </w:t>
      </w:r>
      <w:r>
        <w:t xml:space="preserve">- RG-M1-03 Session expirante + révocation possible ; jetons signés (JWT court + refresh).</w:t>
      </w:r>
      <w:r>
        <w:t xml:space="preserve"> </w:t>
      </w:r>
      <w:r>
        <w:t xml:space="preserve">- RG-M1-04 Tout accès et changement de droit est journalisé (audit trail, M22).</w:t>
      </w:r>
    </w:p>
    <w:p>
      <w:pPr>
        <w:pStyle w:val="BodyText"/>
      </w:pPr>
      <w:r>
        <w:rPr>
          <w:b/>
        </w:rPr>
        <w:t xml:space="preserve">Critères d’acceptation.</w:t>
      </w:r>
      <w:r>
        <w:t xml:space="preserve"> </w:t>
      </w:r>
      <w:r>
        <w:t xml:space="preserve">Un utilisateur sans rôle ne voit aucune donnée métier ; un changement de rôle est tracé ; l’OTP expire ; le verrouillage après N tentatives fonctionne.</w:t>
      </w:r>
    </w:p>
    <w:p>
      <w:pPr>
        <w:pStyle w:val="BodyText"/>
      </w:pPr>
      <w:r>
        <w:rPr>
          <w:b/>
        </w:rPr>
        <w:t xml:space="preserve">Dépendances.</w:t>
      </w:r>
      <w:r>
        <w:t xml:space="preserve"> </w:t>
      </w:r>
      <w:r>
        <w:t xml:space="preserve">M22 (audit), M15 (qualification investisseur).</w:t>
      </w:r>
    </w:p>
    <w:p>
      <w:pPr>
        <w:pStyle w:val="Heading2"/>
      </w:pPr>
      <w:bookmarkStart w:id="47" w:name="m2-référentiel-entreprises-mvp"/>
      <w:r>
        <w:t xml:space="preserve">6.2 M2 — Référentiel entreprises</w:t>
      </w:r>
      <w:r>
        <w:t xml:space="preserve"> </w:t>
      </w:r>
      <w:r>
        <w:rPr>
          <w:b/>
        </w:rPr>
        <w:t xml:space="preserve">[MVP]</w:t>
      </w:r>
      <w:bookmarkEnd w:id="47"/>
    </w:p>
    <w:p>
      <w:pPr>
        <w:pStyle w:val="FirstParagraph"/>
      </w:pPr>
      <w:r>
        <w:rPr>
          <w:b/>
        </w:rPr>
        <w:t xml:space="preserve">Objectif.</w:t>
      </w:r>
      <w:r>
        <w:t xml:space="preserve"> </w:t>
      </w:r>
      <w:r>
        <w:t xml:space="preserve">Base maître des PME (actif propriétaire du Cabinet).</w:t>
      </w:r>
    </w:p>
    <w:p>
      <w:pPr>
        <w:pStyle w:val="BodyText"/>
      </w:pPr>
      <w:r>
        <w:rPr>
          <w:b/>
        </w:rPr>
        <w:t xml:space="preserve">User stories.</w:t>
      </w:r>
      <w:r>
        <w:t xml:space="preserve"> </w:t>
      </w:r>
      <w:r>
        <w:t xml:space="preserve">- US-M2-01 [MVP] En tant qu’analyste, je veux une fiche entreprise unique (identité, secteur, pays, taille, besoin) afin de centraliser le dossier.</w:t>
      </w:r>
      <w:r>
        <w:t xml:space="preserve"> </w:t>
      </w:r>
      <w:r>
        <w:t xml:space="preserve">- US-M2-02 [MVP] En tant qu’analyste, je veux détecter/fusionner les doublons afin de garder une base propre.</w:t>
      </w:r>
      <w:r>
        <w:t xml:space="preserve"> </w:t>
      </w:r>
      <w:r>
        <w:t xml:space="preserve">- US-M2-03 [V1] En tant qu’analyste, je veux un historique des versions de la fiche afin de tracer l’évolution.</w:t>
      </w:r>
    </w:p>
    <w:p>
      <w:pPr>
        <w:pStyle w:val="BodyText"/>
      </w:pPr>
      <w:r>
        <w:rPr>
          <w:b/>
        </w:rPr>
        <w:t xml:space="preserve">Règles de gestion.</w:t>
      </w:r>
      <w:r>
        <w:t xml:space="preserve"> </w:t>
      </w:r>
      <w:r>
        <w:t xml:space="preserve">- RG-M2-01 Clé d’unicité : RCCM + pays (à défaut, nom normalisé + pays).</w:t>
      </w:r>
      <w:r>
        <w:t xml:space="preserve"> </w:t>
      </w:r>
      <w:r>
        <w:t xml:space="preserve">- RG-M2-02 Champs obligatoires minimaux à la création : nom, pays, secteur.</w:t>
      </w:r>
      <w:r>
        <w:t xml:space="preserve"> </w:t>
      </w:r>
      <w:r>
        <w:t xml:space="preserve">- RG-M2-03 Statut du dossier :</w:t>
      </w:r>
      <w:r>
        <w:t xml:space="preserve"> </w:t>
      </w:r>
      <w:r>
        <w:rPr>
          <w:i/>
        </w:rPr>
        <w:t xml:space="preserve">brouillon / qualifié / en préparation / investor-ready / en deal / clos / archivé</w:t>
      </w:r>
      <w:r>
        <w:t xml:space="preserve">.</w:t>
      </w:r>
      <w:r>
        <w:t xml:space="preserve"> </w:t>
      </w:r>
      <w:r>
        <w:t xml:space="preserve">- RG-M2-04 Données financières marquées « déclaré / non audité » tant que non vérifiées par pièces.</w:t>
      </w:r>
    </w:p>
    <w:p>
      <w:pPr>
        <w:pStyle w:val="BodyText"/>
      </w:pPr>
      <w:r>
        <w:rPr>
          <w:b/>
        </w:rPr>
        <w:t xml:space="preserve">Critères d’acceptation.</w:t>
      </w:r>
      <w:r>
        <w:t xml:space="preserve"> </w:t>
      </w:r>
      <w:r>
        <w:t xml:space="preserve">Pas de doublon non signalé ; toute fiche a un statut ; le passage de statut est tracé.</w:t>
      </w:r>
    </w:p>
    <w:p>
      <w:pPr>
        <w:pStyle w:val="Heading2"/>
      </w:pPr>
      <w:bookmarkStart w:id="48" w:name="Xccea5334c0114e58c7dd6d30340e4b8096fdbfb"/>
      <w:r>
        <w:t xml:space="preserve">6.3 M3 — Onboarding &amp; qualification entrepreneur</w:t>
      </w:r>
      <w:r>
        <w:t xml:space="preserve"> </w:t>
      </w:r>
      <w:r>
        <w:rPr>
          <w:b/>
        </w:rPr>
        <w:t xml:space="preserve">[MVP]</w:t>
      </w:r>
      <w:bookmarkEnd w:id="48"/>
    </w:p>
    <w:p>
      <w:pPr>
        <w:pStyle w:val="FirstParagraph"/>
      </w:pPr>
      <w:r>
        <w:rPr>
          <w:b/>
        </w:rPr>
        <w:t xml:space="preserve">Objectif.</w:t>
      </w:r>
      <w:r>
        <w:t xml:space="preserve"> </w:t>
      </w:r>
      <w:r>
        <w:t xml:space="preserve">Capter la demande et le niveau de préparation via un questionnaire progressif, mobile-first.</w:t>
      </w:r>
    </w:p>
    <w:p>
      <w:pPr>
        <w:pStyle w:val="BodyText"/>
      </w:pPr>
      <w:r>
        <w:rPr>
          <w:b/>
        </w:rPr>
        <w:t xml:space="preserve">User stories.</w:t>
      </w:r>
      <w:r>
        <w:t xml:space="preserve"> </w:t>
      </w:r>
      <w:r>
        <w:t xml:space="preserve">- US-M3-01 [MVP] En tant qu’entrepreneur, je veux répondre à 6-8 questions clés (secteur, pays, CA en fourchette, besoin, usage des fonds, stade) afin d’obtenir un premier verdict en &lt; 10 minutes.</w:t>
      </w:r>
      <w:r>
        <w:t xml:space="preserve"> </w:t>
      </w:r>
      <w:r>
        <w:t xml:space="preserve">- US-M3-02 [MVP] En tant qu’entrepreneur, je veux pouvoir interrompre et reprendre afin de m’adapter à une connexion mobile instable.</w:t>
      </w:r>
      <w:r>
        <w:t xml:space="preserve"> </w:t>
      </w:r>
      <w:r>
        <w:t xml:space="preserve">- US-M3-03 [MVP] En tant qu’entrepreneur, je veux un questionnaire à logique conditionnelle afin de ne voir que les questions pertinentes.</w:t>
      </w:r>
      <w:r>
        <w:t xml:space="preserve"> </w:t>
      </w:r>
      <w:r>
        <w:t xml:space="preserve">- US-M3-04 [V1] En tant qu’analyste, je veux des seuils d’éligibilité (gating) afin d’écarter les dossiers hors cible.</w:t>
      </w:r>
      <w:r>
        <w:t xml:space="preserve"> </w:t>
      </w:r>
      <w:r>
        <w:t xml:space="preserve">- US-M3-05 [MVP] En tant qu’entrepreneur, je veux indiquer le</w:t>
      </w:r>
      <w:r>
        <w:t xml:space="preserve"> </w:t>
      </w:r>
      <w:r>
        <w:rPr>
          <w:b/>
        </w:rPr>
        <w:t xml:space="preserve">type de deal / mission</w:t>
      </w:r>
      <w:r>
        <w:t xml:space="preserve"> </w:t>
      </w:r>
      <w:r>
        <w:t xml:space="preserve">envisagé dès le début (voir M24) afin que le questionnaire, les documents et les recommandations s’adaptent à mon besoin réel.</w:t>
      </w:r>
    </w:p>
    <w:p>
      <w:pPr>
        <w:pStyle w:val="BodyText"/>
      </w:pPr>
      <w:r>
        <w:rPr>
          <w:b/>
        </w:rPr>
        <w:t xml:space="preserve">Règles de gestion.</w:t>
      </w:r>
      <w:r>
        <w:t xml:space="preserve"> </w:t>
      </w:r>
      <w:r>
        <w:t xml:space="preserve">- RG-M3-01 La première session ne demande que le strict minimum ; les documents sensibles sont demandés</w:t>
      </w:r>
      <w:r>
        <w:t xml:space="preserve"> </w:t>
      </w:r>
      <w:r>
        <w:rPr>
          <w:b/>
        </w:rPr>
        <w:t xml:space="preserve">plus tard</w:t>
      </w:r>
      <w:r>
        <w:t xml:space="preserve"> </w:t>
      </w:r>
      <w:r>
        <w:t xml:space="preserve">(après l’effet « wow »).</w:t>
      </w:r>
      <w:r>
        <w:t xml:space="preserve"> </w:t>
      </w:r>
      <w:r>
        <w:t xml:space="preserve">- RG-M3-02 Sauvegarde automatique à chaque étape ; reprise via lien/relogin.</w:t>
      </w:r>
      <w:r>
        <w:t xml:space="preserve"> </w:t>
      </w:r>
      <w:r>
        <w:t xml:space="preserve">- RG-M3-03 Gating : pays/secteur hors cible, besoin sous un seuil, incohérence majeure → orientation/nurturing, pas pipeline investisseur.</w:t>
      </w:r>
      <w:r>
        <w:t xml:space="preserve"> </w:t>
      </w:r>
      <w:r>
        <w:t xml:space="preserve">- RG-M3-04 Consentement explicite (traitement des données) requis avant enregistrement.</w:t>
      </w:r>
      <w:r>
        <w:t xml:space="preserve"> </w:t>
      </w:r>
      <w:r>
        <w:t xml:space="preserve">- RG-M3-05 Le</w:t>
      </w:r>
      <w:r>
        <w:t xml:space="preserve"> </w:t>
      </w:r>
      <w:r>
        <w:rPr>
          <w:b/>
        </w:rPr>
        <w:t xml:space="preserve">type de deal</w:t>
      </w:r>
      <w:r>
        <w:t xml:space="preserve"> </w:t>
      </w:r>
      <w:r>
        <w:t xml:space="preserve">(M24) est demandé tôt et conditionne les branches du questionnaire.</w:t>
      </w:r>
    </w:p>
    <w:p>
      <w:pPr>
        <w:pStyle w:val="BodyText"/>
      </w:pPr>
      <w:r>
        <w:rPr>
          <w:b/>
        </w:rPr>
        <w:t xml:space="preserve">Critères d’acceptation.</w:t>
      </w:r>
      <w:r>
        <w:t xml:space="preserve"> </w:t>
      </w:r>
      <w:r>
        <w:t xml:space="preserve">Complétion possible sur smartphone ; reprise sans perte ; un dossier hors cible n’entre pas dans le pipeline ; consentement horodaté ; le type de deal est saisi avant le scoring.</w:t>
      </w:r>
    </w:p>
    <w:p>
      <w:pPr>
        <w:pStyle w:val="BodyText"/>
      </w:pPr>
      <w:r>
        <w:rPr>
          <w:b/>
        </w:rPr>
        <w:t xml:space="preserve">Dépendances.</w:t>
      </w:r>
      <w:r>
        <w:t xml:space="preserve"> </w:t>
      </w:r>
      <w:r>
        <w:t xml:space="preserve">M5, M22, M24, conformité (§11).</w:t>
      </w:r>
    </w:p>
    <w:p>
      <w:pPr>
        <w:pStyle w:val="Heading2"/>
      </w:pPr>
      <w:bookmarkStart w:id="49" w:name="m4-collecte-documentaire-checklist-mvp"/>
      <w:r>
        <w:t xml:space="preserve">6.4 M4 — Collecte documentaire &amp; checklist</w:t>
      </w:r>
      <w:r>
        <w:t xml:space="preserve"> </w:t>
      </w:r>
      <w:r>
        <w:rPr>
          <w:b/>
        </w:rPr>
        <w:t xml:space="preserve">[MVP]</w:t>
      </w:r>
      <w:bookmarkEnd w:id="49"/>
    </w:p>
    <w:p>
      <w:pPr>
        <w:pStyle w:val="FirstParagraph"/>
      </w:pPr>
      <w:r>
        <w:rPr>
          <w:b/>
        </w:rPr>
        <w:t xml:space="preserve">Objectif.</w:t>
      </w:r>
      <w:r>
        <w:t xml:space="preserve"> </w:t>
      </w:r>
      <w:r>
        <w:t xml:space="preserve">Mesurer la maturité documentaire réelle et préparer la vérification.</w:t>
      </w:r>
    </w:p>
    <w:p>
      <w:pPr>
        <w:pStyle w:val="BodyText"/>
      </w:pPr>
      <w:r>
        <w:rPr>
          <w:b/>
        </w:rPr>
        <w:t xml:space="preserve">User stories.</w:t>
      </w:r>
      <w:r>
        <w:t xml:space="preserve"> </w:t>
      </w:r>
      <w:r>
        <w:t xml:space="preserve">- US-M4-01 [MVP] En tant qu’entrepreneur, je veux téléverser mes pièces (RCCM, statuts, états financiers, pitch, BP) afin de compléter mon dossier.</w:t>
      </w:r>
      <w:r>
        <w:t xml:space="preserve"> </w:t>
      </w:r>
      <w:r>
        <w:t xml:space="preserve">- US-M4-02 [MVP] En tant qu’entrepreneur, je veux voir une checklist (pièces reçues / manquantes) afin de savoir quoi fournir.</w:t>
      </w:r>
      <w:r>
        <w:t xml:space="preserve"> </w:t>
      </w:r>
      <w:r>
        <w:t xml:space="preserve">- US-M4-03 [V1] En tant qu’analyste, je veux un statut de vérification par pièce (reçu / vérifié / rejeté) afin de fiabiliser le scoring.</w:t>
      </w:r>
    </w:p>
    <w:p>
      <w:pPr>
        <w:pStyle w:val="BodyText"/>
      </w:pPr>
      <w:r>
        <w:rPr>
          <w:b/>
        </w:rPr>
        <w:t xml:space="preserve">Règles de gestion.</w:t>
      </w:r>
      <w:r>
        <w:t xml:space="preserve"> </w:t>
      </w:r>
      <w:r>
        <w:t xml:space="preserve">- RG-M4-01 Types de fichiers contrôlés (PDF, images, xlsx) + taille max + anti-malware.</w:t>
      </w:r>
      <w:r>
        <w:t xml:space="preserve"> </w:t>
      </w:r>
      <w:r>
        <w:t xml:space="preserve">- RG-M4-02 Chaque pièce porte un statut et un horodatage ; intégrité par hash.</w:t>
      </w:r>
      <w:r>
        <w:t xml:space="preserve"> </w:t>
      </w:r>
      <w:r>
        <w:t xml:space="preserve">- RG-M4-03 Confidentialité fiscale : message rassurant + accès strictement limité (cf. §12) afin de lever la réticence au partage.</w:t>
      </w:r>
      <w:r>
        <w:t xml:space="preserve"> </w:t>
      </w:r>
      <w:r>
        <w:t xml:space="preserve">- RG-M4-04 La</w:t>
      </w:r>
      <w:r>
        <w:t xml:space="preserve"> </w:t>
      </w:r>
      <w:r>
        <w:rPr>
          <w:b/>
        </w:rPr>
        <w:t xml:space="preserve">checklist documentaire varie selon le type de deal</w:t>
      </w:r>
      <w:r>
        <w:t xml:space="preserve"> </w:t>
      </w:r>
      <w:r>
        <w:t xml:space="preserve">(M24) : ex. cap table pour une ouverture de capital, garanties/relevés bancaires pour une dette bancaire, info memorandum pour un M&amp;A.</w:t>
      </w:r>
    </w:p>
    <w:p>
      <w:pPr>
        <w:pStyle w:val="BodyText"/>
      </w:pPr>
      <w:r>
        <w:rPr>
          <w:b/>
        </w:rPr>
        <w:t xml:space="preserve">Critères d’acceptation.</w:t>
      </w:r>
      <w:r>
        <w:t xml:space="preserve"> </w:t>
      </w:r>
      <w:r>
        <w:t xml:space="preserve">Upload mobile fonctionnel ; checklist à jour en temps réel et adaptée au type de deal ; pièce vérifiée non modifiable sans trace.</w:t>
      </w:r>
    </w:p>
    <w:p>
      <w:pPr>
        <w:pStyle w:val="Heading2"/>
      </w:pPr>
      <w:bookmarkStart w:id="50" w:name="X58ce5a3ff47b7499ba8b55188a26de4e6a79b23"/>
      <w:r>
        <w:t xml:space="preserve">6.5 M5 — Financing Readiness Score</w:t>
      </w:r>
      <w:r>
        <w:t xml:space="preserve"> </w:t>
      </w:r>
      <w:r>
        <w:rPr>
          <w:b/>
        </w:rPr>
        <w:t xml:space="preserve">[MVP — usage interne]</w:t>
      </w:r>
      <w:bookmarkEnd w:id="50"/>
    </w:p>
    <w:p>
      <w:pPr>
        <w:pStyle w:val="FirstParagraph"/>
      </w:pPr>
      <w:r>
        <w:rPr>
          <w:b/>
        </w:rPr>
        <w:t xml:space="preserve">Objectif.</w:t>
      </w:r>
      <w:r>
        <w:t xml:space="preserve"> </w:t>
      </w:r>
      <w:r>
        <w:t xml:space="preserve">Trier et orienter (outil interne + hook entrepreneur), sans fausse précision.</w:t>
      </w:r>
    </w:p>
    <w:p>
      <w:pPr>
        <w:pStyle w:val="BodyText"/>
      </w:pPr>
      <w:r>
        <w:rPr>
          <w:b/>
        </w:rPr>
        <w:t xml:space="preserve">User stories.</w:t>
      </w:r>
      <w:r>
        <w:t xml:space="preserve"> </w:t>
      </w:r>
      <w:r>
        <w:t xml:space="preserve">- US-M5-01 [MVP] En tant qu’analyste, je veux un score multi-dimensions (cf. Annexe C) afin de prioriser l’effort.</w:t>
      </w:r>
      <w:r>
        <w:t xml:space="preserve"> </w:t>
      </w:r>
      <w:r>
        <w:t xml:space="preserve">- US-M5-02 [MVP] En tant qu’entrepreneur, je veux connaître ma</w:t>
      </w:r>
      <w:r>
        <w:t xml:space="preserve"> </w:t>
      </w:r>
      <w:r>
        <w:rPr>
          <w:b/>
        </w:rPr>
        <w:t xml:space="preserve">catégorie</w:t>
      </w:r>
      <w:r>
        <w:t xml:space="preserve"> </w:t>
      </w:r>
      <w:r>
        <w:t xml:space="preserve">(investor-ready / à préparer / plutôt dette-banque / trop précoce) et mes gaps afin d’agir.</w:t>
      </w:r>
      <w:r>
        <w:t xml:space="preserve"> </w:t>
      </w:r>
      <w:r>
        <w:t xml:space="preserve">- US-M5-03 [V1] En tant qu’analyste, je veux recalculer le score après vérification des pièces afin d’obtenir un score fiable.</w:t>
      </w:r>
    </w:p>
    <w:p>
      <w:pPr>
        <w:pStyle w:val="BodyText"/>
      </w:pPr>
      <w:r>
        <w:rPr>
          <w:b/>
        </w:rPr>
        <w:t xml:space="preserve">Règles de gestion.</w:t>
      </w:r>
      <w:r>
        <w:t xml:space="preserve"> </w:t>
      </w:r>
      <w:r>
        <w:t xml:space="preserve">- RG-M5-01</w:t>
      </w:r>
      <w:r>
        <w:t xml:space="preserve"> </w:t>
      </w:r>
      <w:r>
        <w:rPr>
          <w:b/>
        </w:rPr>
        <w:t xml:space="preserve">Gating documentaire</w:t>
      </w:r>
      <w:r>
        <w:t xml:space="preserve"> </w:t>
      </w:r>
      <w:r>
        <w:t xml:space="preserve">: pas de score « élevé » sans pièces vérifiées.</w:t>
      </w:r>
      <w:r>
        <w:t xml:space="preserve"> </w:t>
      </w:r>
      <w:r>
        <w:t xml:space="preserve">- RG-M5-02 Pondérations explicites (Annexe C) ; dimensions subjectives (scalabilité, ESG) plafonnées et traitées en commentaire qualitatif.</w:t>
      </w:r>
      <w:r>
        <w:t xml:space="preserve"> </w:t>
      </w:r>
      <w:r>
        <w:t xml:space="preserve">- RG-M5-03 Affichage d’un</w:t>
      </w:r>
      <w:r>
        <w:t xml:space="preserve"> </w:t>
      </w:r>
      <w:r>
        <w:rPr>
          <w:b/>
        </w:rPr>
        <w:t xml:space="preserve">indice de confiance</w:t>
      </w:r>
      <w:r>
        <w:t xml:space="preserve"> </w:t>
      </w:r>
      <w:r>
        <w:t xml:space="preserve">; mention « provisoire, sous réserve de vérification ».</w:t>
      </w:r>
      <w:r>
        <w:t xml:space="preserve"> </w:t>
      </w:r>
      <w:r>
        <w:t xml:space="preserve">- RG-M5-04</w:t>
      </w:r>
      <w:r>
        <w:t xml:space="preserve"> </w:t>
      </w:r>
      <w:r>
        <w:rPr>
          <w:b/>
        </w:rPr>
        <w:t xml:space="preserve">Visibilité</w:t>
      </w:r>
      <w:r>
        <w:t xml:space="preserve"> </w:t>
      </w:r>
      <w:r>
        <w:t xml:space="preserve">: entrepreneur = catégorie + gaps ; Cabinet = score complet ;</w:t>
      </w:r>
      <w:r>
        <w:t xml:space="preserve"> </w:t>
      </w:r>
      <w:r>
        <w:rPr>
          <w:b/>
        </w:rPr>
        <w:t xml:space="preserve">investisseur = jamais</w:t>
      </w:r>
      <w:r>
        <w:t xml:space="preserve"> </w:t>
      </w:r>
      <w:r>
        <w:t xml:space="preserve">le score auto-attribué (au plus, label « revu et validé par le Cabinet »).</w:t>
      </w:r>
      <w:r>
        <w:t xml:space="preserve"> </w:t>
      </w:r>
      <w:r>
        <w:t xml:space="preserve">- RG-M5-05 La</w:t>
      </w:r>
      <w:r>
        <w:t xml:space="preserve"> </w:t>
      </w:r>
      <w:r>
        <w:rPr>
          <w:b/>
        </w:rPr>
        <w:t xml:space="preserve">pondération des dimensions s’adapte au type de deal</w:t>
      </w:r>
      <w:r>
        <w:t xml:space="preserve"> </w:t>
      </w:r>
      <w:r>
        <w:t xml:space="preserve">(M24) : ex. cash-flow/ratios prépondérants pour une dette, valorisation/croissance pour une ouverture de capital.</w:t>
      </w:r>
    </w:p>
    <w:p>
      <w:pPr>
        <w:pStyle w:val="BodyText"/>
      </w:pPr>
      <w:r>
        <w:rPr>
          <w:b/>
        </w:rPr>
        <w:t xml:space="preserve">Critères d’acceptation.</w:t>
      </w:r>
      <w:r>
        <w:t xml:space="preserve"> </w:t>
      </w:r>
      <w:r>
        <w:t xml:space="preserve">Un score élevé sans pièces vérifiées est impossible ; l’entrepreneur ne voit pas le détail brut ; chaque calcul est tracé avec sa version de grille et le type de deal appliqué.</w:t>
      </w:r>
    </w:p>
    <w:p>
      <w:pPr>
        <w:pStyle w:val="BodyText"/>
      </w:pPr>
      <w:r>
        <w:rPr>
          <w:b/>
        </w:rPr>
        <w:t xml:space="preserve">Dépendances.</w:t>
      </w:r>
      <w:r>
        <w:t xml:space="preserve"> </w:t>
      </w:r>
      <w:r>
        <w:t xml:space="preserve">M4, M6, M24, Annexe C.</w:t>
      </w:r>
    </w:p>
    <w:p>
      <w:pPr>
        <w:pStyle w:val="Heading2"/>
      </w:pPr>
      <w:bookmarkStart w:id="51" w:name="X762e36683c61ad3c8dd2c2a59b0920d6320e12f"/>
      <w:r>
        <w:t xml:space="preserve">6.6 M6 — Mini-rapport &amp; recommandation d’instrument</w:t>
      </w:r>
      <w:r>
        <w:t xml:space="preserve"> </w:t>
      </w:r>
      <w:r>
        <w:rPr>
          <w:b/>
        </w:rPr>
        <w:t xml:space="preserve">[MVP]</w:t>
      </w:r>
      <w:bookmarkEnd w:id="51"/>
    </w:p>
    <w:p>
      <w:pPr>
        <w:pStyle w:val="FirstParagraph"/>
      </w:pPr>
      <w:r>
        <w:rPr>
          <w:b/>
        </w:rPr>
        <w:t xml:space="preserve">Objectif.</w:t>
      </w:r>
      <w:r>
        <w:t xml:space="preserve"> </w:t>
      </w:r>
      <w:r>
        <w:t xml:space="preserve">Livrer un verdict utile et actionnable (effet « wow »).</w:t>
      </w:r>
    </w:p>
    <w:p>
      <w:pPr>
        <w:pStyle w:val="BodyText"/>
      </w:pPr>
      <w:r>
        <w:rPr>
          <w:b/>
        </w:rPr>
        <w:t xml:space="preserve">User stories.</w:t>
      </w:r>
      <w:r>
        <w:t xml:space="preserve"> </w:t>
      </w:r>
      <w:r>
        <w:t xml:space="preserve">- US-M6-01 [MVP] En tant qu’entrepreneur, je veux un mini-rapport (catégorie + 3-5 blocages + instrument adapté + ce qui me sépare d’un dossier bancable) afin de comprendre ma situation.</w:t>
      </w:r>
      <w:r>
        <w:t xml:space="preserve"> </w:t>
      </w:r>
      <w:r>
        <w:t xml:space="preserve">- US-M6-02 [MVP] En tant qu’entrepreneur, je veux recevoir ce rapport en PDF/web afin de le conserver/partager.</w:t>
      </w:r>
      <w:r>
        <w:t xml:space="preserve"> </w:t>
      </w:r>
      <w:r>
        <w:t xml:space="preserve">- US-M6-03 [MVP] En tant qu’analyste, je veux que le rapport propose les services adaptés afin d’amorcer la conversion.</w:t>
      </w:r>
    </w:p>
    <w:p>
      <w:pPr>
        <w:pStyle w:val="BodyText"/>
      </w:pPr>
      <w:r>
        <w:rPr>
          <w:b/>
        </w:rPr>
        <w:t xml:space="preserve">Règles de gestion.</w:t>
      </w:r>
      <w:r>
        <w:t xml:space="preserve"> </w:t>
      </w:r>
      <w:r>
        <w:t xml:space="preserve">- RG-M6-01 Orientation instrument : equity / dette / quasi-equity / subvention selon profil de cash-flow, besoin, garanties —</w:t>
      </w:r>
      <w:r>
        <w:t xml:space="preserve"> </w:t>
      </w:r>
      <w:r>
        <w:rPr>
          <w:b/>
        </w:rPr>
        <w:t xml:space="preserve">cohérente avec le type de deal</w:t>
      </w:r>
      <w:r>
        <w:t xml:space="preserve"> </w:t>
      </w:r>
      <w:r>
        <w:t xml:space="preserve">(M24).</w:t>
      </w:r>
      <w:r>
        <w:t xml:space="preserve"> </w:t>
      </w:r>
      <w:r>
        <w:t xml:space="preserve">- RG-M6-02 Aucune promesse de financement ; formulation conforme (§11).</w:t>
      </w:r>
      <w:r>
        <w:t xml:space="preserve"> </w:t>
      </w:r>
      <w:r>
        <w:t xml:space="preserve">- RG-M6-03 Chaque gap → un service recommandé (lien vers M7).</w:t>
      </w:r>
      <w:r>
        <w:t xml:space="preserve"> </w:t>
      </w:r>
      <w:r>
        <w:t xml:space="preserve">- RG-M6-04 Si le type de deal choisi semble</w:t>
      </w:r>
      <w:r>
        <w:t xml:space="preserve"> </w:t>
      </w:r>
      <w:r>
        <w:rPr>
          <w:b/>
        </w:rPr>
        <w:t xml:space="preserve">inadapté</w:t>
      </w:r>
      <w:r>
        <w:t xml:space="preserve"> </w:t>
      </w:r>
      <w:r>
        <w:t xml:space="preserve">au profil, le rapport</w:t>
      </w:r>
      <w:r>
        <w:t xml:space="preserve"> </w:t>
      </w:r>
      <w:r>
        <w:rPr>
          <w:b/>
        </w:rPr>
        <w:t xml:space="preserve">suggère un type/instrument alternatif</w:t>
      </w:r>
      <w:r>
        <w:t xml:space="preserve"> </w:t>
      </w:r>
      <w:r>
        <w:t xml:space="preserve">(US-M24-06).</w:t>
      </w:r>
    </w:p>
    <w:p>
      <w:pPr>
        <w:pStyle w:val="BodyText"/>
      </w:pPr>
      <w:r>
        <w:rPr>
          <w:b/>
        </w:rPr>
        <w:t xml:space="preserve">Critères d’acceptation.</w:t>
      </w:r>
      <w:r>
        <w:t xml:space="preserve"> </w:t>
      </w:r>
      <w:r>
        <w:t xml:space="preserve">Rapport généré automatiquement ; contenu personnalisé selon le type de deal ; disclaimers présents.</w:t>
      </w:r>
    </w:p>
    <w:p>
      <w:pPr>
        <w:pStyle w:val="Heading2"/>
      </w:pPr>
      <w:bookmarkStart w:id="52" w:name="X2846fd9d2861e030f62a19e2fcead999b3a6918"/>
      <w:r>
        <w:t xml:space="preserve">6.7 M7 — Offres de services &amp; conversion (devis sur mesure)</w:t>
      </w:r>
      <w:r>
        <w:t xml:space="preserve"> </w:t>
      </w:r>
      <w:r>
        <w:rPr>
          <w:b/>
        </w:rPr>
        <w:t xml:space="preserve">[MVP]</w:t>
      </w:r>
      <w:bookmarkEnd w:id="52"/>
    </w:p>
    <w:p>
      <w:pPr>
        <w:pStyle w:val="FirstParagraph"/>
      </w:pPr>
      <w:r>
        <w:rPr>
          <w:b/>
        </w:rPr>
        <w:t xml:space="preserve">Objectif.</w:t>
      </w:r>
      <w:r>
        <w:t xml:space="preserve"> </w:t>
      </w:r>
      <w:r>
        <w:t xml:space="preserve">Présenter la</w:t>
      </w:r>
      <w:r>
        <w:t xml:space="preserve"> </w:t>
      </w:r>
      <w:r>
        <w:rPr>
          <w:b/>
        </w:rPr>
        <w:t xml:space="preserve">valeur</w:t>
      </w:r>
      <w:r>
        <w:t xml:space="preserve"> </w:t>
      </w:r>
      <w:r>
        <w:t xml:space="preserve">des accompagnements et convertir l’entrepreneur vers un</w:t>
      </w:r>
      <w:r>
        <w:t xml:space="preserve"> </w:t>
      </w:r>
      <w:r>
        <w:rPr>
          <w:b/>
        </w:rPr>
        <w:t xml:space="preserve">échange de qualification + un devis sur mesure</w:t>
      </w:r>
      <w:r>
        <w:t xml:space="preserve">. Chaque dossier ayant ses spécificités (type de deal, périmètre, complexité, qualité documentaire de départ, urgence),</w:t>
      </w:r>
      <w:r>
        <w:t xml:space="preserve"> </w:t>
      </w:r>
      <w:r>
        <w:rPr>
          <w:b/>
        </w:rPr>
        <w:t xml:space="preserve">il n’existe pas de grille tarifaire publique</w:t>
      </w:r>
      <w:r>
        <w:t xml:space="preserve"> </w:t>
      </w:r>
      <w:r>
        <w:t xml:space="preserve">pour la préparation et le mandat : le prix d’intervention se discute avec le Cabinet.</w:t>
      </w:r>
    </w:p>
    <w:p>
      <w:pPr>
        <w:pStyle w:val="BodyText"/>
      </w:pPr>
      <w:r>
        <w:rPr>
          <w:b/>
        </w:rPr>
        <w:t xml:space="preserve">User stories.</w:t>
      </w:r>
      <w:r>
        <w:t xml:space="preserve"> </w:t>
      </w:r>
      <w:r>
        <w:t xml:space="preserve">- US-M7-01 [MVP] En tant qu’entrepreneur, je veux voir les</w:t>
      </w:r>
      <w:r>
        <w:t xml:space="preserve"> </w:t>
      </w:r>
      <w:r>
        <w:rPr>
          <w:b/>
        </w:rPr>
        <w:t xml:space="preserve">offres d’accompagnement</w:t>
      </w:r>
      <w:r>
        <w:t xml:space="preserve"> </w:t>
      </w:r>
      <w:r>
        <w:t xml:space="preserve">(contenu et livrables,</w:t>
      </w:r>
      <w:r>
        <w:t xml:space="preserve"> </w:t>
      </w:r>
      <w:r>
        <w:rPr>
          <w:b/>
        </w:rPr>
        <w:t xml:space="preserve">sans prix affiché</w:t>
      </w:r>
      <w:r>
        <w:t xml:space="preserve">) afin de comprendre ce que le Cabinet peut faire pour moi.</w:t>
      </w:r>
      <w:r>
        <w:t xml:space="preserve"> </w:t>
      </w:r>
      <w:r>
        <w:t xml:space="preserve">- US-M7-02 [MVP] En tant qu’entrepreneur, je veux</w:t>
      </w:r>
      <w:r>
        <w:t xml:space="preserve"> </w:t>
      </w:r>
      <w:r>
        <w:rPr>
          <w:b/>
        </w:rPr>
        <w:t xml:space="preserve">contacter le Cabinet / prendre rendez-vous</w:t>
      </w:r>
      <w:r>
        <w:t xml:space="preserve"> </w:t>
      </w:r>
      <w:r>
        <w:t xml:space="preserve">afin de discuter du périmètre et du</w:t>
      </w:r>
      <w:r>
        <w:t xml:space="preserve"> </w:t>
      </w:r>
      <w:r>
        <w:rPr>
          <w:b/>
        </w:rPr>
        <w:t xml:space="preserve">prix d’intervention</w:t>
      </w:r>
      <w:r>
        <w:t xml:space="preserve"> </w:t>
      </w:r>
      <w:r>
        <w:t xml:space="preserve">adapté à mon dossier.</w:t>
      </w:r>
      <w:r>
        <w:t xml:space="preserve"> </w:t>
      </w:r>
      <w:r>
        <w:t xml:space="preserve">- US-M7-03 [MVP] En tant que consultant, je veux produire un</w:t>
      </w:r>
      <w:r>
        <w:t xml:space="preserve"> </w:t>
      </w:r>
      <w:r>
        <w:rPr>
          <w:b/>
        </w:rPr>
        <w:t xml:space="preserve">devis sur mesure</w:t>
      </w:r>
      <w:r>
        <w:t xml:space="preserve"> </w:t>
      </w:r>
      <w:r>
        <w:t xml:space="preserve">(selon dossier, gaps, type de deal, périmètre, complexité, urgence) afin de cadrer la mission.</w:t>
      </w:r>
      <w:r>
        <w:t xml:space="preserve"> </w:t>
      </w:r>
      <w:r>
        <w:t xml:space="preserve">- US-M7-04 [V1] En tant qu’entrepreneur, je veux payer en ligne un</w:t>
      </w:r>
      <w:r>
        <w:t xml:space="preserve"> </w:t>
      </w:r>
      <w:r>
        <w:rPr>
          <w:b/>
        </w:rPr>
        <w:t xml:space="preserve">acompte après acceptation du devis</w:t>
      </w:r>
      <w:r>
        <w:t xml:space="preserve"> </w:t>
      </w:r>
      <w:r>
        <w:t xml:space="preserve">(carte / mobile money).</w:t>
      </w:r>
    </w:p>
    <w:p>
      <w:pPr>
        <w:pStyle w:val="BodyText"/>
      </w:pPr>
      <w:r>
        <w:rPr>
          <w:b/>
        </w:rPr>
        <w:t xml:space="preserve">Règles de gestion.</w:t>
      </w:r>
      <w:r>
        <w:t xml:space="preserve"> </w:t>
      </w:r>
      <w:r>
        <w:t xml:space="preserve">- RG-M7-01</w:t>
      </w:r>
      <w:r>
        <w:t xml:space="preserve"> </w:t>
      </w:r>
      <w:r>
        <w:rPr>
          <w:b/>
        </w:rPr>
        <w:t xml:space="preserve">Tarification sur devis.</w:t>
      </w:r>
      <w:r>
        <w:t xml:space="preserve"> </w:t>
      </w:r>
      <w:r>
        <w:t xml:space="preserve">Seules l’offre</w:t>
      </w:r>
      <w:r>
        <w:t xml:space="preserve"> </w:t>
      </w:r>
      <w:r>
        <w:rPr>
          <w:b/>
        </w:rPr>
        <w:t xml:space="preserve">gratuite</w:t>
      </w:r>
      <w:r>
        <w:t xml:space="preserve"> </w:t>
      </w:r>
      <w:r>
        <w:t xml:space="preserve">(diagnostic) et, optionnellement, un</w:t>
      </w:r>
      <w:r>
        <w:t xml:space="preserve"> </w:t>
      </w:r>
      <w:r>
        <w:rPr>
          <w:b/>
        </w:rPr>
        <w:t xml:space="preserve">ticket d’engagement</w:t>
      </w:r>
      <w:r>
        <w:t xml:space="preserve"> </w:t>
      </w:r>
      <w:r>
        <w:t xml:space="preserve">symbolique du diagnostic approfondi sont standard ; la</w:t>
      </w:r>
      <w:r>
        <w:t xml:space="preserve"> </w:t>
      </w:r>
      <w:r>
        <w:rPr>
          <w:b/>
        </w:rPr>
        <w:t xml:space="preserve">préparation et le mandat sont chiffrés au cas par cas</w:t>
      </w:r>
      <w:r>
        <w:t xml:space="preserve"> </w:t>
      </w:r>
      <w:r>
        <w:t xml:space="preserve">(cf. §9). Aucun prix public pour ces services.</w:t>
      </w:r>
      <w:r>
        <w:t xml:space="preserve"> </w:t>
      </w:r>
      <w:r>
        <w:t xml:space="preserve">- RG-M7-02 Anti « pay-to-play » : payer n’augmente pas la probabilité d’être</w:t>
      </w:r>
      <w:r>
        <w:t xml:space="preserve"> </w:t>
      </w:r>
      <w:r>
        <w:rPr>
          <w:b/>
        </w:rPr>
        <w:t xml:space="preserve">sélectionné</w:t>
      </w:r>
      <w:r>
        <w:t xml:space="preserve"> </w:t>
      </w:r>
      <w:r>
        <w:t xml:space="preserve">pour présentation investisseur ; seule la qualité du dossier le fait — affiché explicitement.</w:t>
      </w:r>
      <w:r>
        <w:t xml:space="preserve"> </w:t>
      </w:r>
      <w:r>
        <w:t xml:space="preserve">- RG-M7-03 Le</w:t>
      </w:r>
      <w:r>
        <w:t xml:space="preserve"> </w:t>
      </w:r>
      <w:r>
        <w:rPr>
          <w:b/>
        </w:rPr>
        <w:t xml:space="preserve">devis est établi par un consultant</w:t>
      </w:r>
      <w:r>
        <w:t xml:space="preserve"> </w:t>
      </w:r>
      <w:r>
        <w:t xml:space="preserve">(manuel), après échange de qualification, et</w:t>
      </w:r>
      <w:r>
        <w:t xml:space="preserve"> </w:t>
      </w:r>
      <w:r>
        <w:rPr>
          <w:b/>
        </w:rPr>
        <w:t xml:space="preserve">accepté/signé avant démarrage</w:t>
      </w:r>
      <w:r>
        <w:t xml:space="preserve"> </w:t>
      </w:r>
      <w:r>
        <w:t xml:space="preserve">; facturation manuelle en MVP, paiement en ligne en V1.</w:t>
      </w:r>
      <w:r>
        <w:t xml:space="preserve"> </w:t>
      </w:r>
      <w:r>
        <w:t xml:space="preserve">- RG-M7-04 Les</w:t>
      </w:r>
      <w:r>
        <w:t xml:space="preserve"> </w:t>
      </w:r>
      <w:r>
        <w:rPr>
          <w:b/>
        </w:rPr>
        <w:t xml:space="preserve">offres, livrables et donc le devis dépendent du type de deal</w:t>
      </w:r>
      <w:r>
        <w:t xml:space="preserve"> </w:t>
      </w:r>
      <w:r>
        <w:t xml:space="preserve">(M24) : ex. teaser M&amp;A + data room transactionnelle pour un M&amp;A, dossier de crédit pour une dette bancaire.</w:t>
      </w:r>
      <w:r>
        <w:t xml:space="preserve"> </w:t>
      </w:r>
      <w:r>
        <w:t xml:space="preserve">- RG-M7-05 Le prix d’intervention</w:t>
      </w:r>
      <w:r>
        <w:t xml:space="preserve"> </w:t>
      </w:r>
      <w:r>
        <w:rPr>
          <w:b/>
        </w:rPr>
        <w:t xml:space="preserve">n’est jamais affiché publiquement</w:t>
      </w:r>
      <w:r>
        <w:t xml:space="preserve"> </w:t>
      </w:r>
      <w:r>
        <w:t xml:space="preserve">; il dépend du type de deal, du périmètre, de la complexité et de l’urgence (cf. §9, §10). Des</w:t>
      </w:r>
      <w:r>
        <w:t xml:space="preserve"> </w:t>
      </w:r>
      <w:r>
        <w:rPr>
          <w:b/>
        </w:rPr>
        <w:t xml:space="preserve">fourchettes indicatives</w:t>
      </w:r>
      <w:r>
        <w:t xml:space="preserve"> </w:t>
      </w:r>
      <w:r>
        <w:t xml:space="preserve">peuvent être communiquées lors du RDV.</w:t>
      </w:r>
    </w:p>
    <w:p>
      <w:pPr>
        <w:pStyle w:val="BodyText"/>
      </w:pPr>
      <w:r>
        <w:rPr>
          <w:b/>
        </w:rPr>
        <w:t xml:space="preserve">Critères d’acceptation.</w:t>
      </w:r>
      <w:r>
        <w:t xml:space="preserve"> </w:t>
      </w:r>
      <w:r>
        <w:t xml:space="preserve">Les offres (contenu/livrables) sont visibles</w:t>
      </w:r>
      <w:r>
        <w:t xml:space="preserve"> </w:t>
      </w:r>
      <w:r>
        <w:rPr>
          <w:b/>
        </w:rPr>
        <w:t xml:space="preserve">sans prix</w:t>
      </w:r>
      <w:r>
        <w:t xml:space="preserve">, contextualisées au type de deal ; un CTA «</w:t>
      </w:r>
      <w:r>
        <w:t xml:space="preserve"> </w:t>
      </w:r>
      <w:r>
        <w:rPr>
          <w:b/>
        </w:rPr>
        <w:t xml:space="preserve">Discuter avec le Cabinet / Demander un devis</w:t>
      </w:r>
      <w:r>
        <w:t xml:space="preserve"> </w:t>
      </w:r>
      <w:r>
        <w:t xml:space="preserve">» déclenche la prise de contact ou de RDV ; un devis sur mesure est produit et tracé ; le message anti-pay-to-play est présent.</w:t>
      </w:r>
    </w:p>
    <w:p>
      <w:pPr>
        <w:pStyle w:val="Heading2"/>
      </w:pPr>
      <w:bookmarkStart w:id="53" w:name="X1b4f8089ca7401acea677540261964db4112bc7"/>
      <w:r>
        <w:t xml:space="preserve">6.8 M8 — Espace mission / préparation de dossier</w:t>
      </w:r>
      <w:r>
        <w:t xml:space="preserve"> </w:t>
      </w:r>
      <w:r>
        <w:rPr>
          <w:b/>
        </w:rPr>
        <w:t xml:space="preserve">[MVP léger → V1]</w:t>
      </w:r>
      <w:bookmarkEnd w:id="53"/>
    </w:p>
    <w:p>
      <w:pPr>
        <w:pStyle w:val="FirstParagraph"/>
      </w:pPr>
      <w:r>
        <w:rPr>
          <w:b/>
        </w:rPr>
        <w:t xml:space="preserve">Objectif.</w:t>
      </w:r>
      <w:r>
        <w:t xml:space="preserve"> </w:t>
      </w:r>
      <w:r>
        <w:t xml:space="preserve">Produire les livrables (BP, modèle financier, valorisation, teaser, data room initiale) en collaboration cabinet ↔ entrepreneur.</w:t>
      </w:r>
    </w:p>
    <w:p>
      <w:pPr>
        <w:pStyle w:val="BodyText"/>
      </w:pPr>
      <w:r>
        <w:rPr>
          <w:b/>
        </w:rPr>
        <w:t xml:space="preserve">User stories.</w:t>
      </w:r>
      <w:r>
        <w:t xml:space="preserve"> </w:t>
      </w:r>
      <w:r>
        <w:t xml:space="preserve">- US-M8-01 [MVP] En tant que consultant, je veux un espace mission par dossier (tâches, pièces, statut) afin de piloter la production.</w:t>
      </w:r>
      <w:r>
        <w:t xml:space="preserve"> </w:t>
      </w:r>
      <w:r>
        <w:t xml:space="preserve">- US-M8-02 [V1] En tant que consultant, je veux le versionnage des livrables et une validation cabinet afin de garantir la qualité.</w:t>
      </w:r>
      <w:r>
        <w:t xml:space="preserve"> </w:t>
      </w:r>
      <w:r>
        <w:t xml:space="preserve">- US-M8-03 [V1] En tant qu’entrepreneur, je veux suivre l’avancement de ma mission afin de rester informé.</w:t>
      </w:r>
    </w:p>
    <w:p>
      <w:pPr>
        <w:pStyle w:val="BodyText"/>
      </w:pPr>
      <w:r>
        <w:rPr>
          <w:b/>
        </w:rPr>
        <w:t xml:space="preserve">Règles de gestion.</w:t>
      </w:r>
      <w:r>
        <w:t xml:space="preserve"> </w:t>
      </w:r>
      <w:r>
        <w:t xml:space="preserve">- RG-M8-01 Checklist « investor-ready » obligatoire avant tout passage en curation (M10).</w:t>
      </w:r>
      <w:r>
        <w:t xml:space="preserve"> </w:t>
      </w:r>
      <w:r>
        <w:t xml:space="preserve">- RG-M8-02 Double validation (analyste + senior) avant présentation investisseur.</w:t>
      </w:r>
      <w:r>
        <w:t xml:space="preserve"> </w:t>
      </w:r>
      <w:r>
        <w:t xml:space="preserve">- RG-M8-03 Modèles standardisés (BP, teaser, modèle financier) versionnés et</w:t>
      </w:r>
      <w:r>
        <w:t xml:space="preserve"> </w:t>
      </w:r>
      <w:r>
        <w:rPr>
          <w:b/>
        </w:rPr>
        <w:t xml:space="preserve">déclinés par type de deal</w:t>
      </w:r>
      <w:r>
        <w:t xml:space="preserve"> </w:t>
      </w:r>
      <w:r>
        <w:t xml:space="preserve">(M24).</w:t>
      </w:r>
    </w:p>
    <w:p>
      <w:pPr>
        <w:pStyle w:val="BodyText"/>
      </w:pPr>
      <w:r>
        <w:rPr>
          <w:b/>
        </w:rPr>
        <w:t xml:space="preserve">Critères d’acceptation.</w:t>
      </w:r>
      <w:r>
        <w:t xml:space="preserve"> </w:t>
      </w:r>
      <w:r>
        <w:t xml:space="preserve">Un dossier ne devient « investor-ready » qu’après checklist + double validation tracées.</w:t>
      </w:r>
    </w:p>
    <w:p>
      <w:pPr>
        <w:pStyle w:val="Heading2"/>
      </w:pPr>
      <w:bookmarkStart w:id="54" w:name="X8e8334cd3c51ef5f6ec5f6cc32b51a1bb4b55bb"/>
      <w:r>
        <w:t xml:space="preserve">6.9 M9 — Référentiel investisseurs &amp; critères</w:t>
      </w:r>
      <w:r>
        <w:t xml:space="preserve"> </w:t>
      </w:r>
      <w:r>
        <w:rPr>
          <w:b/>
        </w:rPr>
        <w:t xml:space="preserve">[MVP tableur → V1]</w:t>
      </w:r>
      <w:bookmarkEnd w:id="54"/>
    </w:p>
    <w:p>
      <w:pPr>
        <w:pStyle w:val="FirstParagraph"/>
      </w:pPr>
      <w:r>
        <w:rPr>
          <w:b/>
        </w:rPr>
        <w:t xml:space="preserve">Objectif.</w:t>
      </w:r>
      <w:r>
        <w:t xml:space="preserve"> </w:t>
      </w:r>
      <w:r>
        <w:t xml:space="preserve">Base maître des financeurs et de leurs thèses (condition du matching).</w:t>
      </w:r>
    </w:p>
    <w:p>
      <w:pPr>
        <w:pStyle w:val="BodyText"/>
      </w:pPr>
      <w:r>
        <w:rPr>
          <w:b/>
        </w:rPr>
        <w:t xml:space="preserve">User stories.</w:t>
      </w:r>
      <w:r>
        <w:t xml:space="preserve"> </w:t>
      </w:r>
      <w:r>
        <w:t xml:space="preserve">- US-M9-01 [MVP] En tant qu’analyste, je veux une fiche investisseur (type, juridiction, équipe, contacts) afin de gérer la relation.</w:t>
      </w:r>
      <w:r>
        <w:t xml:space="preserve"> </w:t>
      </w:r>
      <w:r>
        <w:t xml:space="preserve">- US-M9-02 [MVP] En tant qu’analyste, je veux paramétrer les critères d’investissement (pays, secteur,</w:t>
      </w:r>
      <w:r>
        <w:t xml:space="preserve"> </w:t>
      </w:r>
      <w:r>
        <w:rPr>
          <w:b/>
        </w:rPr>
        <w:t xml:space="preserve">instrument</w:t>
      </w:r>
      <w:r>
        <w:t xml:space="preserve">,</w:t>
      </w:r>
      <w:r>
        <w:t xml:space="preserve"> </w:t>
      </w:r>
      <w:r>
        <w:rPr>
          <w:b/>
        </w:rPr>
        <w:t xml:space="preserve">type de deal accepté</w:t>
      </w:r>
      <w:r>
        <w:t xml:space="preserve">, ticket, stade, exclusions, ESG) afin de filtrer le dealflow.</w:t>
      </w:r>
      <w:r>
        <w:t xml:space="preserve"> </w:t>
      </w:r>
      <w:r>
        <w:t xml:space="preserve">- US-M9-03 [V1] En tant qu’investisseur, je veux gérer moi-même mes critères afin de recevoir un flux pertinent.</w:t>
      </w:r>
    </w:p>
    <w:p>
      <w:pPr>
        <w:pStyle w:val="BodyText"/>
      </w:pPr>
      <w:r>
        <w:rPr>
          <w:b/>
        </w:rPr>
        <w:t xml:space="preserve">Règles de gestion.</w:t>
      </w:r>
      <w:r>
        <w:t xml:space="preserve"> </w:t>
      </w:r>
      <w:r>
        <w:t xml:space="preserve">- RG-M9-01 Typologie financeur : equity (PE/VC/impact), dette/mezzanine/garanties, DFI, family office, corporate, banque.</w:t>
      </w:r>
      <w:r>
        <w:t xml:space="preserve"> </w:t>
      </w:r>
      <w:r>
        <w:t xml:space="preserve">- RG-M9-02 Critères structurés (filtres durs) + champs « appétence » (historique de deals) pour la pondération.</w:t>
      </w:r>
      <w:r>
        <w:t xml:space="preserve"> </w:t>
      </w:r>
      <w:r>
        <w:t xml:space="preserve">- RG-M9-03 Liste d’exclusions par investisseur (secteurs, pays, pratiques).</w:t>
      </w:r>
      <w:r>
        <w:t xml:space="preserve"> </w:t>
      </w:r>
      <w:r>
        <w:t xml:space="preserve">- RG-M9-04 Chaque financeur déclare les</w:t>
      </w:r>
      <w:r>
        <w:t xml:space="preserve"> </w:t>
      </w:r>
      <w:r>
        <w:rPr>
          <w:b/>
        </w:rPr>
        <w:t xml:space="preserve">types de deal</w:t>
      </w:r>
      <w:r>
        <w:t xml:space="preserve"> </w:t>
      </w:r>
      <w:r>
        <w:t xml:space="preserve">qu’il traite (ex. une banque = dette bancaire ; un fonds equity = ouverture de capital / cession), base du matching M24↔M10.</w:t>
      </w:r>
    </w:p>
    <w:p>
      <w:pPr>
        <w:pStyle w:val="BodyText"/>
      </w:pPr>
      <w:r>
        <w:rPr>
          <w:b/>
        </w:rPr>
        <w:t xml:space="preserve">Critères d’acceptation.</w:t>
      </w:r>
      <w:r>
        <w:t xml:space="preserve"> </w:t>
      </w:r>
      <w:r>
        <w:t xml:space="preserve">Tout investisseur a au moins les filtres durs renseignés ; l’instrument et les types de deal acceptés sont des champs structurés obligatoires.</w:t>
      </w:r>
    </w:p>
    <w:p>
      <w:pPr>
        <w:pStyle w:val="Heading2"/>
      </w:pPr>
      <w:bookmarkStart w:id="55" w:name="m10-matching-mvp-manuel-v1-outillé"/>
      <w:r>
        <w:t xml:space="preserve">6.10 M10 — Matching</w:t>
      </w:r>
      <w:r>
        <w:t xml:space="preserve"> </w:t>
      </w:r>
      <w:r>
        <w:rPr>
          <w:b/>
        </w:rPr>
        <w:t xml:space="preserve">[MVP manuel → V1 outillé]</w:t>
      </w:r>
      <w:bookmarkEnd w:id="55"/>
    </w:p>
    <w:p>
      <w:pPr>
        <w:pStyle w:val="FirstParagraph"/>
      </w:pPr>
      <w:r>
        <w:rPr>
          <w:b/>
        </w:rPr>
        <w:t xml:space="preserve">Objectif.</w:t>
      </w:r>
      <w:r>
        <w:t xml:space="preserve"> </w:t>
      </w:r>
      <w:r>
        <w:t xml:space="preserve">Rapprocher entreprises et investisseurs ; jugement humain au cœur.</w:t>
      </w:r>
    </w:p>
    <w:p>
      <w:pPr>
        <w:pStyle w:val="BodyText"/>
      </w:pPr>
      <w:r>
        <w:rPr>
          <w:b/>
        </w:rPr>
        <w:t xml:space="preserve">User stories.</w:t>
      </w:r>
      <w:r>
        <w:t xml:space="preserve"> </w:t>
      </w:r>
      <w:r>
        <w:t xml:space="preserve">- US-M10-01 [MVP] En tant que consultant, je veux filtrer les investisseurs compatibles (filtres durs) afin de bâtir une shortlist.</w:t>
      </w:r>
      <w:r>
        <w:t xml:space="preserve"> </w:t>
      </w:r>
      <w:r>
        <w:t xml:space="preserve">- US-M10-02 [V1] En tant que consultant, je veux un</w:t>
      </w:r>
      <w:r>
        <w:t xml:space="preserve"> </w:t>
      </w:r>
      <w:r>
        <w:rPr>
          <w:b/>
        </w:rPr>
        <w:t xml:space="preserve">score de fit</w:t>
      </w:r>
      <w:r>
        <w:t xml:space="preserve"> </w:t>
      </w:r>
      <w:r>
        <w:t xml:space="preserve">(somme pondérée de critères vérifiables) afin de prioriser.</w:t>
      </w:r>
      <w:r>
        <w:t xml:space="preserve"> </w:t>
      </w:r>
      <w:r>
        <w:t xml:space="preserve">- US-M10-03 [V1] En tant que consultant, je veux valider/écarter chaque suggestion afin d’éviter les faux positifs.</w:t>
      </w:r>
      <w:r>
        <w:t xml:space="preserve"> </w:t>
      </w:r>
      <w:r>
        <w:t xml:space="preserve">- US-M10-04 [V1] En tant que consultant, je veux capter le feedback investisseur (motif de refus, next step) afin d’améliorer le matching.</w:t>
      </w:r>
    </w:p>
    <w:p>
      <w:pPr>
        <w:pStyle w:val="BodyText"/>
      </w:pPr>
      <w:r>
        <w:rPr>
          <w:b/>
        </w:rPr>
        <w:t xml:space="preserve">Règles de gestion.</w:t>
      </w:r>
      <w:r>
        <w:t xml:space="preserve"> </w:t>
      </w:r>
      <w:r>
        <w:t xml:space="preserve">- RG-M10-01</w:t>
      </w:r>
      <w:r>
        <w:t xml:space="preserve"> </w:t>
      </w:r>
      <w:r>
        <w:rPr>
          <w:b/>
        </w:rPr>
        <w:t xml:space="preserve">Filtres durs (bloquants) :</w:t>
      </w:r>
      <w:r>
        <w:t xml:space="preserve"> </w:t>
      </w:r>
      <w:r>
        <w:rPr>
          <w:b/>
        </w:rPr>
        <w:t xml:space="preserve">type de deal</w:t>
      </w:r>
      <w:r>
        <w:t xml:space="preserve"> </w:t>
      </w:r>
      <w:r>
        <w:t xml:space="preserve">(M24), pays, secteur, instrument, fourchette de ticket, stade, exclusions.</w:t>
      </w:r>
      <w:r>
        <w:t xml:space="preserve"> </w:t>
      </w:r>
      <w:r>
        <w:t xml:space="preserve">- RG-M10-02</w:t>
      </w:r>
      <w:r>
        <w:t xml:space="preserve"> </w:t>
      </w:r>
      <w:r>
        <w:rPr>
          <w:b/>
        </w:rPr>
        <w:t xml:space="preserve">Critères pondérés :</w:t>
      </w:r>
      <w:r>
        <w:t xml:space="preserve"> </w:t>
      </w:r>
      <w:r>
        <w:t xml:space="preserve">qualité financière, complétude documentaire, profil cash-flow vs instrument, ESG, gouvernance, appétence historique.</w:t>
      </w:r>
      <w:r>
        <w:t xml:space="preserve"> </w:t>
      </w:r>
      <w:r>
        <w:t xml:space="preserve">- RG-M10-03</w:t>
      </w:r>
      <w:r>
        <w:t xml:space="preserve"> </w:t>
      </w:r>
      <w:r>
        <w:rPr>
          <w:b/>
        </w:rPr>
        <w:t xml:space="preserve">Validation humaine obligatoire</w:t>
      </w:r>
      <w:r>
        <w:t xml:space="preserve"> </w:t>
      </w:r>
      <w:r>
        <w:t xml:space="preserve">avant toute mise en relation ; un dossier non « investor-ready » n’est jamais proposé.</w:t>
      </w:r>
      <w:r>
        <w:t xml:space="preserve"> </w:t>
      </w:r>
      <w:r>
        <w:t xml:space="preserve">- RG-M10-04 Le moteur</w:t>
      </w:r>
      <w:r>
        <w:t xml:space="preserve"> </w:t>
      </w:r>
      <w:r>
        <w:rPr>
          <w:b/>
        </w:rPr>
        <w:t xml:space="preserve">propose</w:t>
      </w:r>
      <w:r>
        <w:t xml:space="preserve">, le consultant</w:t>
      </w:r>
      <w:r>
        <w:t xml:space="preserve"> </w:t>
      </w:r>
      <w:r>
        <w:rPr>
          <w:b/>
        </w:rPr>
        <w:t xml:space="preserve">dispose</w:t>
      </w:r>
      <w:r>
        <w:t xml:space="preserve"> </w:t>
      </w:r>
      <w:r>
        <w:t xml:space="preserve">; pas de mise en relation automatique.</w:t>
      </w:r>
    </w:p>
    <w:p>
      <w:pPr>
        <w:pStyle w:val="BodyText"/>
      </w:pPr>
      <w:r>
        <w:rPr>
          <w:b/>
        </w:rPr>
        <w:t xml:space="preserve">Critères d’acceptation.</w:t>
      </w:r>
      <w:r>
        <w:t xml:space="preserve"> </w:t>
      </w:r>
      <w:r>
        <w:t xml:space="preserve">Aucun match présenté ne viole un filtre dur (dont le type de deal) ; toute mise en relation est validée par un humain ; les feedbacks sont stockés et exploitables.</w:t>
      </w:r>
    </w:p>
    <w:p>
      <w:pPr>
        <w:pStyle w:val="Heading2"/>
      </w:pPr>
      <w:bookmarkStart w:id="56" w:name="m11-teaser-anonymisation-mvp-gabarit-v1"/>
      <w:r>
        <w:t xml:space="preserve">6.11 M11 — Teaser &amp; anonymisation</w:t>
      </w:r>
      <w:r>
        <w:t xml:space="preserve"> </w:t>
      </w:r>
      <w:r>
        <w:rPr>
          <w:b/>
        </w:rPr>
        <w:t xml:space="preserve">[MVP gabarit → V1]</w:t>
      </w:r>
      <w:bookmarkEnd w:id="56"/>
    </w:p>
    <w:p>
      <w:pPr>
        <w:pStyle w:val="FirstParagraph"/>
      </w:pPr>
      <w:r>
        <w:rPr>
          <w:b/>
        </w:rPr>
        <w:t xml:space="preserve">Objectif.</w:t>
      </w:r>
      <w:r>
        <w:t xml:space="preserve"> </w:t>
      </w:r>
      <w:r>
        <w:t xml:space="preserve">Présenter une opportunité sans sur-exposer l’entreprise.</w:t>
      </w:r>
    </w:p>
    <w:p>
      <w:pPr>
        <w:pStyle w:val="BodyText"/>
      </w:pPr>
      <w:r>
        <w:rPr>
          <w:b/>
        </w:rPr>
        <w:t xml:space="preserve">User stories.</w:t>
      </w:r>
      <w:r>
        <w:t xml:space="preserve"> </w:t>
      </w:r>
      <w:r>
        <w:t xml:space="preserve">- US-M11-01 [MVP] En tant que consultant, je veux générer un teaser</w:t>
      </w:r>
      <w:r>
        <w:t xml:space="preserve"> </w:t>
      </w:r>
      <w:r>
        <w:rPr>
          <w:b/>
        </w:rPr>
        <w:t xml:space="preserve">anonymisé</w:t>
      </w:r>
      <w:r>
        <w:t xml:space="preserve"> </w:t>
      </w:r>
      <w:r>
        <w:t xml:space="preserve">(secteur, géo approximative, taille, besoin, points forts) afin de susciter l’intérêt sans révéler l’identité.</w:t>
      </w:r>
      <w:r>
        <w:t xml:space="preserve"> </w:t>
      </w:r>
      <w:r>
        <w:t xml:space="preserve">- US-M11-02 [V1] En tant que consultant, je veux un générateur semi-automatique (gabarit + données du dossier) afin de gagner du temps.</w:t>
      </w:r>
      <w:r>
        <w:t xml:space="preserve"> </w:t>
      </w:r>
      <w:r>
        <w:t xml:space="preserve">- US-M11-03 [V1] En tant qu’investisseur, je veux filtrer les teasers (instrument,</w:t>
      </w:r>
      <w:r>
        <w:t xml:space="preserve"> </w:t>
      </w:r>
      <w:r>
        <w:rPr>
          <w:b/>
        </w:rPr>
        <w:t xml:space="preserve">type de deal</w:t>
      </w:r>
      <w:r>
        <w:t xml:space="preserve">, ticket, secteur, géo) afin de trouver des opportunités pertinentes.</w:t>
      </w:r>
    </w:p>
    <w:p>
      <w:pPr>
        <w:pStyle w:val="BodyText"/>
      </w:pPr>
      <w:r>
        <w:rPr>
          <w:b/>
        </w:rPr>
        <w:t xml:space="preserve">Règles de gestion.</w:t>
      </w:r>
      <w:r>
        <w:t xml:space="preserve"> </w:t>
      </w:r>
      <w:r>
        <w:t xml:space="preserve">- RG-M11-01 Anonymisation par défaut : pas de nom, pas d’éléments ré-identifiants (localisation précise, clients nommés, chiffres trop signants).</w:t>
      </w:r>
      <w:r>
        <w:t xml:space="preserve"> </w:t>
      </w:r>
      <w:r>
        <w:t xml:space="preserve">- RG-M11-02 Levée d’anonymat</w:t>
      </w:r>
      <w:r>
        <w:t xml:space="preserve"> </w:t>
      </w:r>
      <w:r>
        <w:rPr>
          <w:b/>
        </w:rPr>
        <w:t xml:space="preserve">uniquement</w:t>
      </w:r>
      <w:r>
        <w:t xml:space="preserve"> </w:t>
      </w:r>
      <w:r>
        <w:t xml:space="preserve">après consentement entrepreneur + intérêt formalisé + NDA (M12).</w:t>
      </w:r>
      <w:r>
        <w:t xml:space="preserve"> </w:t>
      </w:r>
      <w:r>
        <w:t xml:space="preserve">- RG-M11-03 Le teaser est validé par le Cabinet avant publication.</w:t>
      </w:r>
      <w:r>
        <w:t xml:space="preserve"> </w:t>
      </w:r>
      <w:r>
        <w:t xml:space="preserve">- RG-M11-04 Le</w:t>
      </w:r>
      <w:r>
        <w:t xml:space="preserve"> </w:t>
      </w:r>
      <w:r>
        <w:rPr>
          <w:b/>
        </w:rPr>
        <w:t xml:space="preserve">gabarit de teaser dépend du type de deal</w:t>
      </w:r>
      <w:r>
        <w:t xml:space="preserve"> </w:t>
      </w:r>
      <w:r>
        <w:t xml:space="preserve">(M24) : teaser equity, teaser M&amp;A, mémo crédit/dette, note de partenariat.</w:t>
      </w:r>
    </w:p>
    <w:p>
      <w:pPr>
        <w:pStyle w:val="BodyText"/>
      </w:pPr>
      <w:r>
        <w:rPr>
          <w:b/>
        </w:rPr>
        <w:t xml:space="preserve">Critères d’acceptation.</w:t>
      </w:r>
      <w:r>
        <w:t xml:space="preserve"> </w:t>
      </w:r>
      <w:r>
        <w:t xml:space="preserve">Un teaser publié ne contient aucun champ ré-identifiant ; son format correspond au type de deal ; la levée d’anonymat respecte la séquence.</w:t>
      </w:r>
    </w:p>
    <w:p>
      <w:pPr>
        <w:pStyle w:val="Heading2"/>
      </w:pPr>
      <w:bookmarkStart w:id="57" w:name="X088849221caf51c435c346a0e1e9365be05e5aa"/>
      <w:r>
        <w:t xml:space="preserve">6.12 M12 — Mise en relation, NDA &amp; non-circonvention</w:t>
      </w:r>
      <w:r>
        <w:t xml:space="preserve"> </w:t>
      </w:r>
      <w:r>
        <w:rPr>
          <w:b/>
        </w:rPr>
        <w:t xml:space="preserve">[MVP manuel/e-sign → V1]</w:t>
      </w:r>
      <w:bookmarkEnd w:id="57"/>
    </w:p>
    <w:p>
      <w:pPr>
        <w:pStyle w:val="FirstParagraph"/>
      </w:pPr>
      <w:r>
        <w:rPr>
          <w:b/>
        </w:rPr>
        <w:t xml:space="preserve">Objectif.</w:t>
      </w:r>
      <w:r>
        <w:t xml:space="preserve"> </w:t>
      </w:r>
      <w:r>
        <w:t xml:space="preserve">Ouvrir les discussions de façon contrôlée et protéger le Cabinet.</w:t>
      </w:r>
    </w:p>
    <w:p>
      <w:pPr>
        <w:pStyle w:val="BodyText"/>
      </w:pPr>
      <w:r>
        <w:rPr>
          <w:b/>
        </w:rPr>
        <w:t xml:space="preserve">User stories.</w:t>
      </w:r>
      <w:r>
        <w:t xml:space="preserve"> </w:t>
      </w:r>
      <w:r>
        <w:t xml:space="preserve">- US-M12-01 [MVP] En tant qu’investisseur, je veux manifester mon intérêt sur un teaser afin de déclencher le process.</w:t>
      </w:r>
      <w:r>
        <w:t xml:space="preserve"> </w:t>
      </w:r>
      <w:r>
        <w:t xml:space="preserve">- US-M12-02 [MVP] En tant que consultant, je veux faire signer un NDA + clause de</w:t>
      </w:r>
      <w:r>
        <w:t xml:space="preserve"> </w:t>
      </w:r>
      <w:r>
        <w:rPr>
          <w:b/>
        </w:rPr>
        <w:t xml:space="preserve">non-circonvention</w:t>
      </w:r>
      <w:r>
        <w:t xml:space="preserve"> </w:t>
      </w:r>
      <w:r>
        <w:t xml:space="preserve">(e-signature) avant tout accès identifiant afin de prévenir le contournement.</w:t>
      </w:r>
      <w:r>
        <w:t xml:space="preserve"> </w:t>
      </w:r>
      <w:r>
        <w:t xml:space="preserve">- US-M12-03 [V1] En tant que consultant, je veux un workflow d’introduction tracé (statuts, consentements) afin de piloter la mise en relation.</w:t>
      </w:r>
    </w:p>
    <w:p>
      <w:pPr>
        <w:pStyle w:val="BodyText"/>
      </w:pPr>
      <w:r>
        <w:rPr>
          <w:b/>
        </w:rPr>
        <w:t xml:space="preserve">Règles de gestion.</w:t>
      </w:r>
      <w:r>
        <w:t xml:space="preserve"> </w:t>
      </w:r>
      <w:r>
        <w:t xml:space="preserve">- RG-M12-01 Séquence imposée : intérêt → consentement entrepreneur → NDA + non-circonvention signés → accès gradué.</w:t>
      </w:r>
      <w:r>
        <w:t xml:space="preserve"> </w:t>
      </w:r>
      <w:r>
        <w:t xml:space="preserve">- RG-M12-02 Versionnage et horodatage des NDA ; valeur juridique via prestataire e-signature.</w:t>
      </w:r>
      <w:r>
        <w:t xml:space="preserve"> </w:t>
      </w:r>
      <w:r>
        <w:t xml:space="preserve">- RG-M12-03 Toute mise en relation est précédée d’un contrôle conformité (conflits, KYC) et d’une validation senior.</w:t>
      </w:r>
    </w:p>
    <w:p>
      <w:pPr>
        <w:pStyle w:val="BodyText"/>
      </w:pPr>
      <w:r>
        <w:rPr>
          <w:b/>
        </w:rPr>
        <w:t xml:space="preserve">Critères d’acceptation.</w:t>
      </w:r>
      <w:r>
        <w:t xml:space="preserve"> </w:t>
      </w:r>
      <w:r>
        <w:t xml:space="preserve">Aucun accès identifiant sans NDA signé ; la clause de non-circonvention est jointe ; chaque étape est tracée.</w:t>
      </w:r>
    </w:p>
    <w:p>
      <w:pPr>
        <w:pStyle w:val="Heading2"/>
      </w:pPr>
      <w:bookmarkStart w:id="58" w:name="m13-data-room-v1-solution-achetée"/>
      <w:r>
        <w:t xml:space="preserve">6.13 M13 — Data room</w:t>
      </w:r>
      <w:r>
        <w:t xml:space="preserve"> </w:t>
      </w:r>
      <w:r>
        <w:rPr>
          <w:b/>
        </w:rPr>
        <w:t xml:space="preserve">[V1 — solution achetée]</w:t>
      </w:r>
      <w:bookmarkEnd w:id="58"/>
    </w:p>
    <w:p>
      <w:pPr>
        <w:pStyle w:val="FirstParagraph"/>
      </w:pPr>
      <w:r>
        <w:rPr>
          <w:b/>
        </w:rPr>
        <w:t xml:space="preserve">Objectif.</w:t>
      </w:r>
      <w:r>
        <w:t xml:space="preserve"> </w:t>
      </w:r>
      <w:r>
        <w:t xml:space="preserve">Partage documentaire sécurisé pour la diligence (ne pas construire en propre).</w:t>
      </w:r>
    </w:p>
    <w:p>
      <w:pPr>
        <w:pStyle w:val="BodyText"/>
      </w:pPr>
      <w:r>
        <w:rPr>
          <w:b/>
        </w:rPr>
        <w:t xml:space="preserve">User stories.</w:t>
      </w:r>
      <w:r>
        <w:t xml:space="preserve"> </w:t>
      </w:r>
      <w:r>
        <w:t xml:space="preserve">- US-M13-01 [V1] En tant que consultant, je veux ouvrir une data room par deal avec droits par document et par investisseur afin de contrôler l’accès.</w:t>
      </w:r>
      <w:r>
        <w:t xml:space="preserve"> </w:t>
      </w:r>
      <w:r>
        <w:t xml:space="preserve">- US-M13-02 [V1] En tant qu’investisseur, je veux consulter les documents autorisés (watermark) afin d’instruire le dossier.</w:t>
      </w:r>
      <w:r>
        <w:t xml:space="preserve"> </w:t>
      </w:r>
      <w:r>
        <w:t xml:space="preserve">- US-M13-03 [V1] En tant que consultant, je veux les logs d’accès/téléchargement afin de tracer l’activité.</w:t>
      </w:r>
    </w:p>
    <w:p>
      <w:pPr>
        <w:pStyle w:val="BodyText"/>
      </w:pPr>
      <w:r>
        <w:rPr>
          <w:b/>
        </w:rPr>
        <w:t xml:space="preserve">Règles de gestion.</w:t>
      </w:r>
      <w:r>
        <w:t xml:space="preserve"> </w:t>
      </w:r>
      <w:r>
        <w:t xml:space="preserve">- RG-M13-01 Solution</w:t>
      </w:r>
      <w:r>
        <w:t xml:space="preserve"> </w:t>
      </w:r>
      <w:r>
        <w:rPr>
          <w:b/>
        </w:rPr>
        <w:t xml:space="preserve">achetée</w:t>
      </w:r>
      <w:r>
        <w:t xml:space="preserve"> </w:t>
      </w:r>
      <w:r>
        <w:t xml:space="preserve">(iDeals / Ansarada / Datasite, option low-bandwidth) intégrée via SSO/API.</w:t>
      </w:r>
      <w:r>
        <w:t xml:space="preserve"> </w:t>
      </w:r>
      <w:r>
        <w:t xml:space="preserve">- RG-M13-02 Watermark dynamique (identité + horodatage), expiration des accès, interdiction d’export selon sensibilité.</w:t>
      </w:r>
      <w:r>
        <w:t xml:space="preserve"> </w:t>
      </w:r>
      <w:r>
        <w:t xml:space="preserve">- RG-M13-03 Cloisonnement strict par deal ; logs conservés (M22). La</w:t>
      </w:r>
      <w:r>
        <w:t xml:space="preserve"> </w:t>
      </w:r>
      <w:r>
        <w:rPr>
          <w:b/>
        </w:rPr>
        <w:t xml:space="preserve">structure de la data room dépend du type de deal</w:t>
      </w:r>
      <w:r>
        <w:t xml:space="preserve"> </w:t>
      </w:r>
      <w:r>
        <w:t xml:space="preserve">(ex. data room transactionnelle complète pour un M&amp;A).</w:t>
      </w:r>
    </w:p>
    <w:p>
      <w:pPr>
        <w:pStyle w:val="BodyText"/>
      </w:pPr>
      <w:r>
        <w:rPr>
          <w:b/>
        </w:rPr>
        <w:t xml:space="preserve">Critères d’acceptation.</w:t>
      </w:r>
      <w:r>
        <w:t xml:space="preserve"> </w:t>
      </w:r>
      <w:r>
        <w:t xml:space="preserve">Droits granulaires effectifs ; watermark présent ; logs exhaustifs ; aucun accès inter-deals.</w:t>
      </w:r>
    </w:p>
    <w:p>
      <w:pPr>
        <w:pStyle w:val="Heading2"/>
      </w:pPr>
      <w:bookmarkStart w:id="59" w:name="m14-qa-messagerie-mvp-email-v1"/>
      <w:r>
        <w:t xml:space="preserve">6.14 M14 — Q&amp;A &amp; messagerie</w:t>
      </w:r>
      <w:r>
        <w:t xml:space="preserve"> </w:t>
      </w:r>
      <w:r>
        <w:rPr>
          <w:b/>
        </w:rPr>
        <w:t xml:space="preserve">[MVP email → V1]</w:t>
      </w:r>
      <w:bookmarkEnd w:id="59"/>
    </w:p>
    <w:p>
      <w:pPr>
        <w:pStyle w:val="FirstParagraph"/>
      </w:pPr>
      <w:r>
        <w:rPr>
          <w:b/>
        </w:rPr>
        <w:t xml:space="preserve">Objectif.</w:t>
      </w:r>
      <w:r>
        <w:t xml:space="preserve"> </w:t>
      </w:r>
      <w:r>
        <w:t xml:space="preserve">Centraliser et tracer les échanges (réduire le hors-plateforme).</w:t>
      </w:r>
    </w:p>
    <w:p>
      <w:pPr>
        <w:pStyle w:val="BodyText"/>
      </w:pPr>
      <w:r>
        <w:rPr>
          <w:b/>
        </w:rPr>
        <w:t xml:space="preserve">User stories.</w:t>
      </w:r>
      <w:r>
        <w:t xml:space="preserve"> </w:t>
      </w:r>
      <w:r>
        <w:t xml:space="preserve">- US-M14-01 [MVP] En tant qu’investisseur, je veux poser des questions (par email cadré en MVP) afin d’obtenir des réponses tracées.</w:t>
      </w:r>
      <w:r>
        <w:t xml:space="preserve"> </w:t>
      </w:r>
      <w:r>
        <w:t xml:space="preserve">- US-M14-02 [V1] En tant que consultant, je veux une interface Q&amp;A liée aux documents (assignation, statut) afin d’organiser les réponses.</w:t>
      </w:r>
    </w:p>
    <w:p>
      <w:pPr>
        <w:pStyle w:val="BodyText"/>
      </w:pPr>
      <w:r>
        <w:rPr>
          <w:b/>
        </w:rPr>
        <w:t xml:space="preserve">Règles de gestion.</w:t>
      </w:r>
      <w:r>
        <w:t xml:space="preserve"> </w:t>
      </w:r>
      <w:r>
        <w:t xml:space="preserve">- RG-M14-01 Q&amp;A rattachée au deal/document ; pas d’email parallèle pour les sujets sensibles.</w:t>
      </w:r>
      <w:r>
        <w:t xml:space="preserve"> </w:t>
      </w:r>
      <w:r>
        <w:t xml:space="preserve">- RG-M14-02 Historique horodaté et exportable.</w:t>
      </w:r>
    </w:p>
    <w:p>
      <w:pPr>
        <w:pStyle w:val="BodyText"/>
      </w:pPr>
      <w:r>
        <w:rPr>
          <w:b/>
        </w:rPr>
        <w:t xml:space="preserve">Critères d’acceptation.</w:t>
      </w:r>
      <w:r>
        <w:t xml:space="preserve"> </w:t>
      </w:r>
      <w:r>
        <w:t xml:space="preserve">Toute question/réponse est tracée et rattachée au deal.</w:t>
      </w:r>
    </w:p>
    <w:p>
      <w:pPr>
        <w:pStyle w:val="Heading2"/>
      </w:pPr>
      <w:bookmarkStart w:id="60" w:name="m15-kyc-kyb-aml-v1-api-achetée"/>
      <w:r>
        <w:t xml:space="preserve">6.15 M15 — KYC / KYB / AML</w:t>
      </w:r>
      <w:r>
        <w:t xml:space="preserve"> </w:t>
      </w:r>
      <w:r>
        <w:rPr>
          <w:b/>
        </w:rPr>
        <w:t xml:space="preserve">[V1 — API achetée]</w:t>
      </w:r>
      <w:bookmarkEnd w:id="60"/>
    </w:p>
    <w:p>
      <w:pPr>
        <w:pStyle w:val="FirstParagraph"/>
      </w:pPr>
      <w:r>
        <w:rPr>
          <w:b/>
        </w:rPr>
        <w:t xml:space="preserve">Objectif.</w:t>
      </w:r>
      <w:r>
        <w:t xml:space="preserve"> </w:t>
      </w:r>
      <w:r>
        <w:t xml:space="preserve">Vérifier identités et risques des deux côtés (exigence PE/DFI/banques).</w:t>
      </w:r>
    </w:p>
    <w:p>
      <w:pPr>
        <w:pStyle w:val="BodyText"/>
      </w:pPr>
      <w:r>
        <w:rPr>
          <w:b/>
        </w:rPr>
        <w:t xml:space="preserve">User stories.</w:t>
      </w:r>
      <w:r>
        <w:t xml:space="preserve"> </w:t>
      </w:r>
      <w:r>
        <w:t xml:space="preserve">- US-M15-01 [V1] En tant que conformité, je veux vérifier l’entreprise (KYB : identité légale, actionnariat, bénéficiaires effectifs) afin de fiabiliser le dossier.</w:t>
      </w:r>
      <w:r>
        <w:t xml:space="preserve"> </w:t>
      </w:r>
      <w:r>
        <w:t xml:space="preserve">- US-M15-02 [V1] En tant que conformité, je veux screener investisseurs et dirigeants (sanctions, PEP, adverse media) afin de réduire le risque.</w:t>
      </w:r>
      <w:r>
        <w:t xml:space="preserve"> </w:t>
      </w:r>
      <w:r>
        <w:t xml:space="preserve">- US-M15-03 [MVP] En tant que conformité, je veux une checklist KYC manuelle afin de couvrir le besoin avant l’intégration API.</w:t>
      </w:r>
    </w:p>
    <w:p>
      <w:pPr>
        <w:pStyle w:val="BodyText"/>
      </w:pPr>
      <w:r>
        <w:rPr>
          <w:b/>
        </w:rPr>
        <w:t xml:space="preserve">Règles de gestion.</w:t>
      </w:r>
      <w:r>
        <w:t xml:space="preserve"> </w:t>
      </w:r>
      <w:r>
        <w:t xml:space="preserve">- RG-M15-01 Intégration</w:t>
      </w:r>
      <w:r>
        <w:t xml:space="preserve"> </w:t>
      </w:r>
      <w:r>
        <w:rPr>
          <w:b/>
        </w:rPr>
        <w:t xml:space="preserve">API achetée</w:t>
      </w:r>
      <w:r>
        <w:t xml:space="preserve"> </w:t>
      </w:r>
      <w:r>
        <w:t xml:space="preserve">(Smile ID / Youverify / Dojah pour l’Afrique ; World-Check / Moody’s Grid pour PEP/sanctions).</w:t>
      </w:r>
      <w:r>
        <w:t xml:space="preserve"> </w:t>
      </w:r>
      <w:r>
        <w:t xml:space="preserve">- RG-M15-02 Un deal ne progresse pas en data room sans KYC/KYB validé.</w:t>
      </w:r>
      <w:r>
        <w:t xml:space="preserve"> </w:t>
      </w:r>
      <w:r>
        <w:t xml:space="preserve">- RG-M15-03 Conservation des preuves de vérification (durée légale à confirmer §11).</w:t>
      </w:r>
    </w:p>
    <w:p>
      <w:pPr>
        <w:pStyle w:val="BodyText"/>
      </w:pPr>
      <w:r>
        <w:rPr>
          <w:b/>
        </w:rPr>
        <w:t xml:space="preserve">Critères d’acceptation.</w:t>
      </w:r>
      <w:r>
        <w:t xml:space="preserve"> </w:t>
      </w:r>
      <w:r>
        <w:t xml:space="preserve">Un investisseur non vérifié n’accède pas à la data room ; les hits sanctions/PEP bloquent et alertent la conformité.</w:t>
      </w:r>
    </w:p>
    <w:p>
      <w:pPr>
        <w:pStyle w:val="Heading2"/>
      </w:pPr>
      <w:bookmarkStart w:id="61" w:name="X0e54049a92df968d912fe65eb937e791ebaffda"/>
      <w:r>
        <w:t xml:space="preserve">6.16 M16 — Pipeline deal execution</w:t>
      </w:r>
      <w:r>
        <w:t xml:space="preserve"> </w:t>
      </w:r>
      <w:r>
        <w:rPr>
          <w:b/>
        </w:rPr>
        <w:t xml:space="preserve">[MVP statuts → V2 outillé]</w:t>
      </w:r>
      <w:bookmarkEnd w:id="61"/>
    </w:p>
    <w:p>
      <w:pPr>
        <w:pStyle w:val="FirstParagraph"/>
      </w:pPr>
      <w:r>
        <w:rPr>
          <w:b/>
        </w:rPr>
        <w:t xml:space="preserve">Objectif.</w:t>
      </w:r>
      <w:r>
        <w:t xml:space="preserve"> </w:t>
      </w:r>
      <w:r>
        <w:t xml:space="preserve">Suivre la transaction jusqu’au closing.</w:t>
      </w:r>
    </w:p>
    <w:p>
      <w:pPr>
        <w:pStyle w:val="BodyText"/>
      </w:pPr>
      <w:r>
        <w:rPr>
          <w:b/>
        </w:rPr>
        <w:t xml:space="preserve">User stories.</w:t>
      </w:r>
      <w:r>
        <w:t xml:space="preserve"> </w:t>
      </w:r>
      <w:r>
        <w:t xml:space="preserve">- US-M16-01 [MVP] En tant que consultant, je veux des statuts de deal (intérêt, NDA, data room, DD, term sheet, closing) afin de suivre l’avancement.</w:t>
      </w:r>
      <w:r>
        <w:t xml:space="preserve"> </w:t>
      </w:r>
      <w:r>
        <w:t xml:space="preserve">- US-M16-02 [V2] En tant que consultant, je veux jalons, tâches, relances et documents de closing (term sheet, CPs, SPA/SHA) afin d’orchestrer le closing.</w:t>
      </w:r>
    </w:p>
    <w:p>
      <w:pPr>
        <w:pStyle w:val="BodyText"/>
      </w:pPr>
      <w:r>
        <w:rPr>
          <w:b/>
        </w:rPr>
        <w:t xml:space="preserve">Règles de gestion.</w:t>
      </w:r>
      <w:r>
        <w:t xml:space="preserve"> </w:t>
      </w:r>
      <w:r>
        <w:t xml:space="preserve">- RG-M16-01 Pipeline simple (statuts) en MVP ; workflow outillé en V2.</w:t>
      </w:r>
      <w:r>
        <w:t xml:space="preserve"> </w:t>
      </w:r>
      <w:r>
        <w:t xml:space="preserve">- RG-M16-02 Chaque changement de statut est tracé et déclenche les notifications utiles.</w:t>
      </w:r>
      <w:r>
        <w:t xml:space="preserve"> </w:t>
      </w:r>
      <w:r>
        <w:t xml:space="preserve">- RG-M16-03 Le</w:t>
      </w:r>
      <w:r>
        <w:t xml:space="preserve"> </w:t>
      </w:r>
      <w:r>
        <w:rPr>
          <w:b/>
        </w:rPr>
        <w:t xml:space="preserve">workflow de deal execution et les jalons de closing dépendent du type de deal</w:t>
      </w:r>
      <w:r>
        <w:t xml:space="preserve"> </w:t>
      </w:r>
      <w:r>
        <w:t xml:space="preserve">(M24) : ex. SPA/SHA pour une cession/M&amp;A, conventions de crédit et covenants pour une dette.</w:t>
      </w:r>
    </w:p>
    <w:p>
      <w:pPr>
        <w:pStyle w:val="BodyText"/>
      </w:pPr>
      <w:r>
        <w:rPr>
          <w:b/>
        </w:rPr>
        <w:t xml:space="preserve">Critères d’acceptation.</w:t>
      </w:r>
      <w:r>
        <w:t xml:space="preserve"> </w:t>
      </w:r>
      <w:r>
        <w:t xml:space="preserve">Le statut d’un deal est toujours visible et tracé.</w:t>
      </w:r>
    </w:p>
    <w:p>
      <w:pPr>
        <w:pStyle w:val="Heading2"/>
      </w:pPr>
      <w:bookmarkStart w:id="62" w:name="m17-mandats-honoraires-fees-mvp-léger-v1"/>
      <w:r>
        <w:t xml:space="preserve">6.17 M17 — Mandats &amp; honoraires (fees)</w:t>
      </w:r>
      <w:r>
        <w:t xml:space="preserve"> </w:t>
      </w:r>
      <w:r>
        <w:rPr>
          <w:b/>
        </w:rPr>
        <w:t xml:space="preserve">[MVP léger → V1]</w:t>
      </w:r>
      <w:bookmarkEnd w:id="62"/>
    </w:p>
    <w:p>
      <w:pPr>
        <w:pStyle w:val="FirstParagraph"/>
      </w:pPr>
      <w:r>
        <w:rPr>
          <w:b/>
        </w:rPr>
        <w:t xml:space="preserve">Objectif.</w:t>
      </w:r>
      <w:r>
        <w:t xml:space="preserve"> </w:t>
      </w:r>
      <w:r>
        <w:t xml:space="preserve">Sécuriser la monétisation et la gouvernance des conflits.</w:t>
      </w:r>
    </w:p>
    <w:p>
      <w:pPr>
        <w:pStyle w:val="BodyText"/>
      </w:pPr>
      <w:r>
        <w:rPr>
          <w:b/>
        </w:rPr>
        <w:t xml:space="preserve">User stories.</w:t>
      </w:r>
      <w:r>
        <w:t xml:space="preserve"> </w:t>
      </w:r>
      <w:r>
        <w:t xml:space="preserve">- US-M17-01 [MVP] En tant que consultant, je veux enregistrer un mandat (type, exclusivité, durée, périmètre, partie représentée) afin de cadrer la mission.</w:t>
      </w:r>
      <w:r>
        <w:t xml:space="preserve"> </w:t>
      </w:r>
      <w:r>
        <w:t xml:space="preserve">- US-M17-02 [V1] En tant que consultant, je veux suivre les honoraires (retainer, success fee, échéances) afin de piloter le revenu.</w:t>
      </w:r>
      <w:r>
        <w:t xml:space="preserve"> </w:t>
      </w:r>
      <w:r>
        <w:t xml:space="preserve">- US-M17-03 [V1] En tant que conformité, je veux le journal des rôles (qui paie quoi par deal) afin de gérer les conflits d’intérêts.</w:t>
      </w:r>
    </w:p>
    <w:p>
      <w:pPr>
        <w:pStyle w:val="BodyText"/>
      </w:pPr>
      <w:r>
        <w:rPr>
          <w:b/>
        </w:rPr>
        <w:t xml:space="preserve">Règles de gestion.</w:t>
      </w:r>
      <w:r>
        <w:t xml:space="preserve"> </w:t>
      </w:r>
      <w:r>
        <w:t xml:space="preserve">- RG-M17-01 Pour chaque deal,</w:t>
      </w:r>
      <w:r>
        <w:t xml:space="preserve"> </w:t>
      </w:r>
      <w:r>
        <w:rPr>
          <w:b/>
        </w:rPr>
        <w:t xml:space="preserve">définir de qui le Cabinet est mandataire</w:t>
      </w:r>
      <w:r>
        <w:t xml:space="preserve"> </w:t>
      </w:r>
      <w:r>
        <w:t xml:space="preserve">; muraille sur les fees ; disclosure systématique.</w:t>
      </w:r>
      <w:r>
        <w:t xml:space="preserve"> </w:t>
      </w:r>
      <w:r>
        <w:t xml:space="preserve">- RG-M17-02 Success fee rédigé sur</w:t>
      </w:r>
      <w:r>
        <w:t xml:space="preserve"> </w:t>
      </w:r>
      <w:r>
        <w:rPr>
          <w:b/>
        </w:rPr>
        <w:t xml:space="preserve">prestation de conseil</w:t>
      </w:r>
      <w:r>
        <w:t xml:space="preserve"> </w:t>
      </w:r>
      <w:r>
        <w:t xml:space="preserve">(vs placement de titres) — à valider juridiquement (§11).</w:t>
      </w:r>
      <w:r>
        <w:t xml:space="preserve"> </w:t>
      </w:r>
      <w:r>
        <w:t xml:space="preserve">- RG-M17-03 Facturation manuelle en MVP ; outillée en V1. La</w:t>
      </w:r>
      <w:r>
        <w:t xml:space="preserve"> </w:t>
      </w:r>
      <w:r>
        <w:rPr>
          <w:b/>
        </w:rPr>
        <w:t xml:space="preserve">structure d’honoraires peut dépendre du type de deal</w:t>
      </w:r>
      <w:r>
        <w:t xml:space="preserve"> </w:t>
      </w:r>
      <w:r>
        <w:t xml:space="preserve">(ex. success fee de cession/M&amp;A vs commission d’arrangement sur dette).</w:t>
      </w:r>
    </w:p>
    <w:p>
      <w:pPr>
        <w:pStyle w:val="BodyText"/>
      </w:pPr>
      <w:r>
        <w:rPr>
          <w:b/>
        </w:rPr>
        <w:t xml:space="preserve">Critères d’acceptation.</w:t>
      </w:r>
      <w:r>
        <w:t xml:space="preserve"> </w:t>
      </w:r>
      <w:r>
        <w:t xml:space="preserve">Tout mandat précise la partie représentée ; le registre des conflits est tenu ; aucun deal sans mandat signé.</w:t>
      </w:r>
    </w:p>
    <w:p>
      <w:pPr>
        <w:pStyle w:val="Heading2"/>
      </w:pPr>
      <w:bookmarkStart w:id="63" w:name="Xc0f768affda64974782ed5e02fb592a7df41e04"/>
      <w:r>
        <w:t xml:space="preserve">6.18 M18 — DD OHADA / SYSCOHADA</w:t>
      </w:r>
      <w:r>
        <w:t xml:space="preserve"> </w:t>
      </w:r>
      <w:r>
        <w:rPr>
          <w:b/>
        </w:rPr>
        <w:t xml:space="preserve">[V2 — différenciateur]</w:t>
      </w:r>
      <w:bookmarkEnd w:id="63"/>
    </w:p>
    <w:p>
      <w:pPr>
        <w:pStyle w:val="FirstParagraph"/>
      </w:pPr>
      <w:r>
        <w:rPr>
          <w:b/>
        </w:rPr>
        <w:t xml:space="preserve">Objectif.</w:t>
      </w:r>
      <w:r>
        <w:t xml:space="preserve"> </w:t>
      </w:r>
      <w:r>
        <w:t xml:space="preserve">Lecture financière locale et retraitements (atout concurrentiel régional).</w:t>
      </w:r>
    </w:p>
    <w:p>
      <w:pPr>
        <w:pStyle w:val="BodyText"/>
      </w:pPr>
      <w:r>
        <w:rPr>
          <w:b/>
        </w:rPr>
        <w:t xml:space="preserve">User stories.</w:t>
      </w:r>
      <w:r>
        <w:t xml:space="preserve"> </w:t>
      </w:r>
      <w:r>
        <w:t xml:space="preserve">- US-M18-01 [V2] En tant qu’analyste, je veux importer une balance SYSCOHADA et mapper les comptes afin d’automatiser la lecture.</w:t>
      </w:r>
      <w:r>
        <w:t xml:space="preserve"> </w:t>
      </w:r>
      <w:r>
        <w:t xml:space="preserve">- US-M18-02 [V2] En tant qu’analyste, je veux des retraitements (EBITDA, dette nette, BFR) et une revue fiscale/sociale afin de produire une synthèse investisseur.</w:t>
      </w:r>
    </w:p>
    <w:p>
      <w:pPr>
        <w:pStyle w:val="BodyText"/>
      </w:pPr>
      <w:r>
        <w:rPr>
          <w:b/>
        </w:rPr>
        <w:t xml:space="preserve">Règles de gestion.</w:t>
      </w:r>
      <w:r>
        <w:t xml:space="preserve"> </w:t>
      </w:r>
      <w:r>
        <w:t xml:space="preserve">- RG-M18-01 Référentiel de comptes SYSCOHADA révisé maintenu et versionné.</w:t>
      </w:r>
      <w:r>
        <w:t xml:space="preserve"> </w:t>
      </w:r>
      <w:r>
        <w:t xml:space="preserve">- RG-M18-02 Tout retraitement est traçable (règle appliquée, source).</w:t>
      </w:r>
      <w:r>
        <w:t xml:space="preserve"> </w:t>
      </w:r>
      <w:r>
        <w:t xml:space="preserve">- RG-M18-03 La</w:t>
      </w:r>
      <w:r>
        <w:t xml:space="preserve"> </w:t>
      </w:r>
      <w:r>
        <w:rPr>
          <w:b/>
        </w:rPr>
        <w:t xml:space="preserve">profondeur et les axes de DD s’adaptent au type de deal</w:t>
      </w:r>
      <w:r>
        <w:t xml:space="preserve"> </w:t>
      </w:r>
      <w:r>
        <w:t xml:space="preserve">(M24) : DD crédit (capacité de remboursement, sûretés) vs DD equity/M&amp;A (valorisation, synergies, vendor due diligence).</w:t>
      </w:r>
    </w:p>
    <w:p>
      <w:pPr>
        <w:pStyle w:val="BodyText"/>
      </w:pPr>
      <w:r>
        <w:rPr>
          <w:b/>
        </w:rPr>
        <w:t xml:space="preserve">Critères d’acceptation.</w:t>
      </w:r>
      <w:r>
        <w:t xml:space="preserve"> </w:t>
      </w:r>
      <w:r>
        <w:t xml:space="preserve">Mapping reproductible ; synthèse investisseur générée ; retraitements auditables.</w:t>
      </w:r>
    </w:p>
    <w:p>
      <w:pPr>
        <w:pStyle w:val="Heading2"/>
      </w:pPr>
      <w:bookmarkStart w:id="64" w:name="m19-esg-impact-v1-si-cible-dfi-v2"/>
      <w:r>
        <w:t xml:space="preserve">6.19 M19 — ESG / impact</w:t>
      </w:r>
      <w:r>
        <w:t xml:space="preserve"> </w:t>
      </w:r>
      <w:r>
        <w:rPr>
          <w:b/>
        </w:rPr>
        <w:t xml:space="preserve">[V1 si cible DFI → V2]</w:t>
      </w:r>
      <w:bookmarkEnd w:id="64"/>
    </w:p>
    <w:p>
      <w:pPr>
        <w:pStyle w:val="FirstParagraph"/>
      </w:pPr>
      <w:r>
        <w:rPr>
          <w:b/>
        </w:rPr>
        <w:t xml:space="preserve">Objectif.</w:t>
      </w:r>
      <w:r>
        <w:t xml:space="preserve"> </w:t>
      </w:r>
      <w:r>
        <w:t xml:space="preserve">Répondre aux exigences des impact funds et DFI.</w:t>
      </w:r>
    </w:p>
    <w:p>
      <w:pPr>
        <w:pStyle w:val="BodyText"/>
      </w:pPr>
      <w:r>
        <w:rPr>
          <w:b/>
        </w:rPr>
        <w:t xml:space="preserve">User stories.</w:t>
      </w:r>
      <w:r>
        <w:t xml:space="preserve"> </w:t>
      </w:r>
      <w:r>
        <w:t xml:space="preserve">- US-M19-01 [V1] En tant qu’analyste, je veux collecter des champs ESG (emplois, genre, climat, gouvernance) afin de qualifier l’impact.</w:t>
      </w:r>
      <w:r>
        <w:t xml:space="preserve"> </w:t>
      </w:r>
      <w:r>
        <w:t xml:space="preserve">- US-M19-02 [V2] En tant qu’analyste, je veux un pré-screening impact (checklist) afin d’alimenter la DD des DFI.</w:t>
      </w:r>
    </w:p>
    <w:p>
      <w:pPr>
        <w:pStyle w:val="BodyText"/>
      </w:pPr>
      <w:r>
        <w:rPr>
          <w:b/>
        </w:rPr>
        <w:t xml:space="preserve">Règles de gestion.</w:t>
      </w:r>
      <w:r>
        <w:t xml:space="preserve"> </w:t>
      </w:r>
      <w:r>
        <w:t xml:space="preserve">- RG-M19-01 Champs ESG optionnels hors cible DFI, requis si programme sponsorisé/DFI.</w:t>
      </w:r>
      <w:r>
        <w:t xml:space="preserve"> </w:t>
      </w:r>
      <w:r>
        <w:t xml:space="preserve">- RG-M19-02 Anti impact-washing : données justifiées par pièces quand c’est possible.</w:t>
      </w:r>
    </w:p>
    <w:p>
      <w:pPr>
        <w:pStyle w:val="BodyText"/>
      </w:pPr>
      <w:r>
        <w:rPr>
          <w:b/>
        </w:rPr>
        <w:t xml:space="preserve">Critères d’acceptation.</w:t>
      </w:r>
      <w:r>
        <w:t xml:space="preserve"> </w:t>
      </w:r>
      <w:r>
        <w:t xml:space="preserve">Checklist ESG disponible ; export pour la DD DFI.</w:t>
      </w:r>
    </w:p>
    <w:p>
      <w:pPr>
        <w:pStyle w:val="Heading2"/>
      </w:pPr>
      <w:bookmarkStart w:id="65" w:name="m20-crm-cabinet-mvp-solution-achetée"/>
      <w:r>
        <w:t xml:space="preserve">6.20 M20 — CRM cabinet</w:t>
      </w:r>
      <w:r>
        <w:t xml:space="preserve"> </w:t>
      </w:r>
      <w:r>
        <w:rPr>
          <w:b/>
        </w:rPr>
        <w:t xml:space="preserve">[MVP — solution achetée]</w:t>
      </w:r>
      <w:bookmarkEnd w:id="65"/>
    </w:p>
    <w:p>
      <w:pPr>
        <w:pStyle w:val="FirstParagraph"/>
      </w:pPr>
      <w:r>
        <w:rPr>
          <w:b/>
        </w:rPr>
        <w:t xml:space="preserve">Objectif.</w:t>
      </w:r>
      <w:r>
        <w:t xml:space="preserve"> </w:t>
      </w:r>
      <w:r>
        <w:t xml:space="preserve">Piloter prospects, dossiers et mandats (industrialiser le conseil).</w:t>
      </w:r>
    </w:p>
    <w:p>
      <w:pPr>
        <w:pStyle w:val="BodyText"/>
      </w:pPr>
      <w:r>
        <w:rPr>
          <w:b/>
        </w:rPr>
        <w:t xml:space="preserve">User stories.</w:t>
      </w:r>
      <w:r>
        <w:t xml:space="preserve"> </w:t>
      </w:r>
      <w:r>
        <w:t xml:space="preserve">- US-M20-01 [MVP] En tant que consultant, je veux suivre prospects et opportunités (pipeline commercial) afin de piloter la conversion.</w:t>
      </w:r>
      <w:r>
        <w:t xml:space="preserve"> </w:t>
      </w:r>
      <w:r>
        <w:t xml:space="preserve">- US-M20-02 [MVP] En tant que consultant, je veux des relances et tâches afin de ne rien perdre.</w:t>
      </w:r>
    </w:p>
    <w:p>
      <w:pPr>
        <w:pStyle w:val="BodyText"/>
      </w:pPr>
      <w:r>
        <w:rPr>
          <w:b/>
        </w:rPr>
        <w:t xml:space="preserve">Règles de gestion.</w:t>
      </w:r>
      <w:r>
        <w:t xml:space="preserve"> </w:t>
      </w:r>
      <w:r>
        <w:t xml:space="preserve">- RG-M20-01 CRM</w:t>
      </w:r>
      <w:r>
        <w:t xml:space="preserve"> </w:t>
      </w:r>
      <w:r>
        <w:rPr>
          <w:b/>
        </w:rPr>
        <w:t xml:space="preserve">acheté</w:t>
      </w:r>
      <w:r>
        <w:t xml:space="preserve"> </w:t>
      </w:r>
      <w:r>
        <w:t xml:space="preserve">(HubSpot / Airtable) intégré ; pas de CRM maison.</w:t>
      </w:r>
      <w:r>
        <w:t xml:space="preserve"> </w:t>
      </w:r>
      <w:r>
        <w:t xml:space="preserve">- RG-M20-02 Synchronisation des statuts dossier ↔ CRM ; le</w:t>
      </w:r>
      <w:r>
        <w:t xml:space="preserve"> </w:t>
      </w:r>
      <w:r>
        <w:rPr>
          <w:b/>
        </w:rPr>
        <w:t xml:space="preserve">type de deal</w:t>
      </w:r>
      <w:r>
        <w:t xml:space="preserve"> </w:t>
      </w:r>
      <w:r>
        <w:t xml:space="preserve">est un attribut de segmentation du pipeline.</w:t>
      </w:r>
    </w:p>
    <w:p>
      <w:pPr>
        <w:pStyle w:val="BodyText"/>
      </w:pPr>
      <w:r>
        <w:rPr>
          <w:b/>
        </w:rPr>
        <w:t xml:space="preserve">Critères d’acceptation.</w:t>
      </w:r>
      <w:r>
        <w:t xml:space="preserve"> </w:t>
      </w:r>
      <w:r>
        <w:t xml:space="preserve">Un prospect est suivi de bout en bout ; les relances se déclenchent.</w:t>
      </w:r>
    </w:p>
    <w:p>
      <w:pPr>
        <w:pStyle w:val="Heading2"/>
      </w:pPr>
      <w:bookmarkStart w:id="66" w:name="m21-reporting-dashboards-mvp-léger-v1"/>
      <w:r>
        <w:t xml:space="preserve">6.21 M21 — Reporting &amp; dashboards</w:t>
      </w:r>
      <w:r>
        <w:t xml:space="preserve"> </w:t>
      </w:r>
      <w:r>
        <w:rPr>
          <w:b/>
        </w:rPr>
        <w:t xml:space="preserve">[MVP léger → V1]</w:t>
      </w:r>
      <w:bookmarkEnd w:id="66"/>
    </w:p>
    <w:p>
      <w:pPr>
        <w:pStyle w:val="FirstParagraph"/>
      </w:pPr>
      <w:r>
        <w:rPr>
          <w:b/>
        </w:rPr>
        <w:t xml:space="preserve">Objectif.</w:t>
      </w:r>
      <w:r>
        <w:t xml:space="preserve"> </w:t>
      </w:r>
      <w:r>
        <w:t xml:space="preserve">Décision et apprentissage ; preuve aux sponsors.</w:t>
      </w:r>
    </w:p>
    <w:p>
      <w:pPr>
        <w:pStyle w:val="BodyText"/>
      </w:pPr>
      <w:r>
        <w:rPr>
          <w:b/>
        </w:rPr>
        <w:t xml:space="preserve">User stories.</w:t>
      </w:r>
      <w:r>
        <w:t xml:space="preserve"> </w:t>
      </w:r>
      <w:r>
        <w:t xml:space="preserve">- US-M21-01 [MVP] En tant que direction, je veux un tableau de bord (inscriptions, complétion, conversion, packs vendus) afin de piloter le MVP.</w:t>
      </w:r>
      <w:r>
        <w:t xml:space="preserve"> </w:t>
      </w:r>
      <w:r>
        <w:t xml:space="preserve">- US-M21-02 [V1] En tant que direction, je veux des KPI deal (teaser→intérêt, NDA, DD, closing, délais)</w:t>
      </w:r>
      <w:r>
        <w:t xml:space="preserve"> </w:t>
      </w:r>
      <w:r>
        <w:rPr>
          <w:b/>
        </w:rPr>
        <w:t xml:space="preserve">ventilés par type de deal</w:t>
      </w:r>
      <w:r>
        <w:t xml:space="preserve"> </w:t>
      </w:r>
      <w:r>
        <w:t xml:space="preserve">afin de piloter la performance.</w:t>
      </w:r>
      <w:r>
        <w:t xml:space="preserve"> </w:t>
      </w:r>
      <w:r>
        <w:t xml:space="preserve">- US-M21-03 [V1] En tant que sponsor, je veux un reporting cohorte/impact afin de suivre le programme.</w:t>
      </w:r>
    </w:p>
    <w:p>
      <w:pPr>
        <w:pStyle w:val="BodyText"/>
      </w:pPr>
      <w:r>
        <w:rPr>
          <w:b/>
        </w:rPr>
        <w:t xml:space="preserve">Règles de gestion.</w:t>
      </w:r>
      <w:r>
        <w:t xml:space="preserve"> </w:t>
      </w:r>
      <w:r>
        <w:t xml:space="preserve">- RG-M21-01 BI</w:t>
      </w:r>
      <w:r>
        <w:t xml:space="preserve"> </w:t>
      </w:r>
      <w:r>
        <w:rPr>
          <w:b/>
        </w:rPr>
        <w:t xml:space="preserve">achetée</w:t>
      </w:r>
      <w:r>
        <w:t xml:space="preserve"> </w:t>
      </w:r>
      <w:r>
        <w:t xml:space="preserve">(Metabase) branchée sur la base ; pas de dashboards maison.</w:t>
      </w:r>
      <w:r>
        <w:t xml:space="preserve"> </w:t>
      </w:r>
      <w:r>
        <w:t xml:space="preserve">- RG-M21-02 Données sponsor anonymisées/agrégées (pas de ré-identification).</w:t>
      </w:r>
    </w:p>
    <w:p>
      <w:pPr>
        <w:pStyle w:val="BodyText"/>
      </w:pPr>
      <w:r>
        <w:rPr>
          <w:b/>
        </w:rPr>
        <w:t xml:space="preserve">Critères d’acceptation.</w:t>
      </w:r>
      <w:r>
        <w:t xml:space="preserve"> </w:t>
      </w:r>
      <w:r>
        <w:t xml:space="preserve">KPI MVP visibles ; export reporting sponsor disponible.</w:t>
      </w:r>
    </w:p>
    <w:p>
      <w:pPr>
        <w:pStyle w:val="Heading2"/>
      </w:pPr>
      <w:bookmarkStart w:id="67" w:name="Xc4e18a06fe348d30e67e73683448944b7e6fd2b"/>
      <w:r>
        <w:t xml:space="preserve">6.22 M22 — Administration, rôles, permissions &amp; audit</w:t>
      </w:r>
      <w:r>
        <w:t xml:space="preserve"> </w:t>
      </w:r>
      <w:r>
        <w:rPr>
          <w:b/>
        </w:rPr>
        <w:t xml:space="preserve">[MVP]</w:t>
      </w:r>
      <w:bookmarkEnd w:id="67"/>
    </w:p>
    <w:p>
      <w:pPr>
        <w:pStyle w:val="FirstParagraph"/>
      </w:pPr>
      <w:r>
        <w:rPr>
          <w:b/>
        </w:rPr>
        <w:t xml:space="preserve">Objectif.</w:t>
      </w:r>
      <w:r>
        <w:t xml:space="preserve"> </w:t>
      </w:r>
      <w:r>
        <w:t xml:space="preserve">Sécurité, traçabilité, preuve (condition de confiance).</w:t>
      </w:r>
    </w:p>
    <w:p>
      <w:pPr>
        <w:pStyle w:val="BodyText"/>
      </w:pPr>
      <w:r>
        <w:rPr>
          <w:b/>
        </w:rPr>
        <w:t xml:space="preserve">User stories.</w:t>
      </w:r>
      <w:r>
        <w:t xml:space="preserve"> </w:t>
      </w:r>
      <w:r>
        <w:t xml:space="preserve">- US-M22-01 [MVP] En tant qu’admin, je veux gérer rôles et permissions (RBAC) afin d’appliquer le moindre privilège.</w:t>
      </w:r>
      <w:r>
        <w:t xml:space="preserve"> </w:t>
      </w:r>
      <w:r>
        <w:t xml:space="preserve">- US-M22-02 [MVP] En tant qu’admin, je veux un audit trail inaltérable (auth, accès documents, NDA, mises en relation, changements de droits,</w:t>
      </w:r>
      <w:r>
        <w:t xml:space="preserve"> </w:t>
      </w:r>
      <w:r>
        <w:rPr>
          <w:b/>
        </w:rPr>
        <w:t xml:space="preserve">changements de type de deal</w:t>
      </w:r>
      <w:r>
        <w:t xml:space="preserve">, exports) afin de prouver la conformité.</w:t>
      </w:r>
    </w:p>
    <w:p>
      <w:pPr>
        <w:pStyle w:val="BodyText"/>
      </w:pPr>
      <w:r>
        <w:rPr>
          <w:b/>
        </w:rPr>
        <w:t xml:space="preserve">Règles de gestion.</w:t>
      </w:r>
      <w:r>
        <w:t xml:space="preserve"> </w:t>
      </w:r>
      <w:r>
        <w:t xml:space="preserve">- RG-M22-01 Logs horodatés, non modifiables, conservés selon la politique de rétention (§11).</w:t>
      </w:r>
      <w:r>
        <w:t xml:space="preserve"> </w:t>
      </w:r>
      <w:r>
        <w:t xml:space="preserve">- RG-M22-02 Toute action sensible est journalisée avec acteur, objet, date.</w:t>
      </w:r>
    </w:p>
    <w:p>
      <w:pPr>
        <w:pStyle w:val="BodyText"/>
      </w:pPr>
      <w:r>
        <w:rPr>
          <w:b/>
        </w:rPr>
        <w:t xml:space="preserve">Critères d’acceptation.</w:t>
      </w:r>
      <w:r>
        <w:t xml:space="preserve"> </w:t>
      </w:r>
      <w:r>
        <w:t xml:space="preserve">Chaque action sensible laisse une trace ; les logs ne sont pas modifiables.</w:t>
      </w:r>
    </w:p>
    <w:p>
      <w:pPr>
        <w:pStyle w:val="Heading2"/>
      </w:pPr>
      <w:bookmarkStart w:id="68" w:name="Xc802f08e9e29d2e75445af1e0db924c85168caf"/>
      <w:r>
        <w:t xml:space="preserve">6.23 M23 — Programmes sponsorisés (DFI / banque)</w:t>
      </w:r>
      <w:r>
        <w:t xml:space="preserve"> </w:t>
      </w:r>
      <w:r>
        <w:rPr>
          <w:b/>
        </w:rPr>
        <w:t xml:space="preserve">[MVP process → V1]</w:t>
      </w:r>
      <w:bookmarkEnd w:id="68"/>
    </w:p>
    <w:p>
      <w:pPr>
        <w:pStyle w:val="FirstParagraph"/>
      </w:pPr>
      <w:r>
        <w:rPr>
          <w:b/>
        </w:rPr>
        <w:t xml:space="preserve">Objectif.</w:t>
      </w:r>
      <w:r>
        <w:t xml:space="preserve"> </w:t>
      </w:r>
      <w:r>
        <w:t xml:space="preserve">Ancrer le payeur institutionnel (revenu MVP/V1).</w:t>
      </w:r>
    </w:p>
    <w:p>
      <w:pPr>
        <w:pStyle w:val="BodyText"/>
      </w:pPr>
      <w:r>
        <w:rPr>
          <w:b/>
        </w:rPr>
        <w:t xml:space="preserve">User stories.</w:t>
      </w:r>
      <w:r>
        <w:t xml:space="preserve"> </w:t>
      </w:r>
      <w:r>
        <w:t xml:space="preserve">- US-M23-01 [MVP] En tant que direction, je veux modéliser un programme (sponsor, cohorte, périmètre, livrables, reporting) afin de contractualiser.</w:t>
      </w:r>
      <w:r>
        <w:t xml:space="preserve"> </w:t>
      </w:r>
      <w:r>
        <w:t xml:space="preserve">- US-M23-02 [V1] En tant que sponsor, je veux suivre l’avancement de la cohorte et son impact afin de justifier le financement.</w:t>
      </w:r>
    </w:p>
    <w:p>
      <w:pPr>
        <w:pStyle w:val="BodyText"/>
      </w:pPr>
      <w:r>
        <w:rPr>
          <w:b/>
        </w:rPr>
        <w:t xml:space="preserve">Règles de gestion.</w:t>
      </w:r>
      <w:r>
        <w:t xml:space="preserve"> </w:t>
      </w:r>
      <w:r>
        <w:t xml:space="preserve">- RG-M23-01 Un programme regroupe une cohorte d’entreprises avec readiness + préparation financées par le sponsor.</w:t>
      </w:r>
      <w:r>
        <w:t xml:space="preserve"> </w:t>
      </w:r>
      <w:r>
        <w:t xml:space="preserve">- RG-M23-02 Reporting d’impact agrégé/anonymisé (M21, M19).</w:t>
      </w:r>
    </w:p>
    <w:p>
      <w:pPr>
        <w:pStyle w:val="BodyText"/>
      </w:pPr>
      <w:r>
        <w:rPr>
          <w:b/>
        </w:rPr>
        <w:t xml:space="preserve">Critères d’acceptation.</w:t>
      </w:r>
      <w:r>
        <w:t xml:space="preserve"> </w:t>
      </w:r>
      <w:r>
        <w:t xml:space="preserve">Une cohorte est rattachée à un sponsor ; le reporting programme est généré.</w:t>
      </w:r>
    </w:p>
    <w:p>
      <w:pPr>
        <w:pStyle w:val="Heading2"/>
      </w:pPr>
      <w:bookmarkStart w:id="69" w:name="X820b3e4fed892191446a4d974be306c3389ce19"/>
      <w:r>
        <w:t xml:space="preserve">6.24 M24 — Qualification du type de deal</w:t>
      </w:r>
      <w:r>
        <w:t xml:space="preserve"> </w:t>
      </w:r>
      <w:r>
        <w:rPr>
          <w:b/>
        </w:rPr>
        <w:t xml:space="preserve">[MVP : capture + routage · V1 : parcours adaptés · V2 : workflows DD/closing par type]</w:t>
      </w:r>
      <w:bookmarkEnd w:id="69"/>
    </w:p>
    <w:p>
      <w:pPr>
        <w:pStyle w:val="FirstParagraph"/>
      </w:pPr>
      <w:r>
        <w:rPr>
          <w:b/>
        </w:rPr>
        <w:t xml:space="preserve">Objectif.</w:t>
      </w:r>
      <w:r>
        <w:t xml:space="preserve"> </w:t>
      </w:r>
      <w:r>
        <w:t xml:space="preserve">Capturer</w:t>
      </w:r>
      <w:r>
        <w:t xml:space="preserve"> </w:t>
      </w:r>
      <w:r>
        <w:rPr>
          <w:b/>
        </w:rPr>
        <w:t xml:space="preserve">dès l’onboarding</w:t>
      </w:r>
      <w:r>
        <w:t xml:space="preserve"> </w:t>
      </w:r>
      <w:r>
        <w:t xml:space="preserve">la nature de l’opération (type de deal / mission financière) comme</w:t>
      </w:r>
      <w:r>
        <w:t xml:space="preserve"> </w:t>
      </w:r>
      <w:r>
        <w:rPr>
          <w:b/>
        </w:rPr>
        <w:t xml:space="preserve">donnée structurante</w:t>
      </w:r>
      <w:r>
        <w:t xml:space="preserve"> </w:t>
      </w:r>
      <w:r>
        <w:t xml:space="preserve">du dossier. Cette donnée pilote le questionnaire, les données financières demandées, la checklist documentaire, le scoring, le matching, le teaser, le workflow de validation, la DD, les étapes de closing et les services proposés. Objectif UX : éviter un parcours unique générique au profit d’une expérience</w:t>
      </w:r>
      <w:r>
        <w:t xml:space="preserve"> </w:t>
      </w:r>
      <w:r>
        <w:rPr>
          <w:b/>
        </w:rPr>
        <w:t xml:space="preserve">orientée transaction</w:t>
      </w:r>
      <w:r>
        <w:t xml:space="preserve">.</w:t>
      </w:r>
    </w:p>
    <w:p>
      <w:pPr>
        <w:pStyle w:val="BodyText"/>
      </w:pPr>
      <w:r>
        <w:rPr>
          <w:b/>
        </w:rPr>
        <w:t xml:space="preserve">Référentiel des types de deal / mission :</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Type de deal / mission</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Instrument(s)</w:t>
            </w:r>
          </w:p>
        </w:tc>
        <w:tc>
          <w:tcPr>
            <w:tcBorders>
              <w:bottom w:val="single"/>
            </w:tcBorders>
            <w:vAlign w:val="bottom"/>
          </w:tcPr>
          <w:p>
            <w:pPr>
              <w:pStyle w:val="Compact"/>
              <w:jc w:val="left"/>
            </w:pPr>
            <w:r>
              <w:t xml:space="preserve">Financeur cible</w:t>
            </w:r>
          </w:p>
        </w:tc>
      </w:tr>
      <w:tr>
        <w:tc>
          <w:p>
            <w:pPr>
              <w:pStyle w:val="Compact"/>
              <w:jc w:val="left"/>
            </w:pPr>
            <w:r>
              <w:t xml:space="preserve">M&amp;A / Acquisition</w:t>
            </w:r>
          </w:p>
        </w:tc>
        <w:tc>
          <w:p>
            <w:pPr>
              <w:pStyle w:val="Compact"/>
              <w:jc w:val="left"/>
            </w:pPr>
            <w:r>
              <w:t xml:space="preserve">Recherche d’acquéreur, acquisition externe, rapprochement stratégique</w:t>
            </w:r>
          </w:p>
        </w:tc>
        <w:tc>
          <w:p>
            <w:pPr>
              <w:pStyle w:val="Compact"/>
              <w:jc w:val="left"/>
            </w:pPr>
            <w:r>
              <w:t xml:space="preserve">Equity / cash</w:t>
            </w:r>
          </w:p>
        </w:tc>
        <w:tc>
          <w:p>
            <w:pPr>
              <w:pStyle w:val="Compact"/>
              <w:jc w:val="left"/>
            </w:pPr>
            <w:r>
              <w:t xml:space="preserve">Acquéreurs stratégiques, corporates, PE</w:t>
            </w:r>
          </w:p>
        </w:tc>
      </w:tr>
      <w:tr>
        <w:tc>
          <w:p>
            <w:pPr>
              <w:pStyle w:val="Compact"/>
              <w:jc w:val="left"/>
            </w:pPr>
            <w:r>
              <w:t xml:space="preserve">Cession de parts / sortie d’actionnaire</w:t>
            </w:r>
          </w:p>
        </w:tc>
        <w:tc>
          <w:p>
            <w:pPr>
              <w:pStyle w:val="Compact"/>
              <w:jc w:val="left"/>
            </w:pPr>
            <w:r>
              <w:t xml:space="preserve">Vente partielle ou totale de titres</w:t>
            </w:r>
          </w:p>
        </w:tc>
        <w:tc>
          <w:p>
            <w:pPr>
              <w:pStyle w:val="Compact"/>
              <w:jc w:val="left"/>
            </w:pPr>
            <w:r>
              <w:t xml:space="preserve">Equity (secondaire)</w:t>
            </w:r>
          </w:p>
        </w:tc>
        <w:tc>
          <w:p>
            <w:pPr>
              <w:pStyle w:val="Compact"/>
              <w:jc w:val="left"/>
            </w:pPr>
            <w:r>
              <w:t xml:space="preserve">PE, repreneurs, investisseurs</w:t>
            </w:r>
          </w:p>
        </w:tc>
      </w:tr>
      <w:tr>
        <w:tc>
          <w:p>
            <w:pPr>
              <w:pStyle w:val="Compact"/>
              <w:jc w:val="left"/>
            </w:pPr>
            <w:r>
              <w:t xml:space="preserve">Ouverture du capital</w:t>
            </w:r>
          </w:p>
        </w:tc>
        <w:tc>
          <w:p>
            <w:pPr>
              <w:pStyle w:val="Compact"/>
              <w:jc w:val="left"/>
            </w:pPr>
            <w:r>
              <w:t xml:space="preserve">Levée equity, entrée d’un investisseur minoritaire/majoritaire</w:t>
            </w:r>
          </w:p>
        </w:tc>
        <w:tc>
          <w:p>
            <w:pPr>
              <w:pStyle w:val="Compact"/>
              <w:jc w:val="left"/>
            </w:pPr>
            <w:r>
              <w:t xml:space="preserve">Equity</w:t>
            </w:r>
          </w:p>
        </w:tc>
        <w:tc>
          <w:p>
            <w:pPr>
              <w:pStyle w:val="Compact"/>
              <w:jc w:val="left"/>
            </w:pPr>
            <w:r>
              <w:t xml:space="preserve">PE, VC, impact, family office</w:t>
            </w:r>
          </w:p>
        </w:tc>
      </w:tr>
      <w:tr>
        <w:tc>
          <w:p>
            <w:pPr>
              <w:pStyle w:val="Compact"/>
              <w:jc w:val="left"/>
            </w:pPr>
            <w:r>
              <w:t xml:space="preserve">Dette privée</w:t>
            </w:r>
          </w:p>
        </w:tc>
        <w:tc>
          <w:p>
            <w:pPr>
              <w:pStyle w:val="Compact"/>
              <w:jc w:val="left"/>
            </w:pPr>
            <w:r>
              <w:t xml:space="preserve">Dette non bancaire, mezzanine, dette structurée</w:t>
            </w:r>
          </w:p>
        </w:tc>
        <w:tc>
          <w:p>
            <w:pPr>
              <w:pStyle w:val="Compact"/>
              <w:jc w:val="left"/>
            </w:pPr>
            <w:r>
              <w:t xml:space="preserve">Dette / quasi-equity</w:t>
            </w:r>
          </w:p>
        </w:tc>
        <w:tc>
          <w:p>
            <w:pPr>
              <w:pStyle w:val="Compact"/>
              <w:jc w:val="left"/>
            </w:pPr>
            <w:r>
              <w:t xml:space="preserve">Fonds de dette, mezzanine, DFI</w:t>
            </w:r>
          </w:p>
        </w:tc>
      </w:tr>
      <w:tr>
        <w:tc>
          <w:p>
            <w:pPr>
              <w:pStyle w:val="Compact"/>
              <w:jc w:val="left"/>
            </w:pPr>
            <w:r>
              <w:t xml:space="preserve">Dette bancaire</w:t>
            </w:r>
          </w:p>
        </w:tc>
        <w:tc>
          <w:p>
            <w:pPr>
              <w:pStyle w:val="Compact"/>
              <w:jc w:val="left"/>
            </w:pPr>
            <w:r>
              <w:t xml:space="preserve">Crédit d’investissement/exploitation, ligne de financement</w:t>
            </w:r>
          </w:p>
        </w:tc>
        <w:tc>
          <w:p>
            <w:pPr>
              <w:pStyle w:val="Compact"/>
              <w:jc w:val="left"/>
            </w:pPr>
            <w:r>
              <w:t xml:space="preserve">Dette</w:t>
            </w:r>
          </w:p>
        </w:tc>
        <w:tc>
          <w:p>
            <w:pPr>
              <w:pStyle w:val="Compact"/>
              <w:jc w:val="left"/>
            </w:pPr>
            <w:r>
              <w:t xml:space="preserve">Banques</w:t>
            </w:r>
          </w:p>
        </w:tc>
      </w:tr>
      <w:tr>
        <w:tc>
          <w:p>
            <w:pPr>
              <w:pStyle w:val="Compact"/>
              <w:jc w:val="left"/>
            </w:pPr>
            <w:r>
              <w:t xml:space="preserve">Financement hybride</w:t>
            </w:r>
          </w:p>
        </w:tc>
        <w:tc>
          <w:p>
            <w:pPr>
              <w:pStyle w:val="Compact"/>
              <w:jc w:val="left"/>
            </w:pPr>
            <w:r>
              <w:t xml:space="preserve">Equity + dette + quasi-fonds propres, obligations convertibles</w:t>
            </w:r>
          </w:p>
        </w:tc>
        <w:tc>
          <w:p>
            <w:pPr>
              <w:pStyle w:val="Compact"/>
              <w:jc w:val="left"/>
            </w:pPr>
            <w:r>
              <w:t xml:space="preserve">Hybride</w:t>
            </w:r>
          </w:p>
        </w:tc>
        <w:tc>
          <w:p>
            <w:pPr>
              <w:pStyle w:val="Compact"/>
              <w:jc w:val="left"/>
            </w:pPr>
            <w:r>
              <w:t xml:space="preserve">Financeurs hybrides, DFI, blended</w:t>
            </w:r>
          </w:p>
        </w:tc>
      </w:tr>
      <w:tr>
        <w:tc>
          <w:p>
            <w:pPr>
              <w:pStyle w:val="Compact"/>
              <w:jc w:val="left"/>
            </w:pPr>
            <w:r>
              <w:t xml:space="preserve">Partenariat stratégique / corporate finance</w:t>
            </w:r>
          </w:p>
        </w:tc>
        <w:tc>
          <w:p>
            <w:pPr>
              <w:pStyle w:val="Compact"/>
              <w:jc w:val="left"/>
            </w:pPr>
            <w:r>
              <w:t xml:space="preserve">Partenaire industriel, commercial ou financier</w:t>
            </w:r>
          </w:p>
        </w:tc>
        <w:tc>
          <w:p>
            <w:pPr>
              <w:pStyle w:val="Compact"/>
              <w:jc w:val="left"/>
            </w:pPr>
            <w:r>
              <w:t xml:space="preserve">Variable</w:t>
            </w:r>
          </w:p>
        </w:tc>
        <w:tc>
          <w:p>
            <w:pPr>
              <w:pStyle w:val="Compact"/>
              <w:jc w:val="left"/>
            </w:pPr>
            <w:r>
              <w:t xml:space="preserve">Corporates, partenaires</w:t>
            </w:r>
          </w:p>
        </w:tc>
      </w:tr>
    </w:tbl>
    <w:p>
      <w:pPr>
        <w:pStyle w:val="BodyText"/>
      </w:pPr>
      <w:r>
        <w:rPr>
          <w:b/>
        </w:rPr>
        <w:t xml:space="preserve">User stories.</w:t>
      </w:r>
      <w:r>
        <w:t xml:space="preserve"> </w:t>
      </w:r>
      <w:r>
        <w:t xml:space="preserve">- US-M24-01 [MVP] En tant qu’entrepreneur, je veux sélectionner un</w:t>
      </w:r>
      <w:r>
        <w:t xml:space="preserve"> </w:t>
      </w:r>
      <w:r>
        <w:rPr>
          <w:b/>
        </w:rPr>
        <w:t xml:space="preserve">type de deal principal</w:t>
      </w:r>
      <w:r>
        <w:t xml:space="preserve"> </w:t>
      </w:r>
      <w:r>
        <w:t xml:space="preserve">lors de l’onboarding afin que la plateforme adapte mon parcours.</w:t>
      </w:r>
      <w:r>
        <w:t xml:space="preserve"> </w:t>
      </w:r>
      <w:r>
        <w:t xml:space="preserve">- US-M24-02 [V1] En tant qu’entrepreneur, je veux indiquer un</w:t>
      </w:r>
      <w:r>
        <w:t xml:space="preserve"> </w:t>
      </w:r>
      <w:r>
        <w:rPr>
          <w:b/>
        </w:rPr>
        <w:t xml:space="preserve">type secondaire</w:t>
      </w:r>
      <w:r>
        <w:t xml:space="preserve"> </w:t>
      </w:r>
      <w:r>
        <w:t xml:space="preserve">optionnel afin de couvrir un besoin mixte.</w:t>
      </w:r>
      <w:r>
        <w:t xml:space="preserve"> </w:t>
      </w:r>
      <w:r>
        <w:t xml:space="preserve">- US-M24-03 [MVP] En tant que système, je veux</w:t>
      </w:r>
      <w:r>
        <w:t xml:space="preserve"> </w:t>
      </w:r>
      <w:r>
        <w:rPr>
          <w:b/>
        </w:rPr>
        <w:t xml:space="preserve">adapter automatiquement</w:t>
      </w:r>
      <w:r>
        <w:t xml:space="preserve"> </w:t>
      </w:r>
      <w:r>
        <w:t xml:space="preserve">questionnaire, documents et scoring au type retenu.</w:t>
      </w:r>
      <w:r>
        <w:t xml:space="preserve"> </w:t>
      </w:r>
      <w:r>
        <w:t xml:space="preserve">- US-M24-04 [MVP] En tant que consultant, je veux</w:t>
      </w:r>
      <w:r>
        <w:t xml:space="preserve"> </w:t>
      </w:r>
      <w:r>
        <w:rPr>
          <w:b/>
        </w:rPr>
        <w:t xml:space="preserve">requalifier/confirmer</w:t>
      </w:r>
      <w:r>
        <w:t xml:space="preserve"> </w:t>
      </w:r>
      <w:r>
        <w:t xml:space="preserve">le type de deal après analyse afin d’aligner le dossier sur le financement réellement adapté.</w:t>
      </w:r>
      <w:r>
        <w:t xml:space="preserve"> </w:t>
      </w:r>
      <w:r>
        <w:t xml:space="preserve">- US-M24-05 [MVP] En tant que système, je veux</w:t>
      </w:r>
      <w:r>
        <w:t xml:space="preserve"> </w:t>
      </w:r>
      <w:r>
        <w:rPr>
          <w:b/>
        </w:rPr>
        <w:t xml:space="preserve">historiser</w:t>
      </w:r>
      <w:r>
        <w:t xml:space="preserve"> </w:t>
      </w:r>
      <w:r>
        <w:t xml:space="preserve">toute modification du type de deal.</w:t>
      </w:r>
      <w:r>
        <w:t xml:space="preserve"> </w:t>
      </w:r>
      <w:r>
        <w:t xml:space="preserve">- US-M24-06 [V1] En tant que plateforme, je veux</w:t>
      </w:r>
      <w:r>
        <w:t xml:space="preserve"> </w:t>
      </w:r>
      <w:r>
        <w:rPr>
          <w:b/>
        </w:rPr>
        <w:t xml:space="preserve">suggérer un autre type</w:t>
      </w:r>
      <w:r>
        <w:t xml:space="preserve"> </w:t>
      </w:r>
      <w:r>
        <w:t xml:space="preserve">si le besoin exprimé semble inadapté au profil (lien M6).</w:t>
      </w:r>
    </w:p>
    <w:p>
      <w:pPr>
        <w:pStyle w:val="BodyText"/>
      </w:pPr>
      <w:r>
        <w:rPr>
          <w:b/>
        </w:rPr>
        <w:t xml:space="preserve">Règles de gestion.</w:t>
      </w:r>
      <w:r>
        <w:t xml:space="preserve"> </w:t>
      </w:r>
      <w:r>
        <w:t xml:space="preserve">- RG-M24-01 Type de deal</w:t>
      </w:r>
      <w:r>
        <w:t xml:space="preserve"> </w:t>
      </w:r>
      <w:r>
        <w:rPr>
          <w:b/>
        </w:rPr>
        <w:t xml:space="preserve">obligatoire</w:t>
      </w:r>
      <w:r>
        <w:t xml:space="preserve">, capturé dans les premières étapes de l’onboarding (M3),</w:t>
      </w:r>
      <w:r>
        <w:t xml:space="preserve"> </w:t>
      </w:r>
      <w:r>
        <w:rPr>
          <w:b/>
        </w:rPr>
        <w:t xml:space="preserve">avant le scoring</w:t>
      </w:r>
      <w:r>
        <w:t xml:space="preserve">.</w:t>
      </w:r>
      <w:r>
        <w:t xml:space="preserve"> </w:t>
      </w:r>
      <w:r>
        <w:t xml:space="preserve">- RG-M24-02</w:t>
      </w:r>
      <w:r>
        <w:t xml:space="preserve"> </w:t>
      </w:r>
      <w:r>
        <w:rPr>
          <w:b/>
        </w:rPr>
        <w:t xml:space="preserve">Mapping</w:t>
      </w:r>
      <w:r>
        <w:t xml:space="preserve"> </w:t>
      </w:r>
      <w:r>
        <w:t xml:space="preserve">type de deal → instrument(s) (equity / dette / quasi-equity / subvention) → règles M4, M5, M9, M10, M11.</w:t>
      </w:r>
      <w:r>
        <w:t xml:space="preserve"> </w:t>
      </w:r>
      <w:r>
        <w:t xml:space="preserve">- RG-M24-03 Chaque type déclenche un</w:t>
      </w:r>
      <w:r>
        <w:t xml:space="preserve"> </w:t>
      </w:r>
      <w:r>
        <w:rPr>
          <w:b/>
        </w:rPr>
        <w:t xml:space="preserve">sous-parcours</w:t>
      </w:r>
      <w:r>
        <w:t xml:space="preserve"> </w:t>
      </w:r>
      <w:r>
        <w:t xml:space="preserve">: branches de questionnaire, champs spécifiques, checklist documentaire dédiée, livrables adaptés.</w:t>
      </w:r>
      <w:r>
        <w:t xml:space="preserve"> </w:t>
      </w:r>
      <w:r>
        <w:t xml:space="preserve">- RG-M24-04 La</w:t>
      </w:r>
      <w:r>
        <w:t xml:space="preserve"> </w:t>
      </w:r>
      <w:r>
        <w:rPr>
          <w:b/>
        </w:rPr>
        <w:t xml:space="preserve">requalification est réservée au Cabinet</w:t>
      </w:r>
      <w:r>
        <w:t xml:space="preserve"> </w:t>
      </w:r>
      <w:r>
        <w:t xml:space="preserve">(rôle), et tracée (acteur, date, ancien/nouveau type, motif).</w:t>
      </w:r>
      <w:r>
        <w:t xml:space="preserve"> </w:t>
      </w:r>
      <w:r>
        <w:t xml:space="preserve">- RG-M24-05 Type principal obligatoire ; type secondaire optionnel ; cohérence principal/secondaire vérifiée.</w:t>
      </w:r>
      <w:r>
        <w:t xml:space="preserve"> </w:t>
      </w:r>
      <w:r>
        <w:t xml:space="preserve">- RG-M24-06 Historique complet conservé (audit, M22) ; le type de deal en vigueur est toujours visible sur la fiche.</w:t>
      </w:r>
    </w:p>
    <w:p>
      <w:pPr>
        <w:pStyle w:val="BodyText"/>
      </w:pPr>
      <w:r>
        <w:rPr>
          <w:b/>
        </w:rPr>
        <w:t xml:space="preserve">Parcours adaptés par type (extrait) :</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Analyses clés</w:t>
            </w:r>
          </w:p>
        </w:tc>
        <w:tc>
          <w:tcPr>
            <w:tcBorders>
              <w:bottom w:val="single"/>
            </w:tcBorders>
            <w:vAlign w:val="bottom"/>
          </w:tcPr>
          <w:p>
            <w:pPr>
              <w:pStyle w:val="Compact"/>
              <w:jc w:val="left"/>
            </w:pPr>
            <w:r>
              <w:t xml:space="preserve">Documents spécifiques</w:t>
            </w:r>
          </w:p>
        </w:tc>
        <w:tc>
          <w:tcPr>
            <w:tcBorders>
              <w:bottom w:val="single"/>
            </w:tcBorders>
            <w:vAlign w:val="bottom"/>
          </w:tcPr>
          <w:p>
            <w:pPr>
              <w:pStyle w:val="Compact"/>
              <w:jc w:val="left"/>
            </w:pPr>
            <w:r>
              <w:t xml:space="preserve">Teaser / DD</w:t>
            </w:r>
          </w:p>
        </w:tc>
      </w:tr>
      <w:tr>
        <w:tc>
          <w:p>
            <w:pPr>
              <w:pStyle w:val="Compact"/>
              <w:jc w:val="left"/>
            </w:pPr>
            <w:r>
              <w:t xml:space="preserve">Ouverture du capital</w:t>
            </w:r>
          </w:p>
        </w:tc>
        <w:tc>
          <w:p>
            <w:pPr>
              <w:pStyle w:val="Compact"/>
              <w:jc w:val="left"/>
            </w:pPr>
            <w:r>
              <w:t xml:space="preserve">Valorisation, cap table, dilution acceptable, thèse de croissance</w:t>
            </w:r>
          </w:p>
        </w:tc>
        <w:tc>
          <w:p>
            <w:pPr>
              <w:pStyle w:val="Compact"/>
              <w:jc w:val="left"/>
            </w:pPr>
            <w:r>
              <w:t xml:space="preserve">Cap table, BP, prévisionnels, pacte</w:t>
            </w:r>
          </w:p>
        </w:tc>
        <w:tc>
          <w:p>
            <w:pPr>
              <w:pStyle w:val="Compact"/>
              <w:jc w:val="left"/>
            </w:pPr>
            <w:r>
              <w:t xml:space="preserve">Teaser equity</w:t>
            </w:r>
          </w:p>
        </w:tc>
      </w:tr>
      <w:tr>
        <w:tc>
          <w:p>
            <w:pPr>
              <w:pStyle w:val="Compact"/>
              <w:jc w:val="left"/>
            </w:pPr>
            <w:r>
              <w:t xml:space="preserve">Dette bancaire</w:t>
            </w:r>
          </w:p>
        </w:tc>
        <w:tc>
          <w:p>
            <w:pPr>
              <w:pStyle w:val="Compact"/>
              <w:jc w:val="left"/>
            </w:pPr>
            <w:r>
              <w:t xml:space="preserve">Capacité de remboursement, garanties, cash-flow, historique bancaire, ratios</w:t>
            </w:r>
          </w:p>
        </w:tc>
        <w:tc>
          <w:p>
            <w:pPr>
              <w:pStyle w:val="Compact"/>
              <w:jc w:val="left"/>
            </w:pPr>
            <w:r>
              <w:t xml:space="preserve">Relevés, garanties, états financiers, plan de trésorerie</w:t>
            </w:r>
          </w:p>
        </w:tc>
        <w:tc>
          <w:p>
            <w:pPr>
              <w:pStyle w:val="Compact"/>
              <w:jc w:val="left"/>
            </w:pPr>
            <w:r>
              <w:t xml:space="preserve">Dossier de crédit</w:t>
            </w:r>
          </w:p>
        </w:tc>
      </w:tr>
      <w:tr>
        <w:tc>
          <w:p>
            <w:pPr>
              <w:pStyle w:val="Compact"/>
              <w:jc w:val="left"/>
            </w:pPr>
            <w:r>
              <w:t xml:space="preserve">Dette privée</w:t>
            </w:r>
          </w:p>
        </w:tc>
        <w:tc>
          <w:p>
            <w:pPr>
              <w:pStyle w:val="Compact"/>
              <w:jc w:val="left"/>
            </w:pPr>
            <w:r>
              <w:t xml:space="preserve">Risque crédit, endettement, sûretés, pricing, maturité, covenants</w:t>
            </w:r>
          </w:p>
        </w:tc>
        <w:tc>
          <w:p>
            <w:pPr>
              <w:pStyle w:val="Compact"/>
              <w:jc w:val="left"/>
            </w:pPr>
            <w:r>
              <w:t xml:space="preserve">Comptes, sûretés, business plan, échéancier</w:t>
            </w:r>
          </w:p>
        </w:tc>
        <w:tc>
          <w:p>
            <w:pPr>
              <w:pStyle w:val="Compact"/>
              <w:jc w:val="left"/>
            </w:pPr>
            <w:r>
              <w:t xml:space="preserve">Mémo crédit</w:t>
            </w:r>
          </w:p>
        </w:tc>
      </w:tr>
      <w:tr>
        <w:tc>
          <w:p>
            <w:pPr>
              <w:pStyle w:val="Compact"/>
              <w:jc w:val="left"/>
            </w:pPr>
            <w:r>
              <w:t xml:space="preserve">Cession de parts</w:t>
            </w:r>
          </w:p>
        </w:tc>
        <w:tc>
          <w:p>
            <w:pPr>
              <w:pStyle w:val="Compact"/>
              <w:jc w:val="left"/>
            </w:pPr>
            <w:r>
              <w:t xml:space="preserve">Actionnaires vendeurs, % cédé, valorisation, droits attachés</w:t>
            </w:r>
          </w:p>
        </w:tc>
        <w:tc>
          <w:p>
            <w:pPr>
              <w:pStyle w:val="Compact"/>
              <w:jc w:val="left"/>
            </w:pPr>
            <w:r>
              <w:t xml:space="preserve">Cap table, statuts, pacte, valorisation</w:t>
            </w:r>
          </w:p>
        </w:tc>
        <w:tc>
          <w:p>
            <w:pPr>
              <w:pStyle w:val="Compact"/>
              <w:jc w:val="left"/>
            </w:pPr>
            <w:r>
              <w:t xml:space="preserve">Teaser cession</w:t>
            </w:r>
          </w:p>
        </w:tc>
      </w:tr>
      <w:tr>
        <w:tc>
          <w:p>
            <w:pPr>
              <w:pStyle w:val="Compact"/>
              <w:jc w:val="left"/>
            </w:pPr>
            <w:r>
              <w:t xml:space="preserve">M&amp;A / cession totale</w:t>
            </w:r>
          </w:p>
        </w:tc>
        <w:tc>
          <w:p>
            <w:pPr>
              <w:pStyle w:val="Compact"/>
              <w:jc w:val="left"/>
            </w:pPr>
            <w:r>
              <w:t xml:space="preserve">Analyse stratégique, profil acquéreur, synergies, périmètre</w:t>
            </w:r>
          </w:p>
        </w:tc>
        <w:tc>
          <w:p>
            <w:pPr>
              <w:pStyle w:val="Compact"/>
              <w:jc w:val="left"/>
            </w:pPr>
            <w:r>
              <w:t xml:space="preserve">Information memorandum, data room transactionnelle</w:t>
            </w:r>
          </w:p>
        </w:tc>
        <w:tc>
          <w:p>
            <w:pPr>
              <w:pStyle w:val="Compact"/>
              <w:jc w:val="left"/>
            </w:pPr>
            <w:r>
              <w:t xml:space="preserve">Teaser M&amp;A + VDR</w:t>
            </w:r>
          </w:p>
        </w:tc>
      </w:tr>
      <w:tr>
        <w:tc>
          <w:p>
            <w:pPr>
              <w:pStyle w:val="Compact"/>
              <w:jc w:val="left"/>
            </w:pPr>
            <w:r>
              <w:t xml:space="preserve">Financement hybride</w:t>
            </w:r>
          </w:p>
        </w:tc>
        <w:tc>
          <w:p>
            <w:pPr>
              <w:pStyle w:val="Compact"/>
              <w:jc w:val="left"/>
            </w:pPr>
            <w:r>
              <w:t xml:space="preserve">Structure cible (equity/dette/OC), dilution vs coût</w:t>
            </w:r>
          </w:p>
        </w:tc>
        <w:tc>
          <w:p>
            <w:pPr>
              <w:pStyle w:val="Compact"/>
              <w:jc w:val="left"/>
            </w:pPr>
            <w:r>
              <w:t xml:space="preserve">Mix des pièces equity + dette</w:t>
            </w:r>
          </w:p>
        </w:tc>
        <w:tc>
          <w:p>
            <w:pPr>
              <w:pStyle w:val="Compact"/>
              <w:jc w:val="left"/>
            </w:pPr>
            <w:r>
              <w:t xml:space="preserve">Teaser structuré</w:t>
            </w:r>
          </w:p>
        </w:tc>
      </w:tr>
      <w:tr>
        <w:tc>
          <w:p>
            <w:pPr>
              <w:pStyle w:val="Compact"/>
              <w:jc w:val="left"/>
            </w:pPr>
            <w:r>
              <w:t xml:space="preserve">Partenariat stratégique</w:t>
            </w:r>
          </w:p>
        </w:tc>
        <w:tc>
          <w:p>
            <w:pPr>
              <w:pStyle w:val="Compact"/>
              <w:jc w:val="left"/>
            </w:pPr>
            <w:r>
              <w:t xml:space="preserve">Profil partenaire, complémentarités, gouvernance</w:t>
            </w:r>
          </w:p>
        </w:tc>
        <w:tc>
          <w:p>
            <w:pPr>
              <w:pStyle w:val="Compact"/>
              <w:jc w:val="left"/>
            </w:pPr>
            <w:r>
              <w:t xml:space="preserve">Présentation stratégique, term sheet partenariat</w:t>
            </w:r>
          </w:p>
        </w:tc>
        <w:tc>
          <w:p>
            <w:pPr>
              <w:pStyle w:val="Compact"/>
              <w:jc w:val="left"/>
            </w:pPr>
            <w:r>
              <w:t xml:space="preserve">Note de partenariat</w:t>
            </w:r>
          </w:p>
        </w:tc>
      </w:tr>
    </w:tbl>
    <w:p>
      <w:pPr>
        <w:pStyle w:val="BodyText"/>
      </w:pPr>
      <w:r>
        <w:rPr>
          <w:b/>
        </w:rPr>
        <w:t xml:space="preserve">Critères d’acceptation.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Critère</w:t>
            </w:r>
          </w:p>
        </w:tc>
        <w:tc>
          <w:tcPr>
            <w:tcBorders>
              <w:bottom w:val="single"/>
            </w:tcBorders>
            <w:vAlign w:val="bottom"/>
          </w:tcPr>
          <w:p>
            <w:pPr>
              <w:pStyle w:val="Compact"/>
              <w:jc w:val="left"/>
            </w:pPr>
            <w:r>
              <w:t xml:space="preserve">Description</w:t>
            </w:r>
          </w:p>
        </w:tc>
      </w:tr>
      <w:tr>
        <w:tc>
          <w:p>
            <w:pPr>
              <w:pStyle w:val="Compact"/>
              <w:jc w:val="left"/>
            </w:pPr>
            <w:r>
              <w:t xml:space="preserve">Sélection du type de deal</w:t>
            </w:r>
          </w:p>
        </w:tc>
        <w:tc>
          <w:p>
            <w:pPr>
              <w:pStyle w:val="Compact"/>
              <w:jc w:val="left"/>
            </w:pPr>
            <w:r>
              <w:t xml:space="preserve">L’entrepreneur sélectionne un type de deal principal lors de l’onboarding</w:t>
            </w:r>
          </w:p>
        </w:tc>
      </w:tr>
      <w:tr>
        <w:tc>
          <w:p>
            <w:pPr>
              <w:pStyle w:val="Compact"/>
              <w:jc w:val="left"/>
            </w:pPr>
            <w:r>
              <w:t xml:space="preserve">Parcours dynamique</w:t>
            </w:r>
          </w:p>
        </w:tc>
        <w:tc>
          <w:p>
            <w:pPr>
              <w:pStyle w:val="Compact"/>
              <w:jc w:val="left"/>
            </w:pPr>
            <w:r>
              <w:t xml:space="preserve">Le questionnaire s’adapte selon le type de deal choisi</w:t>
            </w:r>
          </w:p>
        </w:tc>
      </w:tr>
      <w:tr>
        <w:tc>
          <w:p>
            <w:pPr>
              <w:pStyle w:val="Compact"/>
              <w:jc w:val="left"/>
            </w:pPr>
            <w:r>
              <w:t xml:space="preserve">Documents adaptés</w:t>
            </w:r>
          </w:p>
        </w:tc>
        <w:tc>
          <w:p>
            <w:pPr>
              <w:pStyle w:val="Compact"/>
              <w:jc w:val="left"/>
            </w:pPr>
            <w:r>
              <w:t xml:space="preserve">La checklist documentaire varie selon la nature de l’opération</w:t>
            </w:r>
          </w:p>
        </w:tc>
      </w:tr>
      <w:tr>
        <w:tc>
          <w:p>
            <w:pPr>
              <w:pStyle w:val="Compact"/>
              <w:jc w:val="left"/>
            </w:pPr>
            <w:r>
              <w:t xml:space="preserve">Scoring adapté</w:t>
            </w:r>
          </w:p>
        </w:tc>
        <w:tc>
          <w:p>
            <w:pPr>
              <w:pStyle w:val="Compact"/>
              <w:jc w:val="left"/>
            </w:pPr>
            <w:r>
              <w:t xml:space="preserve">La pondération du scoring tient compte du type de deal</w:t>
            </w:r>
          </w:p>
        </w:tc>
      </w:tr>
      <w:tr>
        <w:tc>
          <w:p>
            <w:pPr>
              <w:pStyle w:val="Compact"/>
              <w:jc w:val="left"/>
            </w:pPr>
            <w:r>
              <w:t xml:space="preserve">Matching adapté</w:t>
            </w:r>
          </w:p>
        </w:tc>
        <w:tc>
          <w:p>
            <w:pPr>
              <w:pStyle w:val="Compact"/>
              <w:jc w:val="left"/>
            </w:pPr>
            <w:r>
              <w:t xml:space="preserve">Les financeurs proposés correspondent au type de deal</w:t>
            </w:r>
          </w:p>
        </w:tc>
      </w:tr>
      <w:tr>
        <w:tc>
          <w:p>
            <w:pPr>
              <w:pStyle w:val="Compact"/>
              <w:jc w:val="left"/>
            </w:pPr>
            <w:r>
              <w:t xml:space="preserve">Requalification cabinet</w:t>
            </w:r>
          </w:p>
        </w:tc>
        <w:tc>
          <w:p>
            <w:pPr>
              <w:pStyle w:val="Compact"/>
              <w:jc w:val="left"/>
            </w:pPr>
            <w:r>
              <w:t xml:space="preserve">Un consultant peut modifier ou confirmer le type après analyse</w:t>
            </w:r>
          </w:p>
        </w:tc>
      </w:tr>
      <w:tr>
        <w:tc>
          <w:p>
            <w:pPr>
              <w:pStyle w:val="Compact"/>
              <w:jc w:val="left"/>
            </w:pPr>
            <w:r>
              <w:t xml:space="preserve">Historisation</w:t>
            </w:r>
          </w:p>
        </w:tc>
        <w:tc>
          <w:p>
            <w:pPr>
              <w:pStyle w:val="Compact"/>
              <w:jc w:val="left"/>
            </w:pPr>
            <w:r>
              <w:t xml:space="preserve">Toute modification du type de deal est tracée</w:t>
            </w:r>
          </w:p>
        </w:tc>
      </w:tr>
      <w:tr>
        <w:tc>
          <w:p>
            <w:pPr>
              <w:pStyle w:val="Compact"/>
              <w:jc w:val="left"/>
            </w:pPr>
            <w:r>
              <w:t xml:space="preserve">Multi-deal</w:t>
            </w:r>
          </w:p>
        </w:tc>
        <w:tc>
          <w:p>
            <w:pPr>
              <w:pStyle w:val="Compact"/>
              <w:jc w:val="left"/>
            </w:pPr>
            <w:r>
              <w:t xml:space="preserve">Gestion d’un type principal et d’un type secondaire</w:t>
            </w:r>
          </w:p>
        </w:tc>
      </w:tr>
      <w:tr>
        <w:tc>
          <w:p>
            <w:pPr>
              <w:pStyle w:val="Compact"/>
              <w:jc w:val="left"/>
            </w:pPr>
            <w:r>
              <w:t xml:space="preserve">Recommandation</w:t>
            </w:r>
          </w:p>
        </w:tc>
        <w:tc>
          <w:p>
            <w:pPr>
              <w:pStyle w:val="Compact"/>
              <w:jc w:val="left"/>
            </w:pPr>
            <w:r>
              <w:t xml:space="preserve">Suggestion d’un autre type si le choix initial semble inadapté</w:t>
            </w:r>
          </w:p>
        </w:tc>
      </w:tr>
    </w:tbl>
    <w:p>
      <w:pPr>
        <w:pStyle w:val="BodyText"/>
      </w:pPr>
      <w:r>
        <w:rPr>
          <w:b/>
        </w:rPr>
        <w:t xml:space="preserve">Dépendances.</w:t>
      </w:r>
      <w:r>
        <w:t xml:space="preserve"> </w:t>
      </w:r>
      <w:r>
        <w:t xml:space="preserve">M3 (onboarding), M4 (documents), M5 (scoring), M6 (recommandation), M7 (services), M9/M10 (matching), M11 (teaser), M16 (pipeline/closing), M18 (DD), M22 (audit).</w:t>
      </w:r>
    </w:p>
    <w:p>
      <w:r>
        <w:pict>
          <v:rect style="width:0;height:1.5pt" o:hralign="center" o:hrstd="t" o:hr="t"/>
        </w:pict>
      </w:r>
    </w:p>
    <w:p>
      <w:pPr>
        <w:pStyle w:val="Heading1"/>
      </w:pPr>
      <w:bookmarkStart w:id="70" w:name="X82b8c84019a97a81a54b297a7bf18341bee599b"/>
      <w:r>
        <w:t xml:space="preserve">7. Expérience utilisateur : parcours, UI/UX &amp; design system</w:t>
      </w:r>
      <w:bookmarkEnd w:id="70"/>
    </w:p>
    <w:p>
      <w:pPr>
        <w:pStyle w:val="BlockText"/>
      </w:pPr>
      <w:r>
        <w:t xml:space="preserve">Cette partie spécifie l’expérience cible (parcours, écrans, design system, microcopy, mobile, KPI UX). Tous les écrans et composants sont tagués</w:t>
      </w:r>
      <w:r>
        <w:t xml:space="preserve"> </w:t>
      </w:r>
      <w:r>
        <w:rPr>
          <w:b/>
        </w:rPr>
        <w:t xml:space="preserve">[MVP] / [V1] / [V2]</w:t>
      </w:r>
      <w:r>
        <w:t xml:space="preserve"> </w:t>
      </w:r>
      <w:r>
        <w:t xml:space="preserve">selon le phasage (§5). Règles transverses rappelées : readiness en</w:t>
      </w:r>
      <w:r>
        <w:t xml:space="preserve"> </w:t>
      </w:r>
      <w:r>
        <w:rPr>
          <w:b/>
        </w:rPr>
        <w:t xml:space="preserve">4 catégories non exposées à l’investisseur</w:t>
      </w:r>
      <w:r>
        <w:t xml:space="preserve"> </w:t>
      </w:r>
      <w:r>
        <w:t xml:space="preserve">(M5),</w:t>
      </w:r>
      <w:r>
        <w:t xml:space="preserve"> </w:t>
      </w:r>
      <w:r>
        <w:rPr>
          <w:b/>
        </w:rPr>
        <w:t xml:space="preserve">accès gradué</w:t>
      </w:r>
      <w:r>
        <w:t xml:space="preserve"> </w:t>
      </w:r>
      <w:r>
        <w:t xml:space="preserve">à la confidentialité (Annexe B),</w:t>
      </w:r>
      <w:r>
        <w:t xml:space="preserve"> </w:t>
      </w:r>
      <w:r>
        <w:rPr>
          <w:b/>
        </w:rPr>
        <w:t xml:space="preserve">vocabulaire réglementaire conforme</w:t>
      </w:r>
      <w:r>
        <w:t xml:space="preserve"> </w:t>
      </w:r>
      <w:r>
        <w:t xml:space="preserve">(§11),</w:t>
      </w:r>
      <w:r>
        <w:t xml:space="preserve"> </w:t>
      </w:r>
      <w:r>
        <w:rPr>
          <w:b/>
        </w:rPr>
        <w:t xml:space="preserve">type de deal capté tôt</w:t>
      </w:r>
      <w:r>
        <w:t xml:space="preserve"> </w:t>
      </w:r>
      <w:r>
        <w:t xml:space="preserve">(M24). Au MVP, le périmètre UI =</w:t>
      </w:r>
      <w:r>
        <w:t xml:space="preserve"> </w:t>
      </w:r>
      <w:r>
        <w:rPr>
          <w:b/>
        </w:rPr>
        <w:t xml:space="preserve">funnel entrepreneur + cockpit cabinet minimal + reporting sponsor simple</w:t>
      </w:r>
      <w:r>
        <w:t xml:space="preserve"> </w:t>
      </w:r>
      <w:r>
        <w:t xml:space="preserve">; le portail investisseur, le matching outillé, la data room in-app, le NDA et la Q&amp;A sont</w:t>
      </w:r>
      <w:r>
        <w:t xml:space="preserve"> </w:t>
      </w:r>
      <w:r>
        <w:rPr>
          <w:b/>
        </w:rPr>
        <w:t xml:space="preserve">V1</w:t>
      </w:r>
      <w:r>
        <w:t xml:space="preserve"> </w:t>
      </w:r>
      <w:r>
        <w:t xml:space="preserve">(manuels au MVP).</w:t>
      </w:r>
    </w:p>
    <w:p>
      <w:pPr>
        <w:pStyle w:val="Heading2"/>
      </w:pPr>
      <w:bookmarkStart w:id="71" w:name="entrepreneur"/>
      <w:r>
        <w:t xml:space="preserve">7.1 Entrepreneur</w:t>
      </w:r>
      <w:bookmarkEnd w:id="71"/>
    </w:p>
    <w:p>
      <w:pPr>
        <w:pStyle w:val="FirstParagraph"/>
      </w:pPr>
      <w:r>
        <w:rPr>
          <w:rStyle w:val="VerbatimChar"/>
        </w:rPr>
        <w:t xml:space="preserve">Landing</w:t>
      </w:r>
      <w:r>
        <w:t xml:space="preserve"> </w:t>
      </w:r>
      <w:r>
        <w:t xml:space="preserve">→</w:t>
      </w:r>
      <w:r>
        <w:t xml:space="preserve"> </w:t>
      </w:r>
      <w:r>
        <w:rPr>
          <w:rStyle w:val="VerbatimChar"/>
        </w:rPr>
        <w:t xml:space="preserve">Inscription (OTP)</w:t>
      </w:r>
      <w:r>
        <w:t xml:space="preserve"> </w:t>
      </w:r>
      <w:r>
        <w:t xml:space="preserve">→</w:t>
      </w:r>
      <w:r>
        <w:t xml:space="preserve"> </w:t>
      </w:r>
      <w:r>
        <w:rPr>
          <w:rStyle w:val="VerbatimChar"/>
        </w:rPr>
        <w:t xml:space="preserve">Sélection du type de deal (M24)</w:t>
      </w:r>
      <w:r>
        <w:t xml:space="preserve"> </w:t>
      </w:r>
      <w:r>
        <w:t xml:space="preserve">→</w:t>
      </w:r>
      <w:r>
        <w:t xml:space="preserve"> </w:t>
      </w:r>
      <w:r>
        <w:rPr>
          <w:rStyle w:val="VerbatimChar"/>
        </w:rPr>
        <w:t xml:space="preserve">Questionnaire 6-8 questions adapté au type (&lt; 10 min)</w:t>
      </w:r>
      <w:r>
        <w:t xml:space="preserve"> </w:t>
      </w:r>
      <w:r>
        <w:t xml:space="preserve">→</w:t>
      </w:r>
      <w:r>
        <w:t xml:space="preserve"> </w:t>
      </w:r>
      <w:r>
        <w:rPr>
          <w:rStyle w:val="VerbatimChar"/>
        </w:rPr>
        <w:t xml:space="preserve">Mini-rapport readiness (catégorie + gaps + instrument)</w:t>
      </w:r>
      <w:r>
        <w:t xml:space="preserve"> </w:t>
      </w:r>
      <w:r>
        <w:t xml:space="preserve">→</w:t>
      </w:r>
      <w:r>
        <w:t xml:space="preserve"> </w:t>
      </w:r>
      <w:r>
        <w:rPr>
          <w:b/>
        </w:rPr>
        <w:t xml:space="preserve">effet wow</w:t>
      </w:r>
      <w:r>
        <w:t xml:space="preserve"> </w:t>
      </w:r>
      <w:r>
        <w:t xml:space="preserve">→</w:t>
      </w:r>
      <w:r>
        <w:t xml:space="preserve"> </w:t>
      </w:r>
      <w:r>
        <w:rPr>
          <w:rStyle w:val="VerbatimChar"/>
        </w:rPr>
        <w:t xml:space="preserve">Proposition de pack + prise de RDV</w:t>
      </w:r>
      <w:r>
        <w:t xml:space="preserve"> </w:t>
      </w:r>
      <w:r>
        <w:t xml:space="preserve">→</w:t>
      </w:r>
      <w:r>
        <w:t xml:space="preserve"> </w:t>
      </w:r>
      <w:r>
        <w:rPr>
          <w:i/>
        </w:rPr>
        <w:t xml:space="preserve">(après vente)</w:t>
      </w:r>
      <w:r>
        <w:t xml:space="preserve"> </w:t>
      </w:r>
      <w:r>
        <w:rPr>
          <w:rStyle w:val="VerbatimChar"/>
        </w:rPr>
        <w:t xml:space="preserve">Espace mission</w:t>
      </w:r>
      <w:r>
        <w:t xml:space="preserve"> </w:t>
      </w:r>
      <w:r>
        <w:t xml:space="preserve">→</w:t>
      </w:r>
      <w:r>
        <w:t xml:space="preserve"> </w:t>
      </w:r>
      <w:r>
        <w:rPr>
          <w:rStyle w:val="VerbatimChar"/>
        </w:rPr>
        <w:t xml:space="preserve">Upload pièces + checklist adaptée au type</w:t>
      </w:r>
      <w:r>
        <w:t xml:space="preserve"> </w:t>
      </w:r>
      <w:r>
        <w:t xml:space="preserve">→</w:t>
      </w:r>
      <w:r>
        <w:t xml:space="preserve"> </w:t>
      </w:r>
      <w:r>
        <w:rPr>
          <w:rStyle w:val="VerbatimChar"/>
        </w:rPr>
        <w:t xml:space="preserve">Livraison du dossier bancable</w:t>
      </w:r>
      <w:r>
        <w:t xml:space="preserve">.</w:t>
      </w:r>
      <w:r>
        <w:t xml:space="preserve"> </w:t>
      </w:r>
      <w:r>
        <w:rPr>
          <w:i/>
        </w:rPr>
        <w:t xml:space="preserve">Points de friction à surveiller :</w:t>
      </w:r>
      <w:r>
        <w:t xml:space="preserve"> </w:t>
      </w:r>
      <w:r>
        <w:t xml:space="preserve">upload documentaire (peur fiscale) et passage payant → demander les pièces</w:t>
      </w:r>
      <w:r>
        <w:t xml:space="preserve"> </w:t>
      </w:r>
      <w:r>
        <w:rPr>
          <w:b/>
        </w:rPr>
        <w:t xml:space="preserve">après</w:t>
      </w:r>
      <w:r>
        <w:t xml:space="preserve"> </w:t>
      </w:r>
      <w:r>
        <w:t xml:space="preserve">la valeur, rassurer sur la confidentialité.</w:t>
      </w:r>
    </w:p>
    <w:p>
      <w:pPr>
        <w:pStyle w:val="Heading2"/>
      </w:pPr>
      <w:bookmarkStart w:id="72" w:name="investisseur"/>
      <w:r>
        <w:t xml:space="preserve">7.2 Investisseur</w:t>
      </w:r>
      <w:bookmarkEnd w:id="72"/>
    </w:p>
    <w:p>
      <w:pPr>
        <w:pStyle w:val="FirstParagraph"/>
      </w:pPr>
      <w:r>
        <w:rPr>
          <w:rStyle w:val="VerbatimChar"/>
        </w:rPr>
        <w:t xml:space="preserve">Invitation</w:t>
      </w:r>
      <w:r>
        <w:t xml:space="preserve"> </w:t>
      </w:r>
      <w:r>
        <w:t xml:space="preserve">→</w:t>
      </w:r>
      <w:r>
        <w:t xml:space="preserve"> </w:t>
      </w:r>
      <w:r>
        <w:rPr>
          <w:rStyle w:val="VerbatimChar"/>
        </w:rPr>
        <w:t xml:space="preserve">Qualification express (validée à la main)</w:t>
      </w:r>
      <w:r>
        <w:t xml:space="preserve"> </w:t>
      </w:r>
      <w:r>
        <w:t xml:space="preserve">→</w:t>
      </w:r>
      <w:r>
        <w:t xml:space="preserve"> </w:t>
      </w:r>
      <w:r>
        <w:rPr>
          <w:rStyle w:val="VerbatimChar"/>
        </w:rPr>
        <w:t xml:space="preserve">Catalogue de 3-5 teasers anonymisés filtrables (dont type de deal)</w:t>
      </w:r>
      <w:r>
        <w:t xml:space="preserve"> </w:t>
      </w:r>
      <w:r>
        <w:t xml:space="preserve">→</w:t>
      </w:r>
      <w:r>
        <w:t xml:space="preserve"> </w:t>
      </w:r>
      <w:r>
        <w:rPr>
          <w:rStyle w:val="VerbatimChar"/>
        </w:rPr>
        <w:t xml:space="preserve">Bouton « intérêt »</w:t>
      </w:r>
      <w:r>
        <w:t xml:space="preserve"> </w:t>
      </w:r>
      <w:r>
        <w:t xml:space="preserve">→</w:t>
      </w:r>
      <w:r>
        <w:t xml:space="preserve"> </w:t>
      </w:r>
      <w:r>
        <w:rPr>
          <w:rStyle w:val="VerbatimChar"/>
        </w:rPr>
        <w:t xml:space="preserve">NDA + non-circonvention (e-signature)</w:t>
      </w:r>
      <w:r>
        <w:t xml:space="preserve"> </w:t>
      </w:r>
      <w:r>
        <w:t xml:space="preserve">→</w:t>
      </w:r>
      <w:r>
        <w:t xml:space="preserve"> </w:t>
      </w:r>
      <w:r>
        <w:rPr>
          <w:rStyle w:val="VerbatimChar"/>
        </w:rPr>
        <w:t xml:space="preserve">Accès data room (achetée)</w:t>
      </w:r>
      <w:r>
        <w:t xml:space="preserve"> </w:t>
      </w:r>
      <w:r>
        <w:t xml:space="preserve">→</w:t>
      </w:r>
      <w:r>
        <w:t xml:space="preserve"> </w:t>
      </w:r>
      <w:r>
        <w:rPr>
          <w:rStyle w:val="VerbatimChar"/>
        </w:rPr>
        <w:t xml:space="preserve">Q&amp;A</w:t>
      </w:r>
      <w:r>
        <w:t xml:space="preserve"> </w:t>
      </w:r>
      <w:r>
        <w:t xml:space="preserve">→</w:t>
      </w:r>
      <w:r>
        <w:t xml:space="preserve"> </w:t>
      </w:r>
      <w:r>
        <w:rPr>
          <w:rStyle w:val="VerbatimChar"/>
        </w:rPr>
        <w:t xml:space="preserve">DD</w:t>
      </w:r>
      <w:r>
        <w:t xml:space="preserve"> </w:t>
      </w:r>
      <w:r>
        <w:t xml:space="preserve">→</w:t>
      </w:r>
      <w:r>
        <w:t xml:space="preserve"> </w:t>
      </w:r>
      <w:r>
        <w:rPr>
          <w:rStyle w:val="VerbatimChar"/>
        </w:rPr>
        <w:t xml:space="preserve">Term sheet</w:t>
      </w:r>
      <w:r>
        <w:t xml:space="preserve">.</w:t>
      </w:r>
      <w:r>
        <w:t xml:space="preserve"> </w:t>
      </w:r>
      <w:r>
        <w:rPr>
          <w:i/>
        </w:rPr>
        <w:t xml:space="preserve">Principe :</w:t>
      </w:r>
      <w:r>
        <w:t xml:space="preserve"> </w:t>
      </w:r>
      <w:r>
        <w:t xml:space="preserve">friction minimale avant le teaser ; NDA uniquement au moment de l’accès identifiant ; la récurrence se gagne par la</w:t>
      </w:r>
      <w:r>
        <w:t xml:space="preserve"> </w:t>
      </w:r>
      <w:r>
        <w:rPr>
          <w:b/>
        </w:rPr>
        <w:t xml:space="preserve">qualité</w:t>
      </w:r>
      <w:r>
        <w:t xml:space="preserve"> </w:t>
      </w:r>
      <w:r>
        <w:t xml:space="preserve">du flux et la réactivité humaine.</w:t>
      </w:r>
    </w:p>
    <w:p>
      <w:pPr>
        <w:pStyle w:val="Heading2"/>
      </w:pPr>
      <w:bookmarkStart w:id="73" w:name="consultant-cabinet"/>
      <w:r>
        <w:t xml:space="preserve">7.3 Consultant Cabinet</w:t>
      </w:r>
      <w:bookmarkEnd w:id="73"/>
    </w:p>
    <w:p>
      <w:pPr>
        <w:pStyle w:val="FirstParagraph"/>
      </w:pPr>
      <w:r>
        <w:rPr>
          <w:rStyle w:val="VerbatimChar"/>
        </w:rPr>
        <w:t xml:space="preserve">Réception dossier qualifié</w:t>
      </w:r>
      <w:r>
        <w:t xml:space="preserve"> </w:t>
      </w:r>
      <w:r>
        <w:t xml:space="preserve">→</w:t>
      </w:r>
      <w:r>
        <w:t xml:space="preserve"> </w:t>
      </w:r>
      <w:r>
        <w:rPr>
          <w:rStyle w:val="VerbatimChar"/>
        </w:rPr>
        <w:t xml:space="preserve">Revue readiness + confirmation/requalification du type de deal (M24)</w:t>
      </w:r>
      <w:r>
        <w:t xml:space="preserve"> </w:t>
      </w:r>
      <w:r>
        <w:t xml:space="preserve">→</w:t>
      </w:r>
      <w:r>
        <w:t xml:space="preserve"> </w:t>
      </w:r>
      <w:r>
        <w:rPr>
          <w:rStyle w:val="VerbatimChar"/>
        </w:rPr>
        <w:t xml:space="preserve">Devis / mission</w:t>
      </w:r>
      <w:r>
        <w:t xml:space="preserve"> </w:t>
      </w:r>
      <w:r>
        <w:t xml:space="preserve">→</w:t>
      </w:r>
      <w:r>
        <w:t xml:space="preserve"> </w:t>
      </w:r>
      <w:r>
        <w:rPr>
          <w:rStyle w:val="VerbatimChar"/>
        </w:rPr>
        <w:t xml:space="preserve">Production (espace mission)</w:t>
      </w:r>
      <w:r>
        <w:t xml:space="preserve"> </w:t>
      </w:r>
      <w:r>
        <w:t xml:space="preserve">→</w:t>
      </w:r>
      <w:r>
        <w:t xml:space="preserve"> </w:t>
      </w:r>
      <w:r>
        <w:rPr>
          <w:rStyle w:val="VerbatimChar"/>
        </w:rPr>
        <w:t xml:space="preserve">Checklist investor-ready + double validation</w:t>
      </w:r>
      <w:r>
        <w:t xml:space="preserve"> </w:t>
      </w:r>
      <w:r>
        <w:t xml:space="preserve">→</w:t>
      </w:r>
      <w:r>
        <w:t xml:space="preserve"> </w:t>
      </w:r>
      <w:r>
        <w:rPr>
          <w:rStyle w:val="VerbatimChar"/>
        </w:rPr>
        <w:t xml:space="preserve">Curation/matching</w:t>
      </w:r>
      <w:r>
        <w:t xml:space="preserve"> </w:t>
      </w:r>
      <w:r>
        <w:t xml:space="preserve">→</w:t>
      </w:r>
      <w:r>
        <w:t xml:space="preserve"> </w:t>
      </w:r>
      <w:r>
        <w:rPr>
          <w:rStyle w:val="VerbatimChar"/>
        </w:rPr>
        <w:t xml:space="preserve">Contrôle conformité (KYC, conflits)</w:t>
      </w:r>
      <w:r>
        <w:t xml:space="preserve"> </w:t>
      </w:r>
      <w:r>
        <w:t xml:space="preserve">→</w:t>
      </w:r>
      <w:r>
        <w:t xml:space="preserve"> </w:t>
      </w:r>
      <w:r>
        <w:rPr>
          <w:rStyle w:val="VerbatimChar"/>
        </w:rPr>
        <w:t xml:space="preserve">Mise en relation</w:t>
      </w:r>
      <w:r>
        <w:t xml:space="preserve"> </w:t>
      </w:r>
      <w:r>
        <w:t xml:space="preserve">→</w:t>
      </w:r>
      <w:r>
        <w:t xml:space="preserve"> </w:t>
      </w:r>
      <w:r>
        <w:rPr>
          <w:rStyle w:val="VerbatimChar"/>
        </w:rPr>
        <w:t xml:space="preserve">Suivi deal</w:t>
      </w:r>
      <w:r>
        <w:t xml:space="preserve">.</w:t>
      </w:r>
    </w:p>
    <w:p>
      <w:r>
        <w:pict>
          <v:rect style="width:0;height:1.5pt" o:hralign="center" o:hrstd="t" o:hr="t"/>
        </w:pict>
      </w:r>
    </w:p>
    <w:p>
      <w:pPr>
        <w:pStyle w:val="Heading2"/>
      </w:pPr>
      <w:bookmarkStart w:id="74" w:name="vision-principes-ux"/>
      <w:r>
        <w:t xml:space="preserve">7.4 Vision &amp; principes UX</w:t>
      </w:r>
      <w:bookmarkEnd w:id="74"/>
    </w:p>
    <w:p>
      <w:pPr>
        <w:pStyle w:val="FirstParagraph"/>
      </w:pPr>
      <w:r>
        <w:rPr>
          <w:b/>
        </w:rPr>
        <w:t xml:space="preserve">Phrase directrice :</w:t>
      </w:r>
      <w:r>
        <w:t xml:space="preserve"> </w:t>
      </w:r>
      <w:r>
        <w:rPr>
          <w:i/>
        </w:rPr>
        <w:t xml:space="preserve">« Une expérience sobre, confidentielle et guidée qui transforme un dossier brut en opportunité investissable. »</w:t>
      </w:r>
    </w:p>
    <w:p>
      <w:pPr>
        <w:pStyle w:val="BodyText"/>
      </w:pPr>
      <w:r>
        <w:rPr>
          <w:b/>
        </w:rPr>
        <w:t xml:space="preserve">Émotions cibles par persona :</w:t>
      </w:r>
      <w:r>
        <w:t xml:space="preserve"> </w:t>
      </w:r>
      <w:r>
        <w:t xml:space="preserve">entrepreneur =</w:t>
      </w:r>
      <w:r>
        <w:t xml:space="preserve"> </w:t>
      </w:r>
      <w:r>
        <w:rPr>
          <w:i/>
        </w:rPr>
        <w:t xml:space="preserve">compris, guidé, en contrôle</w:t>
      </w:r>
      <w:r>
        <w:t xml:space="preserve"> </w:t>
      </w:r>
      <w:r>
        <w:t xml:space="preserve">(jamais examiné/puni) ; investisseur =</w:t>
      </w:r>
      <w:r>
        <w:t xml:space="preserve"> </w:t>
      </w:r>
      <w:r>
        <w:rPr>
          <w:i/>
        </w:rPr>
        <w:t xml:space="preserve">dealflow rare, sélectionné, propre</w:t>
      </w:r>
      <w:r>
        <w:t xml:space="preserve"> </w:t>
      </w:r>
      <w:r>
        <w:t xml:space="preserve">(gain de temps) ; consultant =</w:t>
      </w:r>
      <w:r>
        <w:t xml:space="preserve"> </w:t>
      </w:r>
      <w:r>
        <w:rPr>
          <w:i/>
        </w:rPr>
        <w:t xml:space="preserve">maîtrise et priorisation</w:t>
      </w:r>
      <w:r>
        <w:t xml:space="preserve"> </w:t>
      </w:r>
      <w:r>
        <w:t xml:space="preserve">; sponsor/DFI =</w:t>
      </w:r>
      <w:r>
        <w:t xml:space="preserve"> </w:t>
      </w:r>
      <w:r>
        <w:rPr>
          <w:i/>
        </w:rPr>
        <w:t xml:space="preserve">redevabilité et impact</w:t>
      </w:r>
      <w:r>
        <w:t xml:space="preserve">.</w:t>
      </w:r>
    </w:p>
    <w:p>
      <w:pPr>
        <w:pStyle w:val="BodyText"/>
      </w:pPr>
      <w:r>
        <w:rPr>
          <w:b/>
        </w:rPr>
        <w:t xml:space="preserve">5 principes fondateurs :</w:t>
      </w:r>
      <w:r>
        <w:t xml:space="preserve"> </w:t>
      </w:r>
      <w:r>
        <w:t xml:space="preserve">(1)</w:t>
      </w:r>
      <w:r>
        <w:t xml:space="preserve"> </w:t>
      </w:r>
      <w:r>
        <w:rPr>
          <w:b/>
        </w:rPr>
        <w:t xml:space="preserve">clarté avant complexité</w:t>
      </w:r>
      <w:r>
        <w:t xml:space="preserve"> </w:t>
      </w:r>
      <w:r>
        <w:t xml:space="preserve">; (2)</w:t>
      </w:r>
      <w:r>
        <w:t xml:space="preserve"> </w:t>
      </w:r>
      <w:r>
        <w:rPr>
          <w:b/>
        </w:rPr>
        <w:t xml:space="preserve">information progressive</w:t>
      </w:r>
      <w:r>
        <w:t xml:space="preserve"> </w:t>
      </w:r>
      <w:r>
        <w:t xml:space="preserve">(révélée au bon moment) ; (3)</w:t>
      </w:r>
      <w:r>
        <w:t xml:space="preserve"> </w:t>
      </w:r>
      <w:r>
        <w:rPr>
          <w:b/>
        </w:rPr>
        <w:t xml:space="preserve">action guidée</w:t>
      </w:r>
      <w:r>
        <w:t xml:space="preserve"> </w:t>
      </w:r>
      <w:r>
        <w:t xml:space="preserve">(toujours une prochaine étape claire) ; (4)</w:t>
      </w:r>
      <w:r>
        <w:t xml:space="preserve"> </w:t>
      </w:r>
      <w:r>
        <w:rPr>
          <w:b/>
        </w:rPr>
        <w:t xml:space="preserve">confidentialité visible mais non anxiogène</w:t>
      </w:r>
      <w:r>
        <w:t xml:space="preserve"> </w:t>
      </w:r>
      <w:r>
        <w:t xml:space="preserve">; (5)</w:t>
      </w:r>
      <w:r>
        <w:t xml:space="preserve"> </w:t>
      </w:r>
      <w:r>
        <w:rPr>
          <w:b/>
        </w:rPr>
        <w:t xml:space="preserve">conformité par le langage</w:t>
      </w:r>
      <w:r>
        <w:t xml:space="preserve"> </w:t>
      </w:r>
      <w:r>
        <w:t xml:space="preserve">(vocabulaire §11). Corollaire :</w:t>
      </w:r>
      <w:r>
        <w:t xml:space="preserve"> </w:t>
      </w:r>
      <w:r>
        <w:rPr>
          <w:i/>
        </w:rPr>
        <w:t xml:space="preserve">humain augmenté</w:t>
      </w:r>
      <w:r>
        <w:t xml:space="preserve"> </w:t>
      </w:r>
      <w:r>
        <w:t xml:space="preserve">— l’accompagnement du Cabinet est rendu visible (concierge/analyst support), jamais masqué par l’automatisation ; et</w:t>
      </w:r>
      <w:r>
        <w:t xml:space="preserve"> </w:t>
      </w:r>
      <w:r>
        <w:rPr>
          <w:i/>
        </w:rPr>
        <w:t xml:space="preserve">expérience orientée transaction</w:t>
      </w:r>
      <w:r>
        <w:t xml:space="preserve"> </w:t>
      </w:r>
      <w:r>
        <w:t xml:space="preserve">— le parcours s’adapte au type de deal (M24).</w:t>
      </w:r>
    </w:p>
    <w:p>
      <w:pPr>
        <w:pStyle w:val="Heading2"/>
      </w:pPr>
      <w:bookmarkStart w:id="75" w:name="architecture-dinformation-sitemap-ui"/>
      <w:r>
        <w:t xml:space="preserve">7.5 Architecture d’information &amp; sitemap UI</w:t>
      </w:r>
      <w:bookmarkEnd w:id="7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Espace</w:t>
            </w:r>
          </w:p>
        </w:tc>
        <w:tc>
          <w:tcPr>
            <w:tcBorders>
              <w:bottom w:val="single"/>
            </w:tcBorders>
            <w:vAlign w:val="bottom"/>
          </w:tcPr>
          <w:p>
            <w:pPr>
              <w:pStyle w:val="Compact"/>
              <w:jc w:val="left"/>
            </w:pPr>
            <w:r>
              <w:t xml:space="preserve">Navigation principale (modules)</w:t>
            </w:r>
          </w:p>
        </w:tc>
        <w:tc>
          <w:tcPr>
            <w:tcBorders>
              <w:bottom w:val="single"/>
            </w:tcBorders>
            <w:vAlign w:val="bottom"/>
          </w:tcPr>
          <w:p>
            <w:pPr>
              <w:pStyle w:val="Compact"/>
              <w:jc w:val="left"/>
            </w:pPr>
            <w:r>
              <w:t xml:space="preserve">Phase d’ouverture</w:t>
            </w:r>
          </w:p>
        </w:tc>
      </w:tr>
      <w:tr>
        <w:tc>
          <w:p>
            <w:pPr>
              <w:pStyle w:val="Compact"/>
              <w:jc w:val="left"/>
            </w:pPr>
            <w:r>
              <w:rPr>
                <w:b/>
              </w:rPr>
              <w:t xml:space="preserve">Entrepreneur</w:t>
            </w:r>
          </w:p>
        </w:tc>
        <w:tc>
          <w:p>
            <w:pPr>
              <w:pStyle w:val="Compact"/>
              <w:jc w:val="left"/>
            </w:pPr>
            <w:r>
              <w:t xml:space="preserve">Tableau de bord · Mon diagnostic (M3) ·</w:t>
            </w:r>
            <w:r>
              <w:t xml:space="preserve"> </w:t>
            </w:r>
            <w:r>
              <w:rPr>
                <w:b/>
              </w:rPr>
              <w:t xml:space="preserve">Mon type de deal (M24)</w:t>
            </w:r>
            <w:r>
              <w:t xml:space="preserve"> </w:t>
            </w:r>
            <w:r>
              <w:t xml:space="preserve">· Mon entreprise (M2) · Données financières (M4) · Documents/checklist (M4) · Ma readiness — catégorie (M5/M6) · Recommandations (M6) · Accompagnement/offres (M7) · Rendez-vous (M7) · Notifications · Confidentialité (M22)</w:t>
            </w:r>
          </w:p>
        </w:tc>
        <w:tc>
          <w:p>
            <w:pPr>
              <w:pStyle w:val="Compact"/>
              <w:jc w:val="left"/>
            </w:pPr>
            <w:r>
              <w:rPr>
                <w:b/>
              </w:rPr>
              <w:t xml:space="preserve">MVP</w:t>
            </w:r>
            <w:r>
              <w:t xml:space="preserve"> </w:t>
            </w:r>
            <w:r>
              <w:t xml:space="preserve">;</w:t>
            </w:r>
            <w:r>
              <w:t xml:space="preserve"> </w:t>
            </w:r>
            <w:r>
              <w:rPr>
                <w:i/>
              </w:rPr>
              <w:t xml:space="preserve">Data room, suivi investisseur, consentement</w:t>
            </w:r>
            <w:r>
              <w:t xml:space="preserve"> </w:t>
            </w:r>
            <w:r>
              <w:t xml:space="preserve">= V1</w:t>
            </w:r>
          </w:p>
        </w:tc>
      </w:tr>
      <w:tr>
        <w:tc>
          <w:p>
            <w:pPr>
              <w:pStyle w:val="Compact"/>
              <w:jc w:val="left"/>
            </w:pPr>
            <w:r>
              <w:rPr>
                <w:b/>
              </w:rPr>
              <w:t xml:space="preserve">Investisseur</w:t>
            </w:r>
          </w:p>
        </w:tc>
        <w:tc>
          <w:p>
            <w:pPr>
              <w:pStyle w:val="Compact"/>
              <w:jc w:val="left"/>
            </w:pPr>
            <w:r>
              <w:t xml:space="preserve">Tableau de bord · Critères (instrument,</w:t>
            </w:r>
            <w:r>
              <w:t xml:space="preserve"> </w:t>
            </w:r>
            <w:r>
              <w:rPr>
                <w:b/>
              </w:rPr>
              <w:t xml:space="preserve">type de deal</w:t>
            </w:r>
            <w:r>
              <w:t xml:space="preserve">, M9) · Opportunités/teasers (M11) · Shortlist · Deals suivis (M16) · Data rooms (M13) · Q&amp;A (M14) · Feedback · Paramètres</w:t>
            </w:r>
          </w:p>
        </w:tc>
        <w:tc>
          <w:p>
            <w:pPr>
              <w:pStyle w:val="Compact"/>
              <w:jc w:val="left"/>
            </w:pPr>
            <w:r>
              <w:rPr>
                <w:b/>
              </w:rPr>
              <w:t xml:space="preserve">V1</w:t>
            </w:r>
            <w:r>
              <w:t xml:space="preserve"> </w:t>
            </w:r>
            <w:r>
              <w:t xml:space="preserve">(manuel au MVP)</w:t>
            </w:r>
          </w:p>
        </w:tc>
      </w:tr>
      <w:tr>
        <w:tc>
          <w:p>
            <w:pPr>
              <w:pStyle w:val="Compact"/>
              <w:jc w:val="left"/>
            </w:pPr>
            <w:r>
              <w:rPr>
                <w:b/>
              </w:rPr>
              <w:t xml:space="preserve">Cabinet</w:t>
            </w:r>
          </w:p>
        </w:tc>
        <w:tc>
          <w:p>
            <w:pPr>
              <w:pStyle w:val="Compact"/>
              <w:jc w:val="left"/>
            </w:pPr>
            <w:r>
              <w:t xml:space="preserve">Cockpit · Pipeline entrepreneur (M3/M5) · Document checklist (M4) · Task center · Mandats (M17) · Reporting (M21) ·</w:t>
            </w:r>
            <w:r>
              <w:t xml:space="preserve"> </w:t>
            </w:r>
            <w:r>
              <w:rPr>
                <w:i/>
              </w:rPr>
              <w:t xml:space="preserve">(V1)</w:t>
            </w:r>
            <w:r>
              <w:t xml:space="preserve"> </w:t>
            </w:r>
            <w:r>
              <w:t xml:space="preserve">Pipeline deals (M16), Investisseurs (M9), Matching (M10), Teaser builder (M11), Fees (M17)</w:t>
            </w:r>
          </w:p>
        </w:tc>
        <w:tc>
          <w:p>
            <w:pPr>
              <w:pStyle w:val="Compact"/>
              <w:jc w:val="left"/>
            </w:pPr>
            <w:r>
              <w:rPr>
                <w:b/>
              </w:rPr>
              <w:t xml:space="preserve">MVP</w:t>
            </w:r>
            <w:r>
              <w:t xml:space="preserve"> </w:t>
            </w:r>
            <w:r>
              <w:t xml:space="preserve">(cœur) → V1</w:t>
            </w:r>
          </w:p>
        </w:tc>
      </w:tr>
      <w:tr>
        <w:tc>
          <w:p>
            <w:pPr>
              <w:pStyle w:val="Compact"/>
              <w:jc w:val="left"/>
            </w:pPr>
            <w:r>
              <w:rPr>
                <w:b/>
              </w:rPr>
              <w:t xml:space="preserve">Sponsor / DFI</w:t>
            </w:r>
          </w:p>
        </w:tc>
        <w:tc>
          <w:p>
            <w:pPr>
              <w:pStyle w:val="Compact"/>
              <w:jc w:val="left"/>
            </w:pPr>
            <w:r>
              <w:t xml:space="preserve">Vue cohorte (M23) · Avancement readiness · Pipeline qualifié · Reporting d’impact (M19/M21)</w:t>
            </w:r>
          </w:p>
        </w:tc>
        <w:tc>
          <w:p>
            <w:pPr>
              <w:pStyle w:val="Compact"/>
              <w:jc w:val="left"/>
            </w:pPr>
            <w:r>
              <w:t xml:space="preserve">MVP simple → V1</w:t>
            </w:r>
          </w:p>
        </w:tc>
      </w:tr>
      <w:tr>
        <w:tc>
          <w:p>
            <w:pPr>
              <w:pStyle w:val="Compact"/>
              <w:jc w:val="left"/>
            </w:pPr>
            <w:r>
              <w:rPr>
                <w:b/>
              </w:rPr>
              <w:t xml:space="preserve">Admin</w:t>
            </w:r>
          </w:p>
        </w:tc>
        <w:tc>
          <w:p>
            <w:pPr>
              <w:pStyle w:val="Compact"/>
              <w:jc w:val="left"/>
            </w:pPr>
            <w:r>
              <w:t xml:space="preserve">Utilisateurs · Rôles/permissions (M1) · Logs/audit (M22) · Config scoring/matching ·</w:t>
            </w:r>
            <w:r>
              <w:t xml:space="preserve"> </w:t>
            </w:r>
            <w:r>
              <w:rPr>
                <w:b/>
              </w:rPr>
              <w:t xml:space="preserve">Référentiel des types de deal (M24)</w:t>
            </w:r>
            <w:r>
              <w:t xml:space="preserve"> </w:t>
            </w:r>
            <w:r>
              <w:t xml:space="preserve">· Templates · Paramètres pays/devise · Sécurité</w:t>
            </w:r>
          </w:p>
        </w:tc>
        <w:tc>
          <w:p>
            <w:pPr>
              <w:pStyle w:val="Compact"/>
              <w:jc w:val="left"/>
            </w:pPr>
            <w:r>
              <w:rPr>
                <w:b/>
              </w:rPr>
              <w:t xml:space="preserve">MVP</w:t>
            </w:r>
            <w:r>
              <w:t xml:space="preserve"> </w:t>
            </w:r>
            <w:r>
              <w:t xml:space="preserve">(minimal) → V1</w:t>
            </w:r>
          </w:p>
        </w:tc>
      </w:tr>
    </w:tbl>
    <w:p>
      <w:pPr>
        <w:pStyle w:val="BodyText"/>
      </w:pPr>
      <w:r>
        <w:t xml:space="preserve">Navigation : barre latérale gauche persistante (desktop) / barre inférieure + menu (mobile entrepreneur). Profondeur max 2 niveaux. Statut transactionnel et</w:t>
      </w:r>
      <w:r>
        <w:t xml:space="preserve"> </w:t>
      </w:r>
      <w:r>
        <w:rPr>
          <w:b/>
        </w:rPr>
        <w:t xml:space="preserve">type de deal</w:t>
      </w:r>
      <w:r>
        <w:t xml:space="preserve"> </w:t>
      </w:r>
      <w:r>
        <w:t xml:space="preserve">toujours visibles en en-tête de fiche.</w:t>
      </w:r>
    </w:p>
    <w:p>
      <w:pPr>
        <w:pStyle w:val="Heading2"/>
      </w:pPr>
      <w:bookmarkStart w:id="76" w:name="inventaire-priorisé-des-écrans"/>
      <w:r>
        <w:t xml:space="preserve">7.6 Inventaire priorisé des écrans</w:t>
      </w:r>
      <w:bookmarkEnd w:id="76"/>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Écran</w:t>
            </w:r>
          </w:p>
        </w:tc>
        <w:tc>
          <w:tcPr>
            <w:tcBorders>
              <w:bottom w:val="single"/>
            </w:tcBorders>
            <w:vAlign w:val="bottom"/>
          </w:tcPr>
          <w:p>
            <w:pPr>
              <w:pStyle w:val="Compact"/>
              <w:jc w:val="left"/>
            </w:pPr>
            <w:r>
              <w:t xml:space="preserve">Utilisateur</w:t>
            </w:r>
          </w:p>
        </w:tc>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CTA principal</w:t>
            </w:r>
          </w:p>
        </w:tc>
        <w:tc>
          <w:tcPr>
            <w:tcBorders>
              <w:bottom w:val="single"/>
            </w:tcBorders>
            <w:vAlign w:val="bottom"/>
          </w:tcPr>
          <w:p>
            <w:pPr>
              <w:pStyle w:val="Compact"/>
              <w:jc w:val="left"/>
            </w:pPr>
            <w:r>
              <w:t xml:space="preserve">Donnée critique</w:t>
            </w:r>
          </w:p>
        </w:tc>
        <w:tc>
          <w:tcPr>
            <w:tcBorders>
              <w:bottom w:val="single"/>
            </w:tcBorders>
            <w:vAlign w:val="bottom"/>
          </w:tcPr>
          <w:p>
            <w:pPr>
              <w:pStyle w:val="Compact"/>
              <w:jc w:val="left"/>
            </w:pPr>
            <w:r>
              <w:t xml:space="preserve">Risque UX</w:t>
            </w:r>
          </w:p>
        </w:tc>
      </w:tr>
      <w:tr>
        <w:tc>
          <w:p>
            <w:pPr>
              <w:pStyle w:val="Compact"/>
              <w:jc w:val="left"/>
            </w:pPr>
            <w:r>
              <w:t xml:space="preserve">Landing privée</w:t>
            </w:r>
          </w:p>
        </w:tc>
        <w:tc>
          <w:p>
            <w:pPr>
              <w:pStyle w:val="Compact"/>
              <w:jc w:val="left"/>
            </w:pPr>
            <w:r>
              <w:t xml:space="preserve">Public</w:t>
            </w:r>
          </w:p>
        </w:tc>
        <w:tc>
          <w:p>
            <w:pPr>
              <w:pStyle w:val="Compact"/>
              <w:jc w:val="left"/>
            </w:pPr>
            <w:r>
              <w:t xml:space="preserve">—</w:t>
            </w:r>
          </w:p>
        </w:tc>
        <w:tc>
          <w:p>
            <w:pPr>
              <w:pStyle w:val="Compact"/>
              <w:jc w:val="left"/>
            </w:pPr>
            <w:r>
              <w:t xml:space="preserve">MVP</w:t>
            </w:r>
          </w:p>
        </w:tc>
        <w:tc>
          <w:p>
            <w:pPr>
              <w:pStyle w:val="Compact"/>
              <w:jc w:val="left"/>
            </w:pPr>
            <w:r>
              <w:t xml:space="preserve">« Évaluer ma readiness »</w:t>
            </w:r>
          </w:p>
        </w:tc>
        <w:tc>
          <w:p>
            <w:pPr>
              <w:pStyle w:val="Compact"/>
              <w:jc w:val="left"/>
            </w:pPr>
            <w:r>
              <w:t xml:space="preserve">Promesse claire, conforme</w:t>
            </w:r>
          </w:p>
        </w:tc>
        <w:tc>
          <w:p>
            <w:pPr>
              <w:pStyle w:val="Compact"/>
              <w:jc w:val="left"/>
            </w:pPr>
            <w:r>
              <w:t xml:space="preserve">Ton « marketplace »</w:t>
            </w:r>
          </w:p>
        </w:tc>
      </w:tr>
      <w:tr>
        <w:tc>
          <w:p>
            <w:pPr>
              <w:pStyle w:val="Compact"/>
              <w:jc w:val="left"/>
            </w:pPr>
            <w:r>
              <w:t xml:space="preserve">Signup + OTP</w:t>
            </w:r>
          </w:p>
        </w:tc>
        <w:tc>
          <w:p>
            <w:pPr>
              <w:pStyle w:val="Compact"/>
              <w:jc w:val="left"/>
            </w:pPr>
            <w:r>
              <w:t xml:space="preserve">Entrepreneur</w:t>
            </w:r>
          </w:p>
        </w:tc>
        <w:tc>
          <w:p>
            <w:pPr>
              <w:pStyle w:val="Compact"/>
              <w:jc w:val="left"/>
            </w:pPr>
            <w:r>
              <w:t xml:space="preserve">M1</w:t>
            </w:r>
          </w:p>
        </w:tc>
        <w:tc>
          <w:p>
            <w:pPr>
              <w:pStyle w:val="Compact"/>
              <w:jc w:val="left"/>
            </w:pPr>
            <w:r>
              <w:t xml:space="preserve">MVP</w:t>
            </w:r>
          </w:p>
        </w:tc>
        <w:tc>
          <w:p>
            <w:pPr>
              <w:pStyle w:val="Compact"/>
              <w:jc w:val="left"/>
            </w:pPr>
            <w:r>
              <w:t xml:space="preserve">« Créer mon compte »</w:t>
            </w:r>
          </w:p>
        </w:tc>
        <w:tc>
          <w:p>
            <w:pPr>
              <w:pStyle w:val="Compact"/>
              <w:jc w:val="left"/>
            </w:pPr>
            <w:r>
              <w:t xml:space="preserve">Consentement</w:t>
            </w:r>
          </w:p>
        </w:tc>
        <w:tc>
          <w:p>
            <w:pPr>
              <w:pStyle w:val="Compact"/>
              <w:jc w:val="left"/>
            </w:pPr>
            <w:r>
              <w:t xml:space="preserve">Friction OTP mobile</w:t>
            </w:r>
          </w:p>
        </w:tc>
      </w:tr>
      <w:tr>
        <w:tc>
          <w:p>
            <w:pPr>
              <w:pStyle w:val="Compact"/>
              <w:jc w:val="left"/>
            </w:pPr>
            <w:r>
              <w:rPr>
                <w:b/>
              </w:rPr>
              <w:t xml:space="preserve">Sélection du type de deal</w:t>
            </w:r>
          </w:p>
        </w:tc>
        <w:tc>
          <w:p>
            <w:pPr>
              <w:pStyle w:val="Compact"/>
              <w:jc w:val="left"/>
            </w:pPr>
            <w:r>
              <w:t xml:space="preserve">Entrepreneur</w:t>
            </w:r>
          </w:p>
        </w:tc>
        <w:tc>
          <w:p>
            <w:pPr>
              <w:pStyle w:val="Compact"/>
              <w:jc w:val="left"/>
            </w:pPr>
            <w:r>
              <w:t xml:space="preserve">M24/M3</w:t>
            </w:r>
          </w:p>
        </w:tc>
        <w:tc>
          <w:p>
            <w:pPr>
              <w:pStyle w:val="Compact"/>
              <w:jc w:val="left"/>
            </w:pPr>
            <w:r>
              <w:t xml:space="preserve">MVP</w:t>
            </w:r>
          </w:p>
        </w:tc>
        <w:tc>
          <w:p>
            <w:pPr>
              <w:pStyle w:val="Compact"/>
              <w:jc w:val="left"/>
            </w:pPr>
            <w:r>
              <w:t xml:space="preserve">« Confirmer le type d’opération »</w:t>
            </w:r>
          </w:p>
        </w:tc>
        <w:tc>
          <w:p>
            <w:pPr>
              <w:pStyle w:val="Compact"/>
              <w:jc w:val="left"/>
            </w:pPr>
            <w:r>
              <w:t xml:space="preserve">Type de deal (principal)</w:t>
            </w:r>
          </w:p>
        </w:tc>
        <w:tc>
          <w:p>
            <w:pPr>
              <w:pStyle w:val="Compact"/>
              <w:jc w:val="left"/>
            </w:pPr>
            <w:r>
              <w:t xml:space="preserve">Mauvais auto-aiguillage</w:t>
            </w:r>
          </w:p>
        </w:tc>
      </w:tr>
      <w:tr>
        <w:tc>
          <w:p>
            <w:pPr>
              <w:pStyle w:val="Compact"/>
              <w:jc w:val="left"/>
            </w:pPr>
            <w:r>
              <w:t xml:space="preserve">Questionnaire progressif (adapté)</w:t>
            </w:r>
          </w:p>
        </w:tc>
        <w:tc>
          <w:p>
            <w:pPr>
              <w:pStyle w:val="Compact"/>
              <w:jc w:val="left"/>
            </w:pPr>
            <w:r>
              <w:t xml:space="preserve">Entrepreneur</w:t>
            </w:r>
          </w:p>
        </w:tc>
        <w:tc>
          <w:p>
            <w:pPr>
              <w:pStyle w:val="Compact"/>
              <w:jc w:val="left"/>
            </w:pPr>
            <w:r>
              <w:t xml:space="preserve">M3</w:t>
            </w:r>
          </w:p>
        </w:tc>
        <w:tc>
          <w:p>
            <w:pPr>
              <w:pStyle w:val="Compact"/>
              <w:jc w:val="left"/>
            </w:pPr>
            <w:r>
              <w:t xml:space="preserve">MVP</w:t>
            </w:r>
          </w:p>
        </w:tc>
        <w:tc>
          <w:p>
            <w:pPr>
              <w:pStyle w:val="Compact"/>
              <w:jc w:val="left"/>
            </w:pPr>
            <w:r>
              <w:t xml:space="preserve">« Continuer »</w:t>
            </w:r>
          </w:p>
        </w:tc>
        <w:tc>
          <w:p>
            <w:pPr>
              <w:pStyle w:val="Compact"/>
              <w:jc w:val="left"/>
            </w:pPr>
            <w:r>
              <w:t xml:space="preserve">Complétion &lt; 10 min</w:t>
            </w:r>
          </w:p>
        </w:tc>
        <w:tc>
          <w:p>
            <w:pPr>
              <w:pStyle w:val="Compact"/>
              <w:jc w:val="left"/>
            </w:pPr>
            <w:r>
              <w:t xml:space="preserve">Longueur perçue</w:t>
            </w:r>
          </w:p>
        </w:tc>
      </w:tr>
      <w:tr>
        <w:tc>
          <w:p>
            <w:pPr>
              <w:pStyle w:val="Compact"/>
              <w:jc w:val="left"/>
            </w:pPr>
            <w:r>
              <w:t xml:space="preserve">Upload + checklist (adaptée au type)</w:t>
            </w:r>
          </w:p>
        </w:tc>
        <w:tc>
          <w:p>
            <w:pPr>
              <w:pStyle w:val="Compact"/>
              <w:jc w:val="left"/>
            </w:pPr>
            <w:r>
              <w:t xml:space="preserve">Entrepreneur</w:t>
            </w:r>
          </w:p>
        </w:tc>
        <w:tc>
          <w:p>
            <w:pPr>
              <w:pStyle w:val="Compact"/>
              <w:jc w:val="left"/>
            </w:pPr>
            <w:r>
              <w:t xml:space="preserve">M4</w:t>
            </w:r>
          </w:p>
        </w:tc>
        <w:tc>
          <w:p>
            <w:pPr>
              <w:pStyle w:val="Compact"/>
              <w:jc w:val="left"/>
            </w:pPr>
            <w:r>
              <w:t xml:space="preserve">MVP</w:t>
            </w:r>
          </w:p>
        </w:tc>
        <w:tc>
          <w:p>
            <w:pPr>
              <w:pStyle w:val="Compact"/>
              <w:jc w:val="left"/>
            </w:pPr>
            <w:r>
              <w:t xml:space="preserve">« Ajouter une pièce »</w:t>
            </w:r>
          </w:p>
        </w:tc>
        <w:tc>
          <w:p>
            <w:pPr>
              <w:pStyle w:val="Compact"/>
              <w:jc w:val="left"/>
            </w:pPr>
            <w:r>
              <w:t xml:space="preserve">Statut pièces</w:t>
            </w:r>
          </w:p>
        </w:tc>
        <w:tc>
          <w:p>
            <w:pPr>
              <w:pStyle w:val="Compact"/>
              <w:jc w:val="left"/>
            </w:pPr>
            <w:r>
              <w:t xml:space="preserve">Peur fiscale</w:t>
            </w:r>
          </w:p>
        </w:tc>
      </w:tr>
      <w:tr>
        <w:tc>
          <w:p>
            <w:pPr>
              <w:pStyle w:val="Compact"/>
              <w:jc w:val="left"/>
            </w:pPr>
            <w:r>
              <w:t xml:space="preserve">Readiness (catégorie + gaps)</w:t>
            </w:r>
          </w:p>
        </w:tc>
        <w:tc>
          <w:p>
            <w:pPr>
              <w:pStyle w:val="Compact"/>
              <w:jc w:val="left"/>
            </w:pPr>
            <w:r>
              <w:t xml:space="preserve">Entrepreneur</w:t>
            </w:r>
          </w:p>
        </w:tc>
        <w:tc>
          <w:p>
            <w:pPr>
              <w:pStyle w:val="Compact"/>
              <w:jc w:val="left"/>
            </w:pPr>
            <w:r>
              <w:t xml:space="preserve">M5/M6</w:t>
            </w:r>
          </w:p>
        </w:tc>
        <w:tc>
          <w:p>
            <w:pPr>
              <w:pStyle w:val="Compact"/>
              <w:jc w:val="left"/>
            </w:pPr>
            <w:r>
              <w:t xml:space="preserve">MVP</w:t>
            </w:r>
          </w:p>
        </w:tc>
        <w:tc>
          <w:p>
            <w:pPr>
              <w:pStyle w:val="Compact"/>
              <w:jc w:val="left"/>
            </w:pPr>
            <w:r>
              <w:t xml:space="preserve">« Voir mes recommandations »</w:t>
            </w:r>
          </w:p>
        </w:tc>
        <w:tc>
          <w:p>
            <w:pPr>
              <w:pStyle w:val="Compact"/>
              <w:jc w:val="left"/>
            </w:pPr>
            <w:r>
              <w:t xml:space="preserve">Catégorie + confiance</w:t>
            </w:r>
          </w:p>
        </w:tc>
        <w:tc>
          <w:p>
            <w:pPr>
              <w:pStyle w:val="Compact"/>
              <w:jc w:val="left"/>
            </w:pPr>
            <w:r>
              <w:t xml:space="preserve">Effet « note punitive »</w:t>
            </w:r>
          </w:p>
        </w:tc>
      </w:tr>
      <w:tr>
        <w:tc>
          <w:p>
            <w:pPr>
              <w:pStyle w:val="Compact"/>
              <w:jc w:val="left"/>
            </w:pPr>
            <w:r>
              <w:t xml:space="preserve">Mini-rapport</w:t>
            </w:r>
          </w:p>
        </w:tc>
        <w:tc>
          <w:p>
            <w:pPr>
              <w:pStyle w:val="Compact"/>
              <w:jc w:val="left"/>
            </w:pPr>
            <w:r>
              <w:t xml:space="preserve">Entrepreneur</w:t>
            </w:r>
          </w:p>
        </w:tc>
        <w:tc>
          <w:p>
            <w:pPr>
              <w:pStyle w:val="Compact"/>
              <w:jc w:val="left"/>
            </w:pPr>
            <w:r>
              <w:t xml:space="preserve">M6</w:t>
            </w:r>
          </w:p>
        </w:tc>
        <w:tc>
          <w:p>
            <w:pPr>
              <w:pStyle w:val="Compact"/>
              <w:jc w:val="left"/>
            </w:pPr>
            <w:r>
              <w:t xml:space="preserve">MVP</w:t>
            </w:r>
          </w:p>
        </w:tc>
        <w:tc>
          <w:p>
            <w:pPr>
              <w:pStyle w:val="Compact"/>
              <w:jc w:val="left"/>
            </w:pPr>
            <w:r>
              <w:t xml:space="preserve">« Choisir un accompagnement »</w:t>
            </w:r>
          </w:p>
        </w:tc>
        <w:tc>
          <w:p>
            <w:pPr>
              <w:pStyle w:val="Compact"/>
              <w:jc w:val="left"/>
            </w:pPr>
            <w:r>
              <w:t xml:space="preserve">Instrument + blocages</w:t>
            </w:r>
          </w:p>
        </w:tc>
        <w:tc>
          <w:p>
            <w:pPr>
              <w:pStyle w:val="Compact"/>
              <w:jc w:val="left"/>
            </w:pPr>
            <w:r>
              <w:t xml:space="preserve">Promesse de financement</w:t>
            </w:r>
          </w:p>
        </w:tc>
      </w:tr>
      <w:tr>
        <w:tc>
          <w:p>
            <w:pPr>
              <w:pStyle w:val="Compact"/>
              <w:jc w:val="left"/>
            </w:pPr>
            <w:r>
              <w:t xml:space="preserve">Offres d’accompagnement (sur devis)</w:t>
            </w:r>
          </w:p>
        </w:tc>
        <w:tc>
          <w:p>
            <w:pPr>
              <w:pStyle w:val="Compact"/>
              <w:jc w:val="left"/>
            </w:pPr>
            <w:r>
              <w:t xml:space="preserve">Entrepreneur</w:t>
            </w:r>
          </w:p>
        </w:tc>
        <w:tc>
          <w:p>
            <w:pPr>
              <w:pStyle w:val="Compact"/>
              <w:jc w:val="left"/>
            </w:pPr>
            <w:r>
              <w:t xml:space="preserve">M7</w:t>
            </w:r>
          </w:p>
        </w:tc>
        <w:tc>
          <w:p>
            <w:pPr>
              <w:pStyle w:val="Compact"/>
              <w:jc w:val="left"/>
            </w:pPr>
            <w:r>
              <w:t xml:space="preserve">MVP</w:t>
            </w:r>
          </w:p>
        </w:tc>
        <w:tc>
          <w:p>
            <w:pPr>
              <w:pStyle w:val="Compact"/>
              <w:jc w:val="left"/>
            </w:pPr>
            <w:r>
              <w:t xml:space="preserve">« Demander un devis / RDV »</w:t>
            </w:r>
          </w:p>
        </w:tc>
        <w:tc>
          <w:p>
            <w:pPr>
              <w:pStyle w:val="Compact"/>
              <w:jc w:val="left"/>
            </w:pPr>
            <w:r>
              <w:t xml:space="preserve">Contenu &amp; livrables (sans prix)</w:t>
            </w:r>
          </w:p>
        </w:tc>
        <w:tc>
          <w:p>
            <w:pPr>
              <w:pStyle w:val="Compact"/>
              <w:jc w:val="left"/>
            </w:pPr>
            <w:r>
              <w:t xml:space="preserve">Abandon si prix opaque ; pay-to-play</w:t>
            </w:r>
          </w:p>
        </w:tc>
      </w:tr>
      <w:tr>
        <w:tc>
          <w:p>
            <w:pPr>
              <w:pStyle w:val="Compact"/>
              <w:jc w:val="left"/>
            </w:pPr>
            <w:r>
              <w:t xml:space="preserve">Cockpit cabinet</w:t>
            </w:r>
          </w:p>
        </w:tc>
        <w:tc>
          <w:p>
            <w:pPr>
              <w:pStyle w:val="Compact"/>
              <w:jc w:val="left"/>
            </w:pPr>
            <w:r>
              <w:t xml:space="preserve">Consultant</w:t>
            </w:r>
          </w:p>
        </w:tc>
        <w:tc>
          <w:p>
            <w:pPr>
              <w:pStyle w:val="Compact"/>
              <w:jc w:val="left"/>
            </w:pPr>
            <w:r>
              <w:t xml:space="preserve">M20/M21</w:t>
            </w:r>
          </w:p>
        </w:tc>
        <w:tc>
          <w:p>
            <w:pPr>
              <w:pStyle w:val="Compact"/>
              <w:jc w:val="left"/>
            </w:pPr>
            <w:r>
              <w:t xml:space="preserve">MVP</w:t>
            </w:r>
          </w:p>
        </w:tc>
        <w:tc>
          <w:p>
            <w:pPr>
              <w:pStyle w:val="Compact"/>
              <w:jc w:val="left"/>
            </w:pPr>
            <w:r>
              <w:t xml:space="preserve">« Traiter le dossier »</w:t>
            </w:r>
          </w:p>
        </w:tc>
        <w:tc>
          <w:p>
            <w:pPr>
              <w:pStyle w:val="Compact"/>
              <w:jc w:val="left"/>
            </w:pPr>
            <w:r>
              <w:t xml:space="preserve">Priorisation/SLA/type de deal</w:t>
            </w:r>
          </w:p>
        </w:tc>
        <w:tc>
          <w:p>
            <w:pPr>
              <w:pStyle w:val="Compact"/>
              <w:jc w:val="left"/>
            </w:pPr>
            <w:r>
              <w:t xml:space="preserve">Surcharge d’info</w:t>
            </w:r>
          </w:p>
        </w:tc>
      </w:tr>
      <w:tr>
        <w:tc>
          <w:p>
            <w:pPr>
              <w:pStyle w:val="Compact"/>
              <w:jc w:val="left"/>
            </w:pPr>
            <w:r>
              <w:t xml:space="preserve">Fiche entreprise</w:t>
            </w:r>
          </w:p>
        </w:tc>
        <w:tc>
          <w:p>
            <w:pPr>
              <w:pStyle w:val="Compact"/>
              <w:jc w:val="left"/>
            </w:pPr>
            <w:r>
              <w:t xml:space="preserve">Consultant</w:t>
            </w:r>
          </w:p>
        </w:tc>
        <w:tc>
          <w:p>
            <w:pPr>
              <w:pStyle w:val="Compact"/>
              <w:jc w:val="left"/>
            </w:pPr>
            <w:r>
              <w:t xml:space="preserve">M2/M5/M24</w:t>
            </w:r>
          </w:p>
        </w:tc>
        <w:tc>
          <w:p>
            <w:pPr>
              <w:pStyle w:val="Compact"/>
              <w:jc w:val="left"/>
            </w:pPr>
            <w:r>
              <w:t xml:space="preserve">MVP</w:t>
            </w:r>
          </w:p>
        </w:tc>
        <w:tc>
          <w:p>
            <w:pPr>
              <w:pStyle w:val="Compact"/>
              <w:jc w:val="left"/>
            </w:pPr>
            <w:r>
              <w:t xml:space="preserve">« Qualifier / requalifier le type »</w:t>
            </w:r>
          </w:p>
        </w:tc>
        <w:tc>
          <w:p>
            <w:pPr>
              <w:pStyle w:val="Compact"/>
              <w:jc w:val="left"/>
            </w:pPr>
            <w:r>
              <w:t xml:space="preserve">Score + gaps + type de deal</w:t>
            </w:r>
          </w:p>
        </w:tc>
        <w:tc>
          <w:p>
            <w:pPr>
              <w:pStyle w:val="Compact"/>
              <w:jc w:val="left"/>
            </w:pPr>
            <w:r>
              <w:t xml:space="preserve">Doublons</w:t>
            </w:r>
          </w:p>
        </w:tc>
      </w:tr>
      <w:tr>
        <w:tc>
          <w:p>
            <w:pPr>
              <w:pStyle w:val="Compact"/>
              <w:jc w:val="left"/>
            </w:pPr>
            <w:r>
              <w:t xml:space="preserve">Dashboard investisseur</w:t>
            </w:r>
          </w:p>
        </w:tc>
        <w:tc>
          <w:p>
            <w:pPr>
              <w:pStyle w:val="Compact"/>
              <w:jc w:val="left"/>
            </w:pPr>
            <w:r>
              <w:t xml:space="preserve">Investisseur</w:t>
            </w:r>
          </w:p>
        </w:tc>
        <w:tc>
          <w:p>
            <w:pPr>
              <w:pStyle w:val="Compact"/>
              <w:jc w:val="left"/>
            </w:pPr>
            <w:r>
              <w:t xml:space="preserve">M21</w:t>
            </w:r>
          </w:p>
        </w:tc>
        <w:tc>
          <w:p>
            <w:pPr>
              <w:pStyle w:val="Compact"/>
              <w:jc w:val="left"/>
            </w:pPr>
            <w:r>
              <w:t xml:space="preserve">V1</w:t>
            </w:r>
          </w:p>
        </w:tc>
        <w:tc>
          <w:p>
            <w:pPr>
              <w:pStyle w:val="Compact"/>
              <w:jc w:val="left"/>
            </w:pPr>
            <w:r>
              <w:t xml:space="preserve">« Voir les opportunités »</w:t>
            </w:r>
          </w:p>
        </w:tc>
        <w:tc>
          <w:p>
            <w:pPr>
              <w:pStyle w:val="Compact"/>
              <w:jc w:val="left"/>
            </w:pPr>
            <w:r>
              <w:t xml:space="preserve">Opportunités du jour</w:t>
            </w:r>
          </w:p>
        </w:tc>
        <w:tc>
          <w:p>
            <w:pPr>
              <w:pStyle w:val="Compact"/>
              <w:jc w:val="left"/>
            </w:pPr>
            <w:r>
              <w:t xml:space="preserve">Catalogue bruyant</w:t>
            </w:r>
          </w:p>
        </w:tc>
      </w:tr>
      <w:tr>
        <w:tc>
          <w:p>
            <w:pPr>
              <w:pStyle w:val="Compact"/>
              <w:jc w:val="left"/>
            </w:pPr>
            <w:r>
              <w:t xml:space="preserve">Carte opportunité (anonymisée)</w:t>
            </w:r>
          </w:p>
        </w:tc>
        <w:tc>
          <w:p>
            <w:pPr>
              <w:pStyle w:val="Compact"/>
              <w:jc w:val="left"/>
            </w:pPr>
            <w:r>
              <w:t xml:space="preserve">Investisseur</w:t>
            </w:r>
          </w:p>
        </w:tc>
        <w:tc>
          <w:p>
            <w:pPr>
              <w:pStyle w:val="Compact"/>
              <w:jc w:val="left"/>
            </w:pPr>
            <w:r>
              <w:t xml:space="preserve">M11</w:t>
            </w:r>
          </w:p>
        </w:tc>
        <w:tc>
          <w:p>
            <w:pPr>
              <w:pStyle w:val="Compact"/>
              <w:jc w:val="left"/>
            </w:pPr>
            <w:r>
              <w:t xml:space="preserve">V1</w:t>
            </w:r>
          </w:p>
        </w:tc>
        <w:tc>
          <w:p>
            <w:pPr>
              <w:pStyle w:val="Compact"/>
              <w:jc w:val="left"/>
            </w:pPr>
            <w:r>
              <w:t xml:space="preserve">« Manifester mon intérêt »</w:t>
            </w:r>
          </w:p>
        </w:tc>
        <w:tc>
          <w:p>
            <w:pPr>
              <w:pStyle w:val="Compact"/>
              <w:jc w:val="left"/>
            </w:pPr>
            <w:r>
              <w:t xml:space="preserve">Fit + instrument + type de deal (sans score readiness)</w:t>
            </w:r>
          </w:p>
        </w:tc>
        <w:tc>
          <w:p>
            <w:pPr>
              <w:pStyle w:val="Compact"/>
              <w:jc w:val="left"/>
            </w:pPr>
            <w:r>
              <w:t xml:space="preserve">Sur-exposition</w:t>
            </w:r>
          </w:p>
        </w:tc>
      </w:tr>
      <w:tr>
        <w:tc>
          <w:p>
            <w:pPr>
              <w:pStyle w:val="Compact"/>
              <w:jc w:val="left"/>
            </w:pPr>
            <w:r>
              <w:t xml:space="preserve">Détail teaser</w:t>
            </w:r>
          </w:p>
        </w:tc>
        <w:tc>
          <w:p>
            <w:pPr>
              <w:pStyle w:val="Compact"/>
              <w:jc w:val="left"/>
            </w:pPr>
            <w:r>
              <w:t xml:space="preserve">Investisseur</w:t>
            </w:r>
          </w:p>
        </w:tc>
        <w:tc>
          <w:p>
            <w:pPr>
              <w:pStyle w:val="Compact"/>
              <w:jc w:val="left"/>
            </w:pPr>
            <w:r>
              <w:t xml:space="preserve">M11</w:t>
            </w:r>
          </w:p>
        </w:tc>
        <w:tc>
          <w:p>
            <w:pPr>
              <w:pStyle w:val="Compact"/>
              <w:jc w:val="left"/>
            </w:pPr>
            <w:r>
              <w:t xml:space="preserve">V1</w:t>
            </w:r>
          </w:p>
        </w:tc>
        <w:tc>
          <w:p>
            <w:pPr>
              <w:pStyle w:val="Compact"/>
              <w:jc w:val="left"/>
            </w:pPr>
            <w:r>
              <w:t xml:space="preserve">« Demander l’accès »</w:t>
            </w:r>
          </w:p>
        </w:tc>
        <w:tc>
          <w:p>
            <w:pPr>
              <w:pStyle w:val="Compact"/>
              <w:jc w:val="left"/>
            </w:pPr>
            <w:r>
              <w:t xml:space="preserve">Données clés anonymisées</w:t>
            </w:r>
          </w:p>
        </w:tc>
        <w:tc>
          <w:p>
            <w:pPr>
              <w:pStyle w:val="Compact"/>
              <w:jc w:val="left"/>
            </w:pPr>
            <w:r>
              <w:t xml:space="preserve">Identité fuitée</w:t>
            </w:r>
          </w:p>
        </w:tc>
      </w:tr>
      <w:tr>
        <w:tc>
          <w:p>
            <w:pPr>
              <w:pStyle w:val="Compact"/>
              <w:jc w:val="left"/>
            </w:pPr>
            <w:r>
              <w:t xml:space="preserve">NDA + non-circonvention</w:t>
            </w:r>
          </w:p>
        </w:tc>
        <w:tc>
          <w:p>
            <w:pPr>
              <w:pStyle w:val="Compact"/>
              <w:jc w:val="left"/>
            </w:pPr>
            <w:r>
              <w:t xml:space="preserve">Investisseur</w:t>
            </w:r>
          </w:p>
        </w:tc>
        <w:tc>
          <w:p>
            <w:pPr>
              <w:pStyle w:val="Compact"/>
              <w:jc w:val="left"/>
            </w:pPr>
            <w:r>
              <w:t xml:space="preserve">M12</w:t>
            </w:r>
          </w:p>
        </w:tc>
        <w:tc>
          <w:p>
            <w:pPr>
              <w:pStyle w:val="Compact"/>
              <w:jc w:val="left"/>
            </w:pPr>
            <w:r>
              <w:t xml:space="preserve">V1</w:t>
            </w:r>
          </w:p>
        </w:tc>
        <w:tc>
          <w:p>
            <w:pPr>
              <w:pStyle w:val="Compact"/>
              <w:jc w:val="left"/>
            </w:pPr>
            <w:r>
              <w:t xml:space="preserve">« Signer »</w:t>
            </w:r>
          </w:p>
        </w:tc>
        <w:tc>
          <w:p>
            <w:pPr>
              <w:pStyle w:val="Compact"/>
              <w:jc w:val="left"/>
            </w:pPr>
            <w:r>
              <w:t xml:space="preserve">Statut signature</w:t>
            </w:r>
          </w:p>
        </w:tc>
        <w:tc>
          <w:p>
            <w:pPr>
              <w:pStyle w:val="Compact"/>
              <w:jc w:val="left"/>
            </w:pPr>
            <w:r>
              <w:t xml:space="preserve">Étape bloquante</w:t>
            </w:r>
          </w:p>
        </w:tc>
      </w:tr>
      <w:tr>
        <w:tc>
          <w:p>
            <w:pPr>
              <w:pStyle w:val="Compact"/>
              <w:jc w:val="left"/>
            </w:pPr>
            <w:r>
              <w:t xml:space="preserve">Data room (intégrée)</w:t>
            </w:r>
          </w:p>
        </w:tc>
        <w:tc>
          <w:p>
            <w:pPr>
              <w:pStyle w:val="Compact"/>
              <w:jc w:val="left"/>
            </w:pPr>
            <w:r>
              <w:t xml:space="preserve">Investisseur</w:t>
            </w:r>
          </w:p>
        </w:tc>
        <w:tc>
          <w:p>
            <w:pPr>
              <w:pStyle w:val="Compact"/>
              <w:jc w:val="left"/>
            </w:pPr>
            <w:r>
              <w:t xml:space="preserve">M13</w:t>
            </w:r>
          </w:p>
        </w:tc>
        <w:tc>
          <w:p>
            <w:pPr>
              <w:pStyle w:val="Compact"/>
              <w:jc w:val="left"/>
            </w:pPr>
            <w:r>
              <w:t xml:space="preserve">V1</w:t>
            </w:r>
          </w:p>
        </w:tc>
        <w:tc>
          <w:p>
            <w:pPr>
              <w:pStyle w:val="Compact"/>
              <w:jc w:val="left"/>
            </w:pPr>
            <w:r>
              <w:t xml:space="preserve">« Consulter »</w:t>
            </w:r>
          </w:p>
        </w:tc>
        <w:tc>
          <w:p>
            <w:pPr>
              <w:pStyle w:val="Compact"/>
              <w:jc w:val="left"/>
            </w:pPr>
            <w:r>
              <w:t xml:space="preserve">Droits/watermark/logs</w:t>
            </w:r>
          </w:p>
        </w:tc>
        <w:tc>
          <w:p>
            <w:pPr>
              <w:pStyle w:val="Compact"/>
              <w:jc w:val="left"/>
            </w:pPr>
            <w:r>
              <w:t xml:space="preserve">Accès non maîtrisé</w:t>
            </w:r>
          </w:p>
        </w:tc>
      </w:tr>
      <w:tr>
        <w:tc>
          <w:p>
            <w:pPr>
              <w:pStyle w:val="Compact"/>
              <w:jc w:val="left"/>
            </w:pPr>
            <w:r>
              <w:t xml:space="preserve">Matching screen</w:t>
            </w:r>
          </w:p>
        </w:tc>
        <w:tc>
          <w:p>
            <w:pPr>
              <w:pStyle w:val="Compact"/>
              <w:jc w:val="left"/>
            </w:pPr>
            <w:r>
              <w:t xml:space="preserve">Consultant</w:t>
            </w:r>
          </w:p>
        </w:tc>
        <w:tc>
          <w:p>
            <w:pPr>
              <w:pStyle w:val="Compact"/>
              <w:jc w:val="left"/>
            </w:pPr>
            <w:r>
              <w:t xml:space="preserve">M10</w:t>
            </w:r>
          </w:p>
        </w:tc>
        <w:tc>
          <w:p>
            <w:pPr>
              <w:pStyle w:val="Compact"/>
              <w:jc w:val="left"/>
            </w:pPr>
            <w:r>
              <w:t xml:space="preserve">V1</w:t>
            </w:r>
          </w:p>
        </w:tc>
        <w:tc>
          <w:p>
            <w:pPr>
              <w:pStyle w:val="Compact"/>
              <w:jc w:val="left"/>
            </w:pPr>
            <w:r>
              <w:t xml:space="preserve">« Valider la shortlist »</w:t>
            </w:r>
          </w:p>
        </w:tc>
        <w:tc>
          <w:p>
            <w:pPr>
              <w:pStyle w:val="Compact"/>
              <w:jc w:val="left"/>
            </w:pPr>
            <w:r>
              <w:t xml:space="preserve">Fit + filtres durs (dont type de deal)</w:t>
            </w:r>
          </w:p>
        </w:tc>
        <w:tc>
          <w:p>
            <w:pPr>
              <w:pStyle w:val="Compact"/>
              <w:jc w:val="left"/>
            </w:pPr>
            <w:r>
              <w:t xml:space="preserve">Faux positifs</w:t>
            </w:r>
          </w:p>
        </w:tc>
      </w:tr>
      <w:tr>
        <w:tc>
          <w:p>
            <w:pPr>
              <w:pStyle w:val="Compact"/>
              <w:jc w:val="left"/>
            </w:pPr>
            <w:r>
              <w:t xml:space="preserve">Vue cohorte sponsor</w:t>
            </w:r>
          </w:p>
        </w:tc>
        <w:tc>
          <w:p>
            <w:pPr>
              <w:pStyle w:val="Compact"/>
              <w:jc w:val="left"/>
            </w:pPr>
            <w:r>
              <w:t xml:space="preserve">Sponsor</w:t>
            </w:r>
          </w:p>
        </w:tc>
        <w:tc>
          <w:p>
            <w:pPr>
              <w:pStyle w:val="Compact"/>
              <w:jc w:val="left"/>
            </w:pPr>
            <w:r>
              <w:t xml:space="preserve">M23</w:t>
            </w:r>
          </w:p>
        </w:tc>
        <w:tc>
          <w:p>
            <w:pPr>
              <w:pStyle w:val="Compact"/>
              <w:jc w:val="left"/>
            </w:pPr>
            <w:r>
              <w:t xml:space="preserve">MVP simple→V1</w:t>
            </w:r>
          </w:p>
        </w:tc>
        <w:tc>
          <w:p>
            <w:pPr>
              <w:pStyle w:val="Compact"/>
              <w:jc w:val="left"/>
            </w:pPr>
            <w:r>
              <w:t xml:space="preserve">« Exporter le reporting »</w:t>
            </w:r>
          </w:p>
        </w:tc>
        <w:tc>
          <w:p>
            <w:pPr>
              <w:pStyle w:val="Compact"/>
              <w:jc w:val="left"/>
            </w:pPr>
            <w:r>
              <w:t xml:space="preserve">Avancement + impact</w:t>
            </w:r>
          </w:p>
        </w:tc>
        <w:tc>
          <w:p>
            <w:pPr>
              <w:pStyle w:val="Compact"/>
              <w:jc w:val="left"/>
            </w:pPr>
            <w:r>
              <w:t xml:space="preserve">Ré-identification</w:t>
            </w:r>
          </w:p>
        </w:tc>
      </w:tr>
    </w:tbl>
    <w:p>
      <w:pPr>
        <w:pStyle w:val="Heading2"/>
      </w:pPr>
      <w:bookmarkStart w:id="77" w:name="X66e5f1201b0b540f0610717e9650773bbc56b9b"/>
      <w:r>
        <w:t xml:space="preserve">7.7 Wireframes textuels (écrans MVP prioritaires)</w:t>
      </w:r>
      <w:bookmarkEnd w:id="77"/>
    </w:p>
    <w:p>
      <w:pPr>
        <w:pStyle w:val="FirstParagraph"/>
      </w:pPr>
      <w:r>
        <w:t xml:space="preserve">Structure :</w:t>
      </w:r>
      <w:r>
        <w:t xml:space="preserve"> </w:t>
      </w:r>
      <w:r>
        <w:rPr>
          <w:rStyle w:val="VerbatimChar"/>
        </w:rPr>
        <w:t xml:space="preserve">[Header] · [Hero/résumé] · [Statut/KPI] · [Contenu principal] · [Actions] · [Sidebar] · [Réassurance] · [Aide/footer]</w:t>
      </w:r>
      <w:r>
        <w:t xml:space="preserve">.</w:t>
      </w:r>
    </w:p>
    <w:p>
      <w:pPr>
        <w:pStyle w:val="BodyText"/>
      </w:pPr>
      <w:r>
        <w:rPr>
          <w:b/>
        </w:rPr>
        <w:t xml:space="preserve">a) Sélection du type de deal [MVP, M24]</w:t>
      </w:r>
      <w:r>
        <w:t xml:space="preserve"> </w:t>
      </w:r>
      <w:r>
        <w:rPr>
          <w:rStyle w:val="VerbatimChar"/>
        </w:rPr>
        <w:t xml:space="preserve">[Header: étape 2/5, indicateur confidentialité]</w:t>
      </w:r>
      <w:r>
        <w:t xml:space="preserve"> </w:t>
      </w:r>
      <w:r>
        <w:t xml:space="preserve">·</w:t>
      </w:r>
      <w:r>
        <w:t xml:space="preserve"> </w:t>
      </w:r>
      <w:r>
        <w:rPr>
          <w:rStyle w:val="VerbatimChar"/>
        </w:rPr>
        <w:t xml:space="preserve">[Hero: « Quel type d'opération envisagez-vous ? »]</w:t>
      </w:r>
      <w:r>
        <w:t xml:space="preserve"> </w:t>
      </w:r>
      <w:r>
        <w:t xml:space="preserve">·</w:t>
      </w:r>
      <w:r>
        <w:t xml:space="preserve"> </w:t>
      </w:r>
      <w:r>
        <w:rPr>
          <w:rStyle w:val="VerbatimChar"/>
        </w:rPr>
        <w:t xml:space="preserve">[Contenu: 7 cartes illustrées (Ouverture du capital · Dette bancaire · Dette privée · Cession de parts · M&amp;A · Financement hybride · Partenariat stratégique) avec courte description ; option « Je ne sais pas encore » → orientation par le Cabinet]</w:t>
      </w:r>
      <w:r>
        <w:t xml:space="preserve"> </w:t>
      </w:r>
      <w:r>
        <w:t xml:space="preserve">·</w:t>
      </w:r>
      <w:r>
        <w:t xml:space="preserve"> </w:t>
      </w:r>
      <w:r>
        <w:rPr>
          <w:rStyle w:val="VerbatimChar"/>
        </w:rPr>
        <w:t xml:space="preserve">[Actions: « Confirmer » → branche le questionnaire]</w:t>
      </w:r>
      <w:r>
        <w:t xml:space="preserve"> </w:t>
      </w:r>
      <w:r>
        <w:t xml:space="preserve">·</w:t>
      </w:r>
      <w:r>
        <w:t xml:space="preserve"> </w:t>
      </w:r>
      <w:r>
        <w:rPr>
          <w:rStyle w:val="VerbatimChar"/>
        </w:rPr>
        <w:t xml:space="preserve">[Réassurance: « Ce choix personnalise votre parcours ; il pourra être ajusté avec un expert. »]</w:t>
      </w:r>
      <w:r>
        <w:t xml:space="preserve">.</w:t>
      </w:r>
    </w:p>
    <w:p>
      <w:pPr>
        <w:pStyle w:val="BodyText"/>
      </w:pPr>
      <w:r>
        <w:rPr>
          <w:b/>
        </w:rPr>
        <w:t xml:space="preserve">b) Readiness — catégorie &amp; gaps [MVP, M5/M6]</w:t>
      </w:r>
      <w:r>
        <w:t xml:space="preserve"> </w:t>
      </w:r>
      <w:r>
        <w:rPr>
          <w:rStyle w:val="VerbatimChar"/>
        </w:rPr>
        <w:t xml:space="preserve">[Header: logo, étape 4/5, indicateur confidentialité]</w:t>
      </w:r>
      <w:r>
        <w:t xml:space="preserve"> </w:t>
      </w:r>
      <w:r>
        <w:t xml:space="preserve">·</w:t>
      </w:r>
      <w:r>
        <w:t xml:space="preserve"> </w:t>
      </w:r>
      <w:r>
        <w:rPr>
          <w:rStyle w:val="VerbatimChar"/>
        </w:rPr>
        <w:t xml:space="preserve">[Hero: « Votre dossier est : À PRÉPARER » — badge catégorie, indice de confiance « Évaluation provisoire, sous réserve de vérification »]</w:t>
      </w:r>
      <w:r>
        <w:t xml:space="preserve"> </w:t>
      </w:r>
      <w:r>
        <w:t xml:space="preserve">·</w:t>
      </w:r>
      <w:r>
        <w:t xml:space="preserve"> </w:t>
      </w:r>
      <w:r>
        <w:rPr>
          <w:rStyle w:val="VerbatimChar"/>
        </w:rPr>
        <w:t xml:space="preserve">[Statut: readiness ladder — 4 paliers]</w:t>
      </w:r>
      <w:r>
        <w:t xml:space="preserve"> </w:t>
      </w:r>
      <w:r>
        <w:t xml:space="preserve">·</w:t>
      </w:r>
      <w:r>
        <w:t xml:space="preserve"> </w:t>
      </w:r>
      <w:r>
        <w:rPr>
          <w:rStyle w:val="VerbatimChar"/>
        </w:rPr>
        <w:t xml:space="preserve">[Contenu: 3-5 blocages prioritaires, instrument recommandé (cohérent avec le type de deal), « ce qui vous sépare d'un dossier bancable »]</w:t>
      </w:r>
      <w:r>
        <w:t xml:space="preserve"> </w:t>
      </w:r>
      <w:r>
        <w:t xml:space="preserve">·</w:t>
      </w:r>
      <w:r>
        <w:t xml:space="preserve"> </w:t>
      </w:r>
      <w:r>
        <w:rPr>
          <w:rStyle w:val="VerbatimChar"/>
        </w:rPr>
        <w:t xml:space="preserve">[Actions: « Voir mes recommandations », « Télécharger le mini-rapport »]</w:t>
      </w:r>
      <w:r>
        <w:t xml:space="preserve"> </w:t>
      </w:r>
      <w:r>
        <w:t xml:space="preserve">·</w:t>
      </w:r>
      <w:r>
        <w:t xml:space="preserve"> </w:t>
      </w:r>
      <w:r>
        <w:rPr>
          <w:rStyle w:val="VerbatimChar"/>
        </w:rPr>
        <w:t xml:space="preserve">[Réassurance: « Payer ne change pas votre sélection — seule la qualité de votre dossier compte. »]</w:t>
      </w:r>
      <w:r>
        <w:t xml:space="preserve">.</w:t>
      </w:r>
      <w:r>
        <w:t xml:space="preserve"> </w:t>
      </w:r>
      <w:r>
        <w:rPr>
          <w:b/>
        </w:rPr>
        <w:t xml:space="preserve">Jamais de score chiffré ici.</w:t>
      </w:r>
    </w:p>
    <w:p>
      <w:pPr>
        <w:pStyle w:val="BodyText"/>
      </w:pPr>
      <w:r>
        <w:rPr>
          <w:b/>
        </w:rPr>
        <w:t xml:space="preserve">c) Questionnaire progressif (adapté) [MVP, M3/M24]</w:t>
      </w:r>
      <w:r>
        <w:t xml:space="preserve"> </w:t>
      </w:r>
      <w:r>
        <w:rPr>
          <w:rStyle w:val="VerbatimChar"/>
        </w:rPr>
        <w:t xml:space="preserve">[Header: barre de progression, « reprise possible à tout moment »]</w:t>
      </w:r>
      <w:r>
        <w:t xml:space="preserve"> </w:t>
      </w:r>
      <w:r>
        <w:t xml:space="preserve">·</w:t>
      </w:r>
      <w:r>
        <w:t xml:space="preserve"> </w:t>
      </w:r>
      <w:r>
        <w:rPr>
          <w:rStyle w:val="VerbatimChar"/>
        </w:rPr>
        <w:t xml:space="preserve">[Contenu: **1re étape = type de deal (M24)** qui conditionne les branches suivantes ; puis 1 question par écran, logique conditionnelle propre au type, réponses en fourchettes]</w:t>
      </w:r>
      <w:r>
        <w:t xml:space="preserve"> </w:t>
      </w:r>
      <w:r>
        <w:t xml:space="preserve">·</w:t>
      </w:r>
      <w:r>
        <w:t xml:space="preserve"> </w:t>
      </w:r>
      <w:r>
        <w:rPr>
          <w:rStyle w:val="VerbatimChar"/>
        </w:rPr>
        <w:t xml:space="preserve">[Actions: « Continuer » / « Reprendre plus tard »]</w:t>
      </w:r>
      <w:r>
        <w:t xml:space="preserve"> </w:t>
      </w:r>
      <w:r>
        <w:t xml:space="preserve">·</w:t>
      </w:r>
      <w:r>
        <w:t xml:space="preserve"> </w:t>
      </w:r>
      <w:r>
        <w:rPr>
          <w:rStyle w:val="VerbatimChar"/>
        </w:rPr>
        <w:t xml:space="preserve">[Réassurance: « ~8 questions, moins de 10 minutes. Aucune pièce demandée à ce stade. »]</w:t>
      </w:r>
      <w:r>
        <w:t xml:space="preserve">. Sauvegarde auto à chaque étape.</w:t>
      </w:r>
    </w:p>
    <w:p>
      <w:pPr>
        <w:pStyle w:val="BodyText"/>
      </w:pPr>
      <w:r>
        <w:rPr>
          <w:b/>
        </w:rPr>
        <w:t xml:space="preserve">d) Cockpit cabinet [MVP]</w:t>
      </w:r>
      <w:r>
        <w:t xml:space="preserve"> </w:t>
      </w:r>
      <w:r>
        <w:rPr>
          <w:rStyle w:val="VerbatimChar"/>
        </w:rPr>
        <w:t xml:space="preserve">[Header: filtres rapides (à traiter / SLA dépassé / investor-ready / par type de deal)]</w:t>
      </w:r>
      <w:r>
        <w:t xml:space="preserve"> </w:t>
      </w:r>
      <w:r>
        <w:t xml:space="preserve">·</w:t>
      </w:r>
      <w:r>
        <w:t xml:space="preserve"> </w:t>
      </w:r>
      <w:r>
        <w:rPr>
          <w:rStyle w:val="VerbatimChar"/>
        </w:rPr>
        <w:t xml:space="preserve">[Statut/KPI: leads, taux de qualification, conversion diagnostic→pack, dossiers investor-ready, revenus attendus]</w:t>
      </w:r>
      <w:r>
        <w:t xml:space="preserve"> </w:t>
      </w:r>
      <w:r>
        <w:t xml:space="preserve">·</w:t>
      </w:r>
      <w:r>
        <w:t xml:space="preserve"> </w:t>
      </w:r>
      <w:r>
        <w:rPr>
          <w:rStyle w:val="VerbatimChar"/>
        </w:rPr>
        <w:t xml:space="preserve">[Contenu: file de dossiers triée par priorité/SLA, colonnes score + gaps + type de deal + statut]</w:t>
      </w:r>
      <w:r>
        <w:t xml:space="preserve"> </w:t>
      </w:r>
      <w:r>
        <w:t xml:space="preserve">·</w:t>
      </w:r>
      <w:r>
        <w:t xml:space="preserve"> </w:t>
      </w:r>
      <w:r>
        <w:rPr>
          <w:rStyle w:val="VerbatimChar"/>
        </w:rPr>
        <w:t xml:space="preserve">[Actions: « Qualifier », « Requalifier le type », « Établir un devis », « Relancer »]</w:t>
      </w:r>
      <w:r>
        <w:t xml:space="preserve"> </w:t>
      </w:r>
      <w:r>
        <w:t xml:space="preserve">·</w:t>
      </w:r>
      <w:r>
        <w:t xml:space="preserve"> </w:t>
      </w:r>
      <w:r>
        <w:rPr>
          <w:rStyle w:val="VerbatimChar"/>
        </w:rPr>
        <w:t xml:space="preserve">[Sidebar: alertes (dossier bloqué, investisseur intéressé, mandat à proposer, dossier éligible programme sponsorisé)]</w:t>
      </w:r>
      <w:r>
        <w:t xml:space="preserve">.</w:t>
      </w:r>
    </w:p>
    <w:p>
      <w:pPr>
        <w:pStyle w:val="BodyText"/>
      </w:pPr>
      <w:r>
        <w:rPr>
          <w:b/>
        </w:rPr>
        <w:t xml:space="preserve">e) Landing privée [MVP]</w:t>
      </w:r>
      <w:r>
        <w:t xml:space="preserve"> </w:t>
      </w:r>
      <w:r>
        <w:rPr>
          <w:rStyle w:val="VerbatimChar"/>
        </w:rPr>
        <w:t xml:space="preserve">[Header: logo sobre, « Accès investisseur » discret]</w:t>
      </w:r>
      <w:r>
        <w:t xml:space="preserve"> </w:t>
      </w:r>
      <w:r>
        <w:t xml:space="preserve">·</w:t>
      </w:r>
      <w:r>
        <w:t xml:space="preserve"> </w:t>
      </w:r>
      <w:r>
        <w:rPr>
          <w:rStyle w:val="VerbatimChar"/>
        </w:rPr>
        <w:t xml:space="preserve">[Hero: promesse conforme « Évaluez votre préparation au financement », CTA]</w:t>
      </w:r>
      <w:r>
        <w:t xml:space="preserve"> </w:t>
      </w:r>
      <w:r>
        <w:t xml:space="preserve">·</w:t>
      </w:r>
      <w:r>
        <w:t xml:space="preserve"> </w:t>
      </w:r>
      <w:r>
        <w:rPr>
          <w:rStyle w:val="VerbatimChar"/>
        </w:rPr>
        <w:t xml:space="preserve">[Contenu: 3 étapes « Comment ça marche », réassurance confidentialité/sélection]</w:t>
      </w:r>
      <w:r>
        <w:t xml:space="preserve"> </w:t>
      </w:r>
      <w:r>
        <w:t xml:space="preserve">·</w:t>
      </w:r>
      <w:r>
        <w:t xml:space="preserve"> </w:t>
      </w:r>
      <w:r>
        <w:rPr>
          <w:rStyle w:val="VerbatimChar"/>
        </w:rPr>
        <w:t xml:space="preserve">[Footer: mentions, pas de jargon « financement garanti »]</w:t>
      </w:r>
      <w:r>
        <w:t xml:space="preserve">. Aucune tonalité marketplace.</w:t>
      </w:r>
    </w:p>
    <w:p>
      <w:pPr>
        <w:pStyle w:val="Heading2"/>
      </w:pPr>
      <w:bookmarkStart w:id="78" w:name="design-system"/>
      <w:r>
        <w:t xml:space="preserve">7.8 Design system</w:t>
      </w:r>
      <w:bookmarkEnd w:id="78"/>
    </w:p>
    <w:p>
      <w:pPr>
        <w:pStyle w:val="FirstParagraph"/>
      </w:pPr>
      <w:r>
        <w:rPr>
          <w:b/>
        </w:rPr>
        <w:t xml:space="preserve">Palette</w:t>
      </w:r>
      <w:r>
        <w:t xml:space="preserve"> </w:t>
      </w:r>
      <w:r>
        <w:t xml:space="preserve">(premium institutionnel, Afrique francophone sans folklore) :</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Rôle</w:t>
            </w:r>
          </w:p>
        </w:tc>
        <w:tc>
          <w:tcPr>
            <w:tcBorders>
              <w:bottom w:val="single"/>
            </w:tcBorders>
            <w:vAlign w:val="bottom"/>
          </w:tcPr>
          <w:p>
            <w:pPr>
              <w:pStyle w:val="Compact"/>
              <w:jc w:val="left"/>
            </w:pPr>
            <w:r>
              <w:t xml:space="preserve">Couleur (indicative)</w:t>
            </w:r>
          </w:p>
        </w:tc>
        <w:tc>
          <w:tcPr>
            <w:tcBorders>
              <w:bottom w:val="single"/>
            </w:tcBorders>
            <w:vAlign w:val="bottom"/>
          </w:tcPr>
          <w:p>
            <w:pPr>
              <w:pStyle w:val="Compact"/>
              <w:jc w:val="left"/>
            </w:pPr>
            <w:r>
              <w:t xml:space="preserve">Usage</w:t>
            </w:r>
          </w:p>
        </w:tc>
      </w:tr>
      <w:tr>
        <w:tc>
          <w:p>
            <w:pPr>
              <w:pStyle w:val="Compact"/>
              <w:jc w:val="left"/>
            </w:pPr>
            <w:r>
              <w:t xml:space="preserve">Principale (encre/confiance)</w:t>
            </w:r>
          </w:p>
        </w:tc>
        <w:tc>
          <w:p>
            <w:pPr>
              <w:pStyle w:val="Compact"/>
              <w:jc w:val="left"/>
            </w:pPr>
            <w:r>
              <w:t xml:space="preserve">Bleu nuit</w:t>
            </w:r>
            <w:r>
              <w:t xml:space="preserve"> </w:t>
            </w:r>
            <w:r>
              <w:rPr>
                <w:rStyle w:val="VerbatimChar"/>
              </w:rPr>
              <w:t xml:space="preserve">#102A43</w:t>
            </w:r>
          </w:p>
        </w:tc>
        <w:tc>
          <w:p>
            <w:pPr>
              <w:pStyle w:val="Compact"/>
              <w:jc w:val="left"/>
            </w:pPr>
            <w:r>
              <w:t xml:space="preserve">En-têtes, navigation, fonds sombres, titres</w:t>
            </w:r>
          </w:p>
        </w:tc>
      </w:tr>
      <w:tr>
        <w:tc>
          <w:p>
            <w:pPr>
              <w:pStyle w:val="Compact"/>
              <w:jc w:val="left"/>
            </w:pPr>
            <w:r>
              <w:t xml:space="preserve">Secondaire (ardoise)</w:t>
            </w:r>
          </w:p>
        </w:tc>
        <w:tc>
          <w:p>
            <w:pPr>
              <w:pStyle w:val="Compact"/>
              <w:jc w:val="left"/>
            </w:pPr>
            <w:r>
              <w:rPr>
                <w:rStyle w:val="VerbatimChar"/>
              </w:rPr>
              <w:t xml:space="preserve">#334E68</w:t>
            </w:r>
            <w:r>
              <w:t xml:space="preserve"> </w:t>
            </w:r>
            <w:r>
              <w:t xml:space="preserve">/</w:t>
            </w:r>
            <w:r>
              <w:t xml:space="preserve"> </w:t>
            </w:r>
            <w:r>
              <w:rPr>
                <w:rStyle w:val="VerbatimChar"/>
              </w:rPr>
              <w:t xml:space="preserve">#486581</w:t>
            </w:r>
          </w:p>
        </w:tc>
        <w:tc>
          <w:p>
            <w:pPr>
              <w:pStyle w:val="Compact"/>
              <w:jc w:val="left"/>
            </w:pPr>
            <w:r>
              <w:t xml:space="preserve">Textes secondaires, bordures, états neutres</w:t>
            </w:r>
          </w:p>
        </w:tc>
      </w:tr>
      <w:tr>
        <w:tc>
          <w:p>
            <w:pPr>
              <w:pStyle w:val="Compact"/>
              <w:jc w:val="left"/>
            </w:pPr>
            <w:r>
              <w:t xml:space="preserve">Accent premium (parcimonieux)</w:t>
            </w:r>
          </w:p>
        </w:tc>
        <w:tc>
          <w:p>
            <w:pPr>
              <w:pStyle w:val="Compact"/>
              <w:jc w:val="left"/>
            </w:pPr>
            <w:r>
              <w:t xml:space="preserve">Doré sobre</w:t>
            </w:r>
            <w:r>
              <w:t xml:space="preserve"> </w:t>
            </w:r>
            <w:r>
              <w:rPr>
                <w:rStyle w:val="VerbatimChar"/>
              </w:rPr>
              <w:t xml:space="preserve">#B08D4C</w:t>
            </w:r>
          </w:p>
        </w:tc>
        <w:tc>
          <w:p>
            <w:pPr>
              <w:pStyle w:val="Compact"/>
              <w:jc w:val="left"/>
            </w:pPr>
            <w:r>
              <w:t xml:space="preserve">CTA clés, surlignage de valeur, badges « validé »</w:t>
            </w:r>
          </w:p>
        </w:tc>
      </w:tr>
      <w:tr>
        <w:tc>
          <w:p>
            <w:pPr>
              <w:pStyle w:val="Compact"/>
              <w:jc w:val="left"/>
            </w:pPr>
            <w:r>
              <w:t xml:space="preserve">Fond</w:t>
            </w:r>
          </w:p>
        </w:tc>
        <w:tc>
          <w:p>
            <w:pPr>
              <w:pStyle w:val="Compact"/>
              <w:jc w:val="left"/>
            </w:pPr>
            <w:r>
              <w:t xml:space="preserve">Blanc cassé</w:t>
            </w:r>
            <w:r>
              <w:t xml:space="preserve"> </w:t>
            </w:r>
            <w:r>
              <w:rPr>
                <w:rStyle w:val="VerbatimChar"/>
              </w:rPr>
              <w:t xml:space="preserve">#F7F9FC</w:t>
            </w:r>
          </w:p>
        </w:tc>
        <w:tc>
          <w:p>
            <w:pPr>
              <w:pStyle w:val="Compact"/>
              <w:jc w:val="left"/>
            </w:pPr>
            <w:r>
              <w:t xml:space="preserve">Arrière-plan, respiration</w:t>
            </w:r>
          </w:p>
        </w:tc>
      </w:tr>
      <w:tr>
        <w:tc>
          <w:p>
            <w:pPr>
              <w:pStyle w:val="Compact"/>
              <w:jc w:val="left"/>
            </w:pPr>
            <w:r>
              <w:t xml:space="preserve">Succès</w:t>
            </w:r>
          </w:p>
        </w:tc>
        <w:tc>
          <w:p>
            <w:pPr>
              <w:pStyle w:val="Compact"/>
              <w:jc w:val="left"/>
            </w:pPr>
            <w:r>
              <w:t xml:space="preserve">Vert</w:t>
            </w:r>
            <w:r>
              <w:t xml:space="preserve"> </w:t>
            </w:r>
            <w:r>
              <w:rPr>
                <w:rStyle w:val="VerbatimChar"/>
              </w:rPr>
              <w:t xml:space="preserve">#1E7F4F</w:t>
            </w:r>
          </w:p>
        </w:tc>
        <w:tc>
          <w:p>
            <w:pPr>
              <w:pStyle w:val="Compact"/>
              <w:jc w:val="left"/>
            </w:pPr>
            <w:r>
              <w:t xml:space="preserve">Validation, investor-ready</w:t>
            </w:r>
          </w:p>
        </w:tc>
      </w:tr>
      <w:tr>
        <w:tc>
          <w:p>
            <w:pPr>
              <w:pStyle w:val="Compact"/>
              <w:jc w:val="left"/>
            </w:pPr>
            <w:r>
              <w:t xml:space="preserve">Attention</w:t>
            </w:r>
          </w:p>
        </w:tc>
        <w:tc>
          <w:p>
            <w:pPr>
              <w:pStyle w:val="Compact"/>
              <w:jc w:val="left"/>
            </w:pPr>
            <w:r>
              <w:t xml:space="preserve">Ambre</w:t>
            </w:r>
            <w:r>
              <w:t xml:space="preserve"> </w:t>
            </w:r>
            <w:r>
              <w:rPr>
                <w:rStyle w:val="VerbatimChar"/>
              </w:rPr>
              <w:t xml:space="preserve">#B7791F</w:t>
            </w:r>
          </w:p>
        </w:tc>
        <w:tc>
          <w:p>
            <w:pPr>
              <w:pStyle w:val="Compact"/>
              <w:jc w:val="left"/>
            </w:pPr>
            <w:r>
              <w:t xml:space="preserve">À préparer, en attente</w:t>
            </w:r>
          </w:p>
        </w:tc>
      </w:tr>
      <w:tr>
        <w:tc>
          <w:p>
            <w:pPr>
              <w:pStyle w:val="Compact"/>
              <w:jc w:val="left"/>
            </w:pPr>
            <w:r>
              <w:t xml:space="preserve">Risque (sobre)</w:t>
            </w:r>
          </w:p>
        </w:tc>
        <w:tc>
          <w:p>
            <w:pPr>
              <w:pStyle w:val="Compact"/>
              <w:jc w:val="left"/>
            </w:pPr>
            <w:r>
              <w:t xml:space="preserve">Rouge brique</w:t>
            </w:r>
            <w:r>
              <w:t xml:space="preserve"> </w:t>
            </w:r>
            <w:r>
              <w:rPr>
                <w:rStyle w:val="VerbatimChar"/>
              </w:rPr>
              <w:t xml:space="preserve">#B42318</w:t>
            </w:r>
          </w:p>
        </w:tc>
        <w:tc>
          <w:p>
            <w:pPr>
              <w:pStyle w:val="Compact"/>
              <w:jc w:val="left"/>
            </w:pPr>
            <w:r>
              <w:t xml:space="preserve">Red flags, blocages — jamais pour « mauvais score »</w:t>
            </w:r>
          </w:p>
        </w:tc>
      </w:tr>
      <w:tr>
        <w:tc>
          <w:p>
            <w:pPr>
              <w:pStyle w:val="Compact"/>
              <w:jc w:val="left"/>
            </w:pPr>
            <w:r>
              <w:t xml:space="preserve">Info</w:t>
            </w:r>
          </w:p>
        </w:tc>
        <w:tc>
          <w:p>
            <w:pPr>
              <w:pStyle w:val="Compact"/>
              <w:jc w:val="left"/>
            </w:pPr>
            <w:r>
              <w:t xml:space="preserve">Bleu</w:t>
            </w:r>
            <w:r>
              <w:t xml:space="preserve"> </w:t>
            </w:r>
            <w:r>
              <w:rPr>
                <w:rStyle w:val="VerbatimChar"/>
              </w:rPr>
              <w:t xml:space="preserve">#2B6CB0</w:t>
            </w:r>
          </w:p>
        </w:tc>
        <w:tc>
          <w:p>
            <w:pPr>
              <w:pStyle w:val="Compact"/>
              <w:jc w:val="left"/>
            </w:pPr>
            <w:r>
              <w:t xml:space="preserve">Aides, statuts neutres</w:t>
            </w:r>
          </w:p>
        </w:tc>
      </w:tr>
    </w:tbl>
    <w:p>
      <w:pPr>
        <w:pStyle w:val="BodyText"/>
      </w:pPr>
      <w:r>
        <w:t xml:space="preserve">Règle : l’accent doré est</w:t>
      </w:r>
      <w:r>
        <w:t xml:space="preserve"> </w:t>
      </w:r>
      <w:r>
        <w:rPr>
          <w:b/>
        </w:rPr>
        <w:t xml:space="preserve">rare</w:t>
      </w:r>
      <w:r>
        <w:t xml:space="preserve"> </w:t>
      </w:r>
      <w:r>
        <w:t xml:space="preserve">; le risque ne doit</w:t>
      </w:r>
      <w:r>
        <w:t xml:space="preserve"> </w:t>
      </w:r>
      <w:r>
        <w:rPr>
          <w:b/>
        </w:rPr>
        <w:t xml:space="preserve">pas</w:t>
      </w:r>
      <w:r>
        <w:t xml:space="preserve"> </w:t>
      </w:r>
      <w:r>
        <w:t xml:space="preserve">dramatiser la catégorie readiness (progression, pas sanction).</w:t>
      </w:r>
    </w:p>
    <w:p>
      <w:pPr>
        <w:pStyle w:val="BodyText"/>
      </w:pPr>
      <w:r>
        <w:rPr>
          <w:b/>
        </w:rPr>
        <w:t xml:space="preserve">Typographie :</w:t>
      </w:r>
      <w:r>
        <w:t xml:space="preserve"> </w:t>
      </w:r>
      <w:r>
        <w:t xml:space="preserve">UI sans-serif lisible (ex. Inter / IBM Plex Sans), base ≥ 16 px (mobile) ;</w:t>
      </w:r>
      <w:r>
        <w:t xml:space="preserve"> </w:t>
      </w:r>
      <w:r>
        <w:rPr>
          <w:b/>
        </w:rPr>
        <w:t xml:space="preserve">chiffres financiers en tabular figures</w:t>
      </w:r>
      <w:r>
        <w:t xml:space="preserve"> </w:t>
      </w:r>
      <w:r>
        <w:t xml:space="preserve">(alignement des montants) ; titres pouvant utiliser un serif éditorial sobre (optionnel) ; mentions/disclaimers en petit corps lisible (≥ 12 px, contraste AA).</w:t>
      </w:r>
    </w:p>
    <w:p>
      <w:pPr>
        <w:pStyle w:val="BodyText"/>
      </w:pPr>
      <w:r>
        <w:rPr>
          <w:b/>
        </w:rPr>
        <w:t xml:space="preserve">Composants UI à produire :</w:t>
      </w:r>
      <w:r>
        <w:t xml:space="preserve"> </w:t>
      </w:r>
      <w:r>
        <w:t xml:space="preserve">cards · KPI cards ·</w:t>
      </w:r>
      <w:r>
        <w:t xml:space="preserve"> </w:t>
      </w:r>
      <w:r>
        <w:rPr>
          <w:b/>
        </w:rPr>
        <w:t xml:space="preserve">deal cards anonymisées</w:t>
      </w:r>
      <w:r>
        <w:t xml:space="preserve"> </w:t>
      </w:r>
      <w:r>
        <w:t xml:space="preserve">· badges ·</w:t>
      </w:r>
      <w:r>
        <w:t xml:space="preserve"> </w:t>
      </w:r>
      <w:r>
        <w:rPr>
          <w:b/>
        </w:rPr>
        <w:t xml:space="preserve">badge type de deal</w:t>
      </w:r>
      <w:r>
        <w:t xml:space="preserve"> </w:t>
      </w:r>
      <w:r>
        <w:t xml:space="preserve">·</w:t>
      </w:r>
      <w:r>
        <w:t xml:space="preserve"> </w:t>
      </w:r>
      <w:r>
        <w:rPr>
          <w:b/>
        </w:rPr>
        <w:t xml:space="preserve">badge catégorie readiness (4 niveaux)</w:t>
      </w:r>
      <w:r>
        <w:t xml:space="preserve"> </w:t>
      </w:r>
      <w:r>
        <w:t xml:space="preserve">· score ring</w:t>
      </w:r>
      <w:r>
        <w:t xml:space="preserve"> </w:t>
      </w:r>
      <w:r>
        <w:rPr>
          <w:b/>
        </w:rPr>
        <w:t xml:space="preserve">(vue Cabinet uniquement)</w:t>
      </w:r>
      <w:r>
        <w:t xml:space="preserve"> </w:t>
      </w:r>
      <w:r>
        <w:t xml:space="preserve">· radar sous-scores (Cabinet) · progress stepper · readiness ladder ·</w:t>
      </w:r>
      <w:r>
        <w:t xml:space="preserve"> </w:t>
      </w:r>
      <w:r>
        <w:rPr>
          <w:b/>
        </w:rPr>
        <w:t xml:space="preserve">sélecteur de type de deal (cartes)</w:t>
      </w:r>
      <w:r>
        <w:t xml:space="preserve"> </w:t>
      </w:r>
      <w:r>
        <w:t xml:space="preserve">· tables financières · filtres (dont</w:t>
      </w:r>
      <w:r>
        <w:t xml:space="preserve"> </w:t>
      </w:r>
      <w:r>
        <w:rPr>
          <w:b/>
        </w:rPr>
        <w:t xml:space="preserve">instrument</w:t>
      </w:r>
      <w:r>
        <w:t xml:space="preserve"> </w:t>
      </w:r>
      <w:r>
        <w:t xml:space="preserve">et</w:t>
      </w:r>
      <w:r>
        <w:t xml:space="preserve"> </w:t>
      </w:r>
      <w:r>
        <w:rPr>
          <w:b/>
        </w:rPr>
        <w:t xml:space="preserve">type de deal</w:t>
      </w:r>
      <w:r>
        <w:t xml:space="preserve">) · side panels · modals ·</w:t>
      </w:r>
      <w:r>
        <w:t xml:space="preserve"> </w:t>
      </w:r>
      <w:r>
        <w:rPr>
          <w:b/>
        </w:rPr>
        <w:t xml:space="preserve">panneau de confirmation avant partage</w:t>
      </w:r>
      <w:r>
        <w:t xml:space="preserve"> </w:t>
      </w:r>
      <w:r>
        <w:t xml:space="preserve">· uploader de documents ·</w:t>
      </w:r>
      <w:r>
        <w:t xml:space="preserve"> </w:t>
      </w:r>
      <w:r>
        <w:rPr>
          <w:b/>
        </w:rPr>
        <w:t xml:space="preserve">connecteur/vue data room (VDR achetée)</w:t>
      </w:r>
      <w:r>
        <w:t xml:space="preserve"> </w:t>
      </w:r>
      <w:r>
        <w:t xml:space="preserve">· timeline · activity feed / logs · fils Q&amp;A · permission chips · risk badges ·</w:t>
      </w:r>
      <w:r>
        <w:t xml:space="preserve"> </w:t>
      </w:r>
      <w:r>
        <w:rPr>
          <w:b/>
        </w:rPr>
        <w:t xml:space="preserve">investor fit score</w:t>
      </w:r>
      <w:r>
        <w:t xml:space="preserve"> </w:t>
      </w:r>
      <w:r>
        <w:t xml:space="preserve">(≠ readiness) · CTA premium.</w:t>
      </w:r>
    </w:p>
    <w:p>
      <w:pPr>
        <w:pStyle w:val="BodyText"/>
      </w:pPr>
      <w:r>
        <w:rPr>
          <w:b/>
        </w:rPr>
        <w:t xml:space="preserve">Iconographie :</w:t>
      </w:r>
      <w:r>
        <w:t xml:space="preserve"> </w:t>
      </w:r>
      <w:r>
        <w:t xml:space="preserve">trait fin/duotone, sobre. Représenter confidentialité (cadenas/œil barré),</w:t>
      </w:r>
      <w:r>
        <w:t xml:space="preserve"> </w:t>
      </w:r>
      <w:r>
        <w:rPr>
          <w:b/>
        </w:rPr>
        <w:t xml:space="preserve">types de deal</w:t>
      </w:r>
      <w:r>
        <w:t xml:space="preserve"> </w:t>
      </w:r>
      <w:r>
        <w:t xml:space="preserve">(equity, dette, cession, M&amp;A…), document/checklist, risque, progression.</w:t>
      </w:r>
      <w:r>
        <w:t xml:space="preserve"> </w:t>
      </w:r>
      <w:r>
        <w:rPr>
          <w:b/>
        </w:rPr>
        <w:t xml:space="preserve">Éviter</w:t>
      </w:r>
      <w:r>
        <w:t xml:space="preserve"> </w:t>
      </w:r>
      <w:r>
        <w:t xml:space="preserve">les codes e-commerce (panier, étoiles de notation publique).</w:t>
      </w:r>
    </w:p>
    <w:p>
      <w:pPr>
        <w:pStyle w:val="BodyText"/>
      </w:pPr>
      <w:r>
        <w:rPr>
          <w:b/>
        </w:rPr>
        <w:t xml:space="preserve">Motion :</w:t>
      </w:r>
      <w:r>
        <w:t xml:space="preserve"> </w:t>
      </w:r>
      <w:r>
        <w:t xml:space="preserve">sobre et rassurant — transitions douces, états de chargement explicites,</w:t>
      </w:r>
      <w:r>
        <w:t xml:space="preserve"> </w:t>
      </w:r>
      <w:r>
        <w:rPr>
          <w:i/>
        </w:rPr>
        <w:t xml:space="preserve">reveal</w:t>
      </w:r>
      <w:r>
        <w:t xml:space="preserve"> </w:t>
      </w:r>
      <w:r>
        <w:t xml:space="preserve">digne de la catégorie readiness (non gamifié), confirmation d’upload, accès data room, NDA signé. Le motion fluidifie, ne distrait pas.</w:t>
      </w:r>
    </w:p>
    <w:p>
      <w:pPr>
        <w:pStyle w:val="Heading2"/>
      </w:pPr>
      <w:bookmarkStart w:id="79" w:name="microcopy-ton"/>
      <w:r>
        <w:t xml:space="preserve">7.9 Microcopy &amp; ton</w:t>
      </w:r>
      <w:bookmarkEnd w:id="79"/>
    </w:p>
    <w:p>
      <w:pPr>
        <w:pStyle w:val="FirstParagraph"/>
      </w:pPr>
      <w:r>
        <w:t xml:space="preserve">Ton : clair, institutionnel, sobre ; sans jargon, sans promesse excessive, sans légèreté startup ni froideur bancaire.</w:t>
      </w:r>
      <w:r>
        <w:t xml:space="preserve"> </w:t>
      </w:r>
      <w:r>
        <w:rPr>
          <w:b/>
        </w:rPr>
        <w:t xml:space="preserve">Vocabulaire imposé (§11) :</w:t>
      </w:r>
      <w:r>
        <w:t xml:space="preserve"> </w:t>
      </w:r>
      <w:r>
        <w:t xml:space="preserve">interdits — « plateforme de financement », « marketplace », « financement garanti », « rendement », « collecte » ; préférés — « préparation au financement », « readiness », « dealflow qualifié pour investisseurs qualifiés », « mise en relation privée », « conseil ».</w:t>
      </w:r>
    </w:p>
    <w:p>
      <w:pPr>
        <w:pStyle w:val="BodyText"/>
      </w:pPr>
      <w:r>
        <w:t xml:space="preserve">Exemples :</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Contexte</w:t>
            </w:r>
          </w:p>
        </w:tc>
        <w:tc>
          <w:tcPr>
            <w:tcBorders>
              <w:bottom w:val="single"/>
            </w:tcBorders>
            <w:vAlign w:val="bottom"/>
          </w:tcPr>
          <w:p>
            <w:pPr>
              <w:pStyle w:val="Compact"/>
              <w:jc w:val="left"/>
            </w:pPr>
            <w:r>
              <w:t xml:space="preserve">Microcopy recommandée (FR)</w:t>
            </w:r>
          </w:p>
        </w:tc>
      </w:tr>
      <w:tr>
        <w:tc>
          <w:p>
            <w:pPr>
              <w:pStyle w:val="Compact"/>
              <w:jc w:val="left"/>
            </w:pPr>
            <w:r>
              <w:t xml:space="preserve">Accueil entrepreneur</w:t>
            </w:r>
          </w:p>
        </w:tc>
        <w:tc>
          <w:p>
            <w:pPr>
              <w:pStyle w:val="Compact"/>
              <w:jc w:val="left"/>
            </w:pPr>
            <w:r>
              <w:t xml:space="preserve">« Évaluez votre préparation au financement en moins de 10 minutes. »</w:t>
            </w:r>
          </w:p>
        </w:tc>
      </w:tr>
      <w:tr>
        <w:tc>
          <w:p>
            <w:pPr>
              <w:pStyle w:val="Compact"/>
              <w:jc w:val="left"/>
            </w:pPr>
            <w:r>
              <w:t xml:space="preserve">Sélection du type de deal</w:t>
            </w:r>
          </w:p>
        </w:tc>
        <w:tc>
          <w:p>
            <w:pPr>
              <w:pStyle w:val="Compact"/>
              <w:jc w:val="left"/>
            </w:pPr>
            <w:r>
              <w:t xml:space="preserve">« Quel type d’opération envisagez-vous ? Cela personnalise votre parcours. »</w:t>
            </w:r>
          </w:p>
        </w:tc>
      </w:tr>
      <w:tr>
        <w:tc>
          <w:p>
            <w:pPr>
              <w:pStyle w:val="Compact"/>
              <w:jc w:val="left"/>
            </w:pPr>
            <w:r>
              <w:t xml:space="preserve">Offres / devis</w:t>
            </w:r>
          </w:p>
        </w:tc>
        <w:tc>
          <w:p>
            <w:pPr>
              <w:pStyle w:val="Compact"/>
              <w:jc w:val="left"/>
            </w:pPr>
            <w:r>
              <w:t xml:space="preserve">« Chaque dossier est unique. Découvrons ensemble le périmètre et établissons un devis adapté à votre situation. »</w:t>
            </w:r>
          </w:p>
        </w:tc>
      </w:tr>
      <w:tr>
        <w:tc>
          <w:p>
            <w:pPr>
              <w:pStyle w:val="Compact"/>
              <w:jc w:val="left"/>
            </w:pPr>
            <w:r>
              <w:t xml:space="preserve">Catégorie readiness</w:t>
            </w:r>
          </w:p>
        </w:tc>
        <w:tc>
          <w:p>
            <w:pPr>
              <w:pStyle w:val="Compact"/>
              <w:jc w:val="left"/>
            </w:pPr>
            <w:r>
              <w:t xml:space="preserve">« Votre dossier est</w:t>
            </w:r>
            <w:r>
              <w:t xml:space="preserve"> </w:t>
            </w:r>
            <w:r>
              <w:rPr>
                <w:i/>
              </w:rPr>
              <w:t xml:space="preserve">À préparer</w:t>
            </w:r>
            <w:r>
              <w:t xml:space="preserve">. Voici ce qui vous sépare d’un dossier bancable. »</w:t>
            </w:r>
          </w:p>
        </w:tc>
      </w:tr>
      <w:tr>
        <w:tc>
          <w:p>
            <w:pPr>
              <w:pStyle w:val="Compact"/>
              <w:jc w:val="left"/>
            </w:pPr>
            <w:r>
              <w:t xml:space="preserve">Anti pay-to-play</w:t>
            </w:r>
          </w:p>
        </w:tc>
        <w:tc>
          <w:p>
            <w:pPr>
              <w:pStyle w:val="Compact"/>
              <w:jc w:val="left"/>
            </w:pPr>
            <w:r>
              <w:t xml:space="preserve">« Nos services préparent votre dossier. Ils n’achètent pas un financement ni une présentation : seule la qualité de votre dossier décide. »</w:t>
            </w:r>
          </w:p>
        </w:tc>
      </w:tr>
      <w:tr>
        <w:tc>
          <w:p>
            <w:pPr>
              <w:pStyle w:val="Compact"/>
              <w:jc w:val="left"/>
            </w:pPr>
            <w:r>
              <w:t xml:space="preserve">Consentement (avant partage)</w:t>
            </w:r>
          </w:p>
        </w:tc>
        <w:tc>
          <w:p>
            <w:pPr>
              <w:pStyle w:val="Compact"/>
              <w:jc w:val="left"/>
            </w:pPr>
            <w:r>
              <w:t xml:space="preserve">« Vous gardez le contrôle. Aucune information identifiante n’est partagée sans votre accord et un engagement de confidentialité signé. »</w:t>
            </w:r>
          </w:p>
        </w:tc>
      </w:tr>
      <w:tr>
        <w:tc>
          <w:p>
            <w:pPr>
              <w:pStyle w:val="Compact"/>
              <w:jc w:val="left"/>
            </w:pPr>
            <w:r>
              <w:t xml:space="preserve">Requalification (cabinet)</w:t>
            </w:r>
          </w:p>
        </w:tc>
        <w:tc>
          <w:p>
            <w:pPr>
              <w:pStyle w:val="Compact"/>
              <w:jc w:val="left"/>
            </w:pPr>
            <w:r>
              <w:t xml:space="preserve">« D’après votre profil, une</w:t>
            </w:r>
            <w:r>
              <w:t xml:space="preserve"> </w:t>
            </w:r>
            <w:r>
              <w:rPr>
                <w:i/>
              </w:rPr>
              <w:t xml:space="preserve">dette bancaire</w:t>
            </w:r>
            <w:r>
              <w:t xml:space="preserve"> </w:t>
            </w:r>
            <w:r>
              <w:t xml:space="preserve">semble plus adaptée qu’une ouverture de capital. En discuter avec un expert ? »</w:t>
            </w:r>
          </w:p>
        </w:tc>
      </w:tr>
      <w:tr>
        <w:tc>
          <w:p>
            <w:pPr>
              <w:pStyle w:val="Compact"/>
              <w:jc w:val="left"/>
            </w:pPr>
            <w:r>
              <w:t xml:space="preserve">Invitation investisseur</w:t>
            </w:r>
          </w:p>
        </w:tc>
        <w:tc>
          <w:p>
            <w:pPr>
              <w:pStyle w:val="Compact"/>
              <w:jc w:val="left"/>
            </w:pPr>
            <w:r>
              <w:t xml:space="preserve">« Une opportunité qualifiée correspond à votre thèse. Consultez le teaser anonymisé. »</w:t>
            </w:r>
          </w:p>
        </w:tc>
      </w:tr>
      <w:tr>
        <w:tc>
          <w:p>
            <w:pPr>
              <w:pStyle w:val="Compact"/>
              <w:jc w:val="left"/>
            </w:pPr>
            <w:r>
              <w:t xml:space="preserve">NDA requis (investisseur)</w:t>
            </w:r>
          </w:p>
        </w:tc>
        <w:tc>
          <w:p>
            <w:pPr>
              <w:pStyle w:val="Compact"/>
              <w:jc w:val="left"/>
            </w:pPr>
            <w:r>
              <w:t xml:space="preserve">« L’accès au dossier complet requiert la signature d’un accord de confidentialité et de non-circonvention. »</w:t>
            </w:r>
          </w:p>
        </w:tc>
      </w:tr>
      <w:tr>
        <w:tc>
          <w:p>
            <w:pPr>
              <w:pStyle w:val="Compact"/>
              <w:jc w:val="left"/>
            </w:pPr>
            <w:r>
              <w:t xml:space="preserve">Disclaimer pied de page</w:t>
            </w:r>
          </w:p>
        </w:tc>
        <w:tc>
          <w:p>
            <w:pPr>
              <w:pStyle w:val="Compact"/>
              <w:jc w:val="left"/>
            </w:pPr>
            <w:r>
              <w:t xml:space="preserve">« DealIQ prépare et met en relation de façon privée des sociétés et des investisseurs qualifiés. Aucune garantie de financement. Pas d’offre au public. »</w:t>
            </w:r>
          </w:p>
        </w:tc>
      </w:tr>
    </w:tbl>
    <w:p>
      <w:pPr>
        <w:pStyle w:val="Heading2"/>
      </w:pPr>
      <w:bookmarkStart w:id="80" w:name="X8d55ff00798c7ca4bcaeb3b47072f2cb7ae84a7"/>
      <w:r>
        <w:t xml:space="preserve">7.10 UX de la confidentialité, du consentement &amp; de l’accès gradué</w:t>
      </w:r>
      <w:bookmarkEnd w:id="80"/>
    </w:p>
    <w:p>
      <w:pPr>
        <w:pStyle w:val="FirstParagraph"/>
      </w:pPr>
      <w:r>
        <w:t xml:space="preserve">Matérialiser la</w:t>
      </w:r>
      <w:r>
        <w:t xml:space="preserve"> </w:t>
      </w:r>
      <w:r>
        <w:rPr>
          <w:b/>
        </w:rPr>
        <w:t xml:space="preserve">séquence d’accès</w:t>
      </w:r>
      <w:r>
        <w:t xml:space="preserve"> </w:t>
      </w:r>
      <w:r>
        <w:t xml:space="preserve">(Annexe B) :</w:t>
      </w:r>
      <w:r>
        <w:t xml:space="preserve"> </w:t>
      </w:r>
      <w:r>
        <w:rPr>
          <w:rStyle w:val="VerbatimChar"/>
        </w:rPr>
        <w:t xml:space="preserve">teaser anonymisé → intérêt → consentement entrepreneur → NDA + non-circonvention → data room (droits/watermark/logs) → Q&amp;A</w:t>
      </w:r>
      <w:r>
        <w:t xml:space="preserve">. Composants UX dédiés :</w:t>
      </w:r>
      <w:r>
        <w:t xml:space="preserve"> </w:t>
      </w:r>
      <w:r>
        <w:rPr>
          <w:b/>
        </w:rPr>
        <w:t xml:space="preserve">privacy banner</w:t>
      </w:r>
      <w:r>
        <w:t xml:space="preserve"> </w:t>
      </w:r>
      <w:r>
        <w:t xml:space="preserve">(niveau de confidentialité courant) ·</w:t>
      </w:r>
      <w:r>
        <w:t xml:space="preserve"> </w:t>
      </w:r>
      <w:r>
        <w:rPr>
          <w:b/>
        </w:rPr>
        <w:t xml:space="preserve">panneau de consentement</w:t>
      </w:r>
      <w:r>
        <w:t xml:space="preserve"> </w:t>
      </w:r>
      <w:r>
        <w:t xml:space="preserve">(granulaire, révocable, tracé) ·</w:t>
      </w:r>
      <w:r>
        <w:t xml:space="preserve"> </w:t>
      </w:r>
      <w:r>
        <w:rPr>
          <w:b/>
        </w:rPr>
        <w:t xml:space="preserve">« qui peut voir ceci ? »</w:t>
      </w:r>
      <w:r>
        <w:t xml:space="preserve"> </w:t>
      </w:r>
      <w:r>
        <w:t xml:space="preserve">·</w:t>
      </w:r>
      <w:r>
        <w:t xml:space="preserve"> </w:t>
      </w:r>
      <w:r>
        <w:rPr>
          <w:b/>
        </w:rPr>
        <w:t xml:space="preserve">statut NDA + non-circonvention</w:t>
      </w:r>
      <w:r>
        <w:t xml:space="preserve"> </w:t>
      </w:r>
      <w:r>
        <w:t xml:space="preserve">·</w:t>
      </w:r>
      <w:r>
        <w:t xml:space="preserve"> </w:t>
      </w:r>
      <w:r>
        <w:rPr>
          <w:b/>
        </w:rPr>
        <w:t xml:space="preserve">journal de consultation</w:t>
      </w:r>
      <w:r>
        <w:t xml:space="preserve"> </w:t>
      </w:r>
      <w:r>
        <w:t xml:space="preserve">(logs lisibles) ·</w:t>
      </w:r>
      <w:r>
        <w:t xml:space="preserve"> </w:t>
      </w:r>
      <w:r>
        <w:rPr>
          <w:b/>
        </w:rPr>
        <w:t xml:space="preserve">demander / révoquer un accès</w:t>
      </w:r>
      <w:r>
        <w:t xml:space="preserve">. Principe : rendre la sécurité</w:t>
      </w:r>
      <w:r>
        <w:t xml:space="preserve"> </w:t>
      </w:r>
      <w:r>
        <w:rPr>
          <w:b/>
        </w:rPr>
        <w:t xml:space="preserve">visible sans anxiété</w:t>
      </w:r>
      <w:r>
        <w:t xml:space="preserve"> </w:t>
      </w:r>
      <w:r>
        <w:t xml:space="preserve">; anonymisation</w:t>
      </w:r>
      <w:r>
        <w:t xml:space="preserve"> </w:t>
      </w:r>
      <w:r>
        <w:rPr>
          <w:b/>
        </w:rPr>
        <w:t xml:space="preserve">par défaut</w:t>
      </w:r>
      <w:r>
        <w:t xml:space="preserve"> </w:t>
      </w:r>
      <w:r>
        <w:t xml:space="preserve">; aucune donnée identifiante avant NDA.</w:t>
      </w:r>
    </w:p>
    <w:p>
      <w:pPr>
        <w:pStyle w:val="Heading2"/>
      </w:pPr>
      <w:bookmarkStart w:id="81" w:name="Xcdbc640272c23cf86fa3f12dd25c230f53303ba"/>
      <w:r>
        <w:t xml:space="preserve">7.11 Visualisation du Readiness Score (règles UI)</w:t>
      </w:r>
      <w:bookmarkEnd w:id="81"/>
    </w:p>
    <w:p>
      <w:pPr>
        <w:pStyle w:val="FirstParagraph"/>
      </w:pPr>
      <w:r>
        <w:t xml:space="preserve">Conforme à M5 et à l’Annexe C.</w:t>
      </w:r>
      <w:r>
        <w:t xml:space="preserve"> </w:t>
      </w:r>
      <w:r>
        <w:rPr>
          <w:b/>
        </w:rPr>
        <w:t xml:space="preserve">Sortie = 4 catégories</w:t>
      </w:r>
      <w:r>
        <w:t xml:space="preserve"> </w:t>
      </w:r>
      <w:r>
        <w:t xml:space="preserve">(</w:t>
      </w:r>
      <w:r>
        <w:rPr>
          <w:i/>
        </w:rPr>
        <w:t xml:space="preserve">Investor-ready / À préparer / Plutôt dette-banque / Trop précoce</w:t>
      </w:r>
      <w:r>
        <w:t xml:space="preserve">) +</w:t>
      </w:r>
      <w:r>
        <w:t xml:space="preserve"> </w:t>
      </w:r>
      <w:r>
        <w:rPr>
          <w:b/>
        </w:rPr>
        <w:t xml:space="preserve">indice de confiance</w:t>
      </w:r>
      <w:r>
        <w:t xml:space="preserve"> </w:t>
      </w:r>
      <w:r>
        <w:t xml:space="preserve">+</w:t>
      </w:r>
      <w:r>
        <w:t xml:space="preserve"> </w:t>
      </w:r>
      <w:r>
        <w:rPr>
          <w:b/>
        </w:rPr>
        <w:t xml:space="preserve">gating documentaire</w:t>
      </w:r>
      <w:r>
        <w:t xml:space="preserve">.</w:t>
      </w:r>
      <w:r>
        <w:t xml:space="preserve"> </w:t>
      </w:r>
      <w:r>
        <w:rPr>
          <w:b/>
        </w:rPr>
        <w:t xml:space="preserve">Visibilité :</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Acteur</w:t>
            </w:r>
          </w:p>
        </w:tc>
        <w:tc>
          <w:tcPr>
            <w:tcBorders>
              <w:bottom w:val="single"/>
            </w:tcBorders>
            <w:vAlign w:val="bottom"/>
          </w:tcPr>
          <w:p>
            <w:pPr>
              <w:pStyle w:val="Compact"/>
              <w:jc w:val="left"/>
            </w:pPr>
            <w:r>
              <w:t xml:space="preserve">Ce qui s’affiche</w:t>
            </w:r>
          </w:p>
        </w:tc>
        <w:tc>
          <w:tcPr>
            <w:tcBorders>
              <w:bottom w:val="single"/>
            </w:tcBorders>
            <w:vAlign w:val="bottom"/>
          </w:tcPr>
          <w:p>
            <w:pPr>
              <w:pStyle w:val="Compact"/>
              <w:jc w:val="left"/>
            </w:pPr>
            <w:r>
              <w:t xml:space="preserve">Visualisation recommandée</w:t>
            </w:r>
          </w:p>
        </w:tc>
      </w:tr>
      <w:tr>
        <w:tc>
          <w:p>
            <w:pPr>
              <w:pStyle w:val="Compact"/>
              <w:jc w:val="left"/>
            </w:pPr>
            <w:r>
              <w:t xml:space="preserve">Entrepreneur</w:t>
            </w:r>
          </w:p>
        </w:tc>
        <w:tc>
          <w:p>
            <w:pPr>
              <w:pStyle w:val="Compact"/>
              <w:jc w:val="left"/>
            </w:pPr>
            <w:r>
              <w:t xml:space="preserve">Catégorie + gaps + marges de progression</w:t>
            </w:r>
          </w:p>
        </w:tc>
        <w:tc>
          <w:p>
            <w:pPr>
              <w:pStyle w:val="Compact"/>
              <w:jc w:val="left"/>
            </w:pPr>
            <w:r>
              <w:rPr>
                <w:b/>
              </w:rPr>
              <w:t xml:space="preserve">Readiness ladder</w:t>
            </w:r>
            <w:r>
              <w:t xml:space="preserve"> </w:t>
            </w:r>
            <w:r>
              <w:t xml:space="preserve">+ checklist (non punitif)</w:t>
            </w:r>
          </w:p>
        </w:tc>
      </w:tr>
      <w:tr>
        <w:tc>
          <w:p>
            <w:pPr>
              <w:pStyle w:val="Compact"/>
              <w:jc w:val="left"/>
            </w:pPr>
            <w:r>
              <w:t xml:space="preserve">Cabinet</w:t>
            </w:r>
          </w:p>
        </w:tc>
        <w:tc>
          <w:p>
            <w:pPr>
              <w:pStyle w:val="Compact"/>
              <w:jc w:val="left"/>
            </w:pPr>
            <w:r>
              <w:t xml:space="preserve">Score complet, sous-scores, confiance, historique</w:t>
            </w:r>
          </w:p>
        </w:tc>
        <w:tc>
          <w:p>
            <w:pPr>
              <w:pStyle w:val="Compact"/>
              <w:jc w:val="left"/>
            </w:pPr>
            <w:r>
              <w:t xml:space="preserve">Score ring + radar des dimensions</w:t>
            </w:r>
          </w:p>
        </w:tc>
      </w:tr>
      <w:tr>
        <w:tc>
          <w:p>
            <w:pPr>
              <w:pStyle w:val="Compact"/>
              <w:jc w:val="left"/>
            </w:pPr>
            <w:r>
              <w:t xml:space="preserve">Investisseur</w:t>
            </w:r>
          </w:p>
        </w:tc>
        <w:tc>
          <w:p>
            <w:pPr>
              <w:pStyle w:val="Compact"/>
              <w:jc w:val="left"/>
            </w:pPr>
            <w:r>
              <w:rPr>
                <w:b/>
              </w:rPr>
              <w:t xml:space="preserve">Aucun score</w:t>
            </w:r>
            <w:r>
              <w:t xml:space="preserve"> </w:t>
            </w:r>
            <w:r>
              <w:t xml:space="preserve">; au plus label « revu et validé par le Cabinet »</w:t>
            </w:r>
          </w:p>
        </w:tc>
        <w:tc>
          <w:p>
            <w:pPr>
              <w:pStyle w:val="Compact"/>
              <w:jc w:val="left"/>
            </w:pPr>
            <w:r>
              <w:t xml:space="preserve">Badge de curation</w:t>
            </w:r>
          </w:p>
        </w:tc>
      </w:tr>
    </w:tbl>
    <w:p>
      <w:pPr>
        <w:pStyle w:val="BodyText"/>
      </w:pPr>
      <w:r>
        <w:t xml:space="preserve">Le rendu entrepreneur est un</w:t>
      </w:r>
      <w:r>
        <w:t xml:space="preserve"> </w:t>
      </w:r>
      <w:r>
        <w:rPr>
          <w:b/>
        </w:rPr>
        <w:t xml:space="preserve">outil de progression</w:t>
      </w:r>
      <w:r>
        <w:t xml:space="preserve">, jamais une note scolaire. Mise à jour du score</w:t>
      </w:r>
      <w:r>
        <w:t xml:space="preserve"> </w:t>
      </w:r>
      <w:r>
        <w:rPr>
          <w:b/>
        </w:rPr>
        <w:t xml:space="preserve">après vérification des pièces</w:t>
      </w:r>
      <w:r>
        <w:t xml:space="preserve"> </w:t>
      </w:r>
      <w:r>
        <w:t xml:space="preserve">(recalcul tracé). La grille appliquée dépend du</w:t>
      </w:r>
      <w:r>
        <w:t xml:space="preserve"> </w:t>
      </w:r>
      <w:r>
        <w:rPr>
          <w:b/>
        </w:rPr>
        <w:t xml:space="preserve">type de deal</w:t>
      </w:r>
      <w:r>
        <w:t xml:space="preserve"> </w:t>
      </w:r>
      <w:r>
        <w:t xml:space="preserve">(M5/M24).</w:t>
      </w:r>
    </w:p>
    <w:p>
      <w:pPr>
        <w:pStyle w:val="Heading2"/>
      </w:pPr>
      <w:bookmarkStart w:id="82" w:name="mobile-first-i18n-accessibilité"/>
      <w:r>
        <w:t xml:space="preserve">7.12 Mobile-first, i18n &amp; accessibilité</w:t>
      </w:r>
      <w:bookmarkEnd w:id="82"/>
    </w:p>
    <w:p>
      <w:pPr>
        <w:pStyle w:val="FirstParagraph"/>
      </w:pPr>
      <w:r>
        <w:rPr>
          <w:b/>
        </w:rPr>
        <w:t xml:space="preserve">Mobile-first</w:t>
      </w:r>
      <w:r>
        <w:t xml:space="preserve"> </w:t>
      </w:r>
      <w:r>
        <w:t xml:space="preserve">(UEMOA/CEMAC) : tout le parcours entrepreneur jusqu’au RDV doit être réalisable sur smartphone ; uploads par photo (compression) ;</w:t>
      </w:r>
      <w:r>
        <w:t xml:space="preserve"> </w:t>
      </w:r>
      <w:r>
        <w:rPr>
          <w:b/>
        </w:rPr>
        <w:t xml:space="preserve">sauvegarde automatique + reprise</w:t>
      </w:r>
      <w:r>
        <w:t xml:space="preserve"> </w:t>
      </w:r>
      <w:r>
        <w:t xml:space="preserve">après coupure ;</w:t>
      </w:r>
      <w:r>
        <w:t xml:space="preserve"> </w:t>
      </w:r>
      <w:r>
        <w:rPr>
          <w:b/>
        </w:rPr>
        <w:t xml:space="preserve">canal WhatsApp</w:t>
      </w:r>
      <w:r>
        <w:t xml:space="preserve"> </w:t>
      </w:r>
      <w:r>
        <w:t xml:space="preserve">(relances, reprise, notifications) ; saisie réduite (fourchettes, choix guidés,</w:t>
      </w:r>
      <w:r>
        <w:t xml:space="preserve"> </w:t>
      </w:r>
      <w:r>
        <w:rPr>
          <w:b/>
        </w:rPr>
        <w:t xml:space="preserve">sélection du type de deal par cartes</w:t>
      </w:r>
      <w:r>
        <w:t xml:space="preserve">). Le cockpit cabinet et l’instruction investisseur en data room restent</w:t>
      </w:r>
      <w:r>
        <w:t xml:space="preserve"> </w:t>
      </w:r>
      <w:r>
        <w:rPr>
          <w:b/>
        </w:rPr>
        <w:t xml:space="preserve">desktop-first</w:t>
      </w:r>
      <w:r>
        <w:t xml:space="preserve">.</w:t>
      </w:r>
    </w:p>
    <w:p>
      <w:pPr>
        <w:pStyle w:val="BodyText"/>
      </w:pPr>
      <w:r>
        <w:rPr>
          <w:b/>
        </w:rPr>
        <w:t xml:space="preserve">i18n / localisation :</w:t>
      </w:r>
      <w:r>
        <w:t xml:space="preserve"> </w:t>
      </w:r>
      <w:r>
        <w:rPr>
          <w:b/>
        </w:rPr>
        <w:t xml:space="preserve">FR par défaut, EN pour l’investisseur</w:t>
      </w:r>
      <w:r>
        <w:t xml:space="preserve"> </w:t>
      </w:r>
      <w:r>
        <w:t xml:space="preserve">; multi-devise</w:t>
      </w:r>
      <w:r>
        <w:t xml:space="preserve"> </w:t>
      </w:r>
      <w:r>
        <w:rPr>
          <w:b/>
        </w:rPr>
        <w:t xml:space="preserve">FCFA / EUR / USD</w:t>
      </w:r>
      <w:r>
        <w:t xml:space="preserve"> </w:t>
      </w:r>
      <w:r>
        <w:t xml:space="preserve">; formats de date ; pays UEMOA/CEMAC ; libellés et postes</w:t>
      </w:r>
      <w:r>
        <w:t xml:space="preserve"> </w:t>
      </w:r>
      <w:r>
        <w:rPr>
          <w:b/>
        </w:rPr>
        <w:t xml:space="preserve">OHADA / SYSCOHADA</w:t>
      </w:r>
      <w:r>
        <w:t xml:space="preserve">.</w:t>
      </w:r>
    </w:p>
    <w:p>
      <w:pPr>
        <w:pStyle w:val="BodyText"/>
      </w:pPr>
      <w:r>
        <w:rPr>
          <w:b/>
        </w:rPr>
        <w:t xml:space="preserve">Accessibilité :</w:t>
      </w:r>
      <w:r>
        <w:t xml:space="preserve"> </w:t>
      </w:r>
      <w:r>
        <w:rPr>
          <w:b/>
        </w:rPr>
        <w:t xml:space="preserve">WCAG AA</w:t>
      </w:r>
      <w:r>
        <w:t xml:space="preserve"> </w:t>
      </w:r>
      <w:r>
        <w:t xml:space="preserve">(contraste, navigation clavier, tailles de cible), formulaires simples, langage accessible (anti-jargon) pour des utilisateurs peu familiers des plateformes financières.</w:t>
      </w:r>
    </w:p>
    <w:p>
      <w:pPr>
        <w:pStyle w:val="Heading2"/>
      </w:pPr>
      <w:bookmarkStart w:id="83" w:name="kpi-ux-alignés-sur-les-objectifs-2-o1-o6"/>
      <w:r>
        <w:t xml:space="preserve">7.13 KPI UX (alignés sur les objectifs §2 / O1-O6)</w:t>
      </w:r>
      <w:bookmarkEnd w:id="8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Cible</w:t>
            </w:r>
          </w:p>
        </w:tc>
        <w:tc>
          <w:tcPr>
            <w:tcBorders>
              <w:bottom w:val="single"/>
            </w:tcBorders>
            <w:vAlign w:val="bottom"/>
          </w:tcPr>
          <w:p>
            <w:pPr>
              <w:pStyle w:val="Compact"/>
              <w:jc w:val="left"/>
            </w:pPr>
            <w:r>
              <w:t xml:space="preserve">Événement à tracker</w:t>
            </w:r>
          </w:p>
        </w:tc>
        <w:tc>
          <w:tcPr>
            <w:tcBorders>
              <w:bottom w:val="single"/>
            </w:tcBorders>
            <w:vAlign w:val="bottom"/>
          </w:tcPr>
          <w:p>
            <w:pPr>
              <w:pStyle w:val="Compact"/>
              <w:jc w:val="left"/>
            </w:pPr>
            <w:r>
              <w:t xml:space="preserve">Action si sous le seuil</w:t>
            </w:r>
          </w:p>
        </w:tc>
      </w:tr>
      <w:tr>
        <w:tc>
          <w:p>
            <w:pPr>
              <w:pStyle w:val="Compact"/>
              <w:jc w:val="left"/>
            </w:pPr>
            <w:r>
              <w:t xml:space="preserve">Taux de complétion du diagnostic</w:t>
            </w:r>
          </w:p>
        </w:tc>
        <w:tc>
          <w:p>
            <w:pPr>
              <w:pStyle w:val="Compact"/>
              <w:jc w:val="left"/>
            </w:pPr>
            <w:r>
              <w:t xml:space="preserve">≥ 40 %</w:t>
            </w:r>
          </w:p>
        </w:tc>
        <w:tc>
          <w:p>
            <w:pPr>
              <w:pStyle w:val="Compact"/>
              <w:jc w:val="left"/>
            </w:pPr>
            <w:r>
              <w:rPr>
                <w:rStyle w:val="VerbatimChar"/>
              </w:rPr>
              <w:t xml:space="preserve">questionnaire_completed</w:t>
            </w:r>
          </w:p>
        </w:tc>
        <w:tc>
          <w:p>
            <w:pPr>
              <w:pStyle w:val="Compact"/>
              <w:jc w:val="left"/>
            </w:pPr>
            <w:r>
              <w:t xml:space="preserve">Raccourcir, clarifier les étapes d’abandon</w:t>
            </w:r>
          </w:p>
        </w:tc>
      </w:tr>
      <w:tr>
        <w:tc>
          <w:p>
            <w:pPr>
              <w:pStyle w:val="Compact"/>
              <w:jc w:val="left"/>
            </w:pPr>
            <w:r>
              <w:t xml:space="preserve">Temps moyen de complétion</w:t>
            </w:r>
          </w:p>
        </w:tc>
        <w:tc>
          <w:p>
            <w:pPr>
              <w:pStyle w:val="Compact"/>
              <w:jc w:val="left"/>
            </w:pPr>
            <w:r>
              <w:t xml:space="preserve">&lt; 10 min</w:t>
            </w:r>
          </w:p>
        </w:tc>
        <w:tc>
          <w:p>
            <w:pPr>
              <w:pStyle w:val="Compact"/>
              <w:jc w:val="left"/>
            </w:pPr>
            <w:r>
              <w:t xml:space="preserve">durée session diagnostic</w:t>
            </w:r>
          </w:p>
        </w:tc>
        <w:tc>
          <w:p>
            <w:pPr>
              <w:pStyle w:val="Compact"/>
              <w:jc w:val="left"/>
            </w:pPr>
            <w:r>
              <w:t xml:space="preserve">Réduire la saisie, fourchettes</w:t>
            </w:r>
          </w:p>
        </w:tc>
      </w:tr>
      <w:tr>
        <w:tc>
          <w:p>
            <w:pPr>
              <w:pStyle w:val="Compact"/>
              <w:jc w:val="left"/>
            </w:pPr>
            <w:r>
              <w:t xml:space="preserve">Sélection du type de deal</w:t>
            </w:r>
          </w:p>
        </w:tc>
        <w:tc>
          <w:p>
            <w:pPr>
              <w:pStyle w:val="Compact"/>
              <w:jc w:val="left"/>
            </w:pPr>
            <w:r>
              <w:t xml:space="preserve">suivi (% par type)</w:t>
            </w:r>
          </w:p>
        </w:tc>
        <w:tc>
          <w:p>
            <w:pPr>
              <w:pStyle w:val="Compact"/>
              <w:jc w:val="left"/>
            </w:pPr>
            <w:r>
              <w:rPr>
                <w:rStyle w:val="VerbatimChar"/>
              </w:rPr>
              <w:t xml:space="preserve">deal_type_selected</w:t>
            </w:r>
          </w:p>
        </w:tc>
        <w:tc>
          <w:p>
            <w:pPr>
              <w:pStyle w:val="Compact"/>
              <w:jc w:val="left"/>
            </w:pPr>
            <w:r>
              <w:t xml:space="preserve">Clarifier les libellés/cartes</w:t>
            </w:r>
          </w:p>
        </w:tc>
      </w:tr>
      <w:tr>
        <w:tc>
          <w:p>
            <w:pPr>
              <w:pStyle w:val="Compact"/>
              <w:jc w:val="left"/>
            </w:pPr>
            <w:r>
              <w:t xml:space="preserve">Taux d’upload de pièces</w:t>
            </w:r>
          </w:p>
        </w:tc>
        <w:tc>
          <w:p>
            <w:pPr>
              <w:pStyle w:val="Compact"/>
              <w:jc w:val="left"/>
            </w:pPr>
            <w:r>
              <w:t xml:space="preserve">suivi</w:t>
            </w:r>
          </w:p>
        </w:tc>
        <w:tc>
          <w:p>
            <w:pPr>
              <w:pStyle w:val="Compact"/>
              <w:jc w:val="left"/>
            </w:pPr>
            <w:r>
              <w:rPr>
                <w:rStyle w:val="VerbatimChar"/>
              </w:rPr>
              <w:t xml:space="preserve">document_uploaded</w:t>
            </w:r>
          </w:p>
        </w:tc>
        <w:tc>
          <w:p>
            <w:pPr>
              <w:pStyle w:val="Compact"/>
              <w:jc w:val="left"/>
            </w:pPr>
            <w:r>
              <w:t xml:space="preserve">Différer/rassurer (peur fiscale)</w:t>
            </w:r>
          </w:p>
        </w:tc>
      </w:tr>
      <w:tr>
        <w:tc>
          <w:p>
            <w:pPr>
              <w:pStyle w:val="Compact"/>
              <w:jc w:val="left"/>
            </w:pPr>
            <w:r>
              <w:t xml:space="preserve">Conversion diagnostic → demande de devis/RDV</w:t>
            </w:r>
          </w:p>
        </w:tc>
        <w:tc>
          <w:p>
            <w:pPr>
              <w:pStyle w:val="Compact"/>
              <w:jc w:val="left"/>
            </w:pPr>
            <w:r>
              <w:t xml:space="preserve">suivi</w:t>
            </w:r>
          </w:p>
        </w:tc>
        <w:tc>
          <w:p>
            <w:pPr>
              <w:pStyle w:val="Compact"/>
              <w:jc w:val="left"/>
            </w:pPr>
            <w:r>
              <w:rPr>
                <w:rStyle w:val="VerbatimChar"/>
              </w:rPr>
              <w:t xml:space="preserve">quote_requested</w:t>
            </w:r>
          </w:p>
        </w:tc>
        <w:tc>
          <w:p>
            <w:pPr>
              <w:pStyle w:val="Compact"/>
              <w:jc w:val="left"/>
            </w:pPr>
            <w:r>
              <w:t xml:space="preserve">Clarifier la valeur des offres</w:t>
            </w:r>
          </w:p>
        </w:tc>
      </w:tr>
      <w:tr>
        <w:tc>
          <w:p>
            <w:pPr>
              <w:pStyle w:val="Compact"/>
              <w:jc w:val="left"/>
            </w:pPr>
            <w:r>
              <w:t xml:space="preserve">Devis → mission payante</w:t>
            </w:r>
          </w:p>
        </w:tc>
        <w:tc>
          <w:p>
            <w:pPr>
              <w:pStyle w:val="Compact"/>
              <w:jc w:val="left"/>
            </w:pPr>
            <w:r>
              <w:t xml:space="preserve">≥ 15 % (global)</w:t>
            </w:r>
          </w:p>
        </w:tc>
        <w:tc>
          <w:p>
            <w:pPr>
              <w:pStyle w:val="Compact"/>
              <w:jc w:val="left"/>
            </w:pPr>
            <w:r>
              <w:rPr>
                <w:rStyle w:val="VerbatimChar"/>
              </w:rPr>
              <w:t xml:space="preserve">mission_won</w:t>
            </w:r>
          </w:p>
        </w:tc>
        <w:tc>
          <w:p>
            <w:pPr>
              <w:pStyle w:val="Compact"/>
              <w:jc w:val="left"/>
            </w:pPr>
            <w:r>
              <w:t xml:space="preserve">Revoir périmètre/chiffrage/closing commercial</w:t>
            </w:r>
          </w:p>
        </w:tc>
      </w:tr>
      <w:tr>
        <w:tc>
          <w:p>
            <w:pPr>
              <w:pStyle w:val="Compact"/>
              <w:jc w:val="left"/>
            </w:pPr>
            <w:r>
              <w:t xml:space="preserve">Taux de requalification cabinet</w:t>
            </w:r>
          </w:p>
        </w:tc>
        <w:tc>
          <w:p>
            <w:pPr>
              <w:pStyle w:val="Compact"/>
              <w:jc w:val="left"/>
            </w:pPr>
            <w:r>
              <w:t xml:space="preserve">suivi</w:t>
            </w:r>
          </w:p>
        </w:tc>
        <w:tc>
          <w:p>
            <w:pPr>
              <w:pStyle w:val="Compact"/>
              <w:jc w:val="left"/>
            </w:pPr>
            <w:r>
              <w:rPr>
                <w:rStyle w:val="VerbatimChar"/>
              </w:rPr>
              <w:t xml:space="preserve">deal_type_requalified</w:t>
            </w:r>
          </w:p>
        </w:tc>
        <w:tc>
          <w:p>
            <w:pPr>
              <w:pStyle w:val="Compact"/>
              <w:jc w:val="left"/>
            </w:pPr>
            <w:r>
              <w:t xml:space="preserve">Améliorer l’auto-aiguillage (M24)</w:t>
            </w:r>
          </w:p>
        </w:tc>
      </w:tr>
      <w:tr>
        <w:tc>
          <w:p>
            <w:pPr>
              <w:pStyle w:val="Compact"/>
              <w:jc w:val="left"/>
            </w:pPr>
            <w:r>
              <w:t xml:space="preserve">Teaser → intérêt investisseur (V1)</w:t>
            </w:r>
          </w:p>
        </w:tc>
        <w:tc>
          <w:p>
            <w:pPr>
              <w:pStyle w:val="Compact"/>
              <w:jc w:val="left"/>
            </w:pPr>
            <w:r>
              <w:t xml:space="preserve">≥ 30 %</w:t>
            </w:r>
          </w:p>
        </w:tc>
        <w:tc>
          <w:p>
            <w:pPr>
              <w:pStyle w:val="Compact"/>
              <w:jc w:val="left"/>
            </w:pPr>
            <w:r>
              <w:rPr>
                <w:rStyle w:val="VerbatimChar"/>
              </w:rPr>
              <w:t xml:space="preserve">interest_expressed</w:t>
            </w:r>
          </w:p>
        </w:tc>
        <w:tc>
          <w:p>
            <w:pPr>
              <w:pStyle w:val="Compact"/>
              <w:jc w:val="left"/>
            </w:pPr>
            <w:r>
              <w:t xml:space="preserve">Améliorer curation/teaser</w:t>
            </w:r>
          </w:p>
        </w:tc>
      </w:tr>
      <w:tr>
        <w:tc>
          <w:p>
            <w:pPr>
              <w:pStyle w:val="Compact"/>
              <w:jc w:val="left"/>
            </w:pPr>
            <w:r>
              <w:t xml:space="preserve">Dossiers actifs / consultant</w:t>
            </w:r>
          </w:p>
        </w:tc>
        <w:tc>
          <w:p>
            <w:pPr>
              <w:pStyle w:val="Compact"/>
              <w:jc w:val="left"/>
            </w:pPr>
            <w:r>
              <w:t xml:space="preserve">≤ 5-10</w:t>
            </w:r>
          </w:p>
        </w:tc>
        <w:tc>
          <w:p>
            <w:pPr>
              <w:pStyle w:val="Compact"/>
              <w:jc w:val="left"/>
            </w:pPr>
            <w:r>
              <w:t xml:space="preserve">charge cockpit</w:t>
            </w:r>
          </w:p>
        </w:tc>
        <w:tc>
          <w:p>
            <w:pPr>
              <w:pStyle w:val="Compact"/>
              <w:jc w:val="left"/>
            </w:pPr>
            <w:r>
              <w:t xml:space="preserve">Renforcer gating/automatisation</w:t>
            </w:r>
          </w:p>
        </w:tc>
      </w:tr>
    </w:tbl>
    <w:p>
      <w:r>
        <w:pict>
          <v:rect style="width:0;height:1.5pt" o:hralign="center" o:hrstd="t" o:hr="t"/>
        </w:pict>
      </w:r>
    </w:p>
    <w:p>
      <w:pPr>
        <w:pStyle w:val="Heading1"/>
      </w:pPr>
      <w:bookmarkStart w:id="84" w:name="spécifications-techniques"/>
      <w:r>
        <w:t xml:space="preserve">8. Spécifications techniques</w:t>
      </w:r>
      <w:bookmarkEnd w:id="84"/>
    </w:p>
    <w:p>
      <w:pPr>
        <w:pStyle w:val="BlockText"/>
      </w:pPr>
      <w:r>
        <w:t xml:space="preserve">La stack ci-dessous est</w:t>
      </w:r>
      <w:r>
        <w:t xml:space="preserve"> </w:t>
      </w:r>
      <w:r>
        <w:rPr>
          <w:b/>
        </w:rPr>
        <w:t xml:space="preserve">recommandée</w:t>
      </w:r>
      <w:r>
        <w:t xml:space="preserve"> </w:t>
      </w:r>
      <w:r>
        <w:t xml:space="preserve">(greenfield) et ajustable selon les compétences de l’équipe retenue. Le principe directeur :</w:t>
      </w:r>
      <w:r>
        <w:t xml:space="preserve"> </w:t>
      </w:r>
      <w:r>
        <w:rPr>
          <w:b/>
        </w:rPr>
        <w:t xml:space="preserve">acheter/intégrer la commodité, construire l’avantage</w:t>
      </w:r>
      <w:r>
        <w:t xml:space="preserve"> </w:t>
      </w:r>
      <w:r>
        <w:t xml:space="preserve">; rester simple tant que le volume ne justifie pas la complexité.</w:t>
      </w:r>
    </w:p>
    <w:p>
      <w:pPr>
        <w:pStyle w:val="Heading2"/>
      </w:pPr>
      <w:bookmarkStart w:id="85" w:name="architecture-cible"/>
      <w:r>
        <w:t xml:space="preserve">8.1 Architecture cible</w:t>
      </w:r>
      <w:bookmarkEnd w:id="85"/>
    </w:p>
    <w:p>
      <w:pPr>
        <w:pStyle w:val="FirstParagraph"/>
      </w:pPr>
      <w:r>
        <w:t xml:space="preserve">Architecture</w:t>
      </w:r>
      <w:r>
        <w:t xml:space="preserve"> </w:t>
      </w:r>
      <w:r>
        <w:rPr>
          <w:b/>
        </w:rPr>
        <w:t xml:space="preserve">modulaire</w:t>
      </w:r>
      <w:r>
        <w:t xml:space="preserve"> </w:t>
      </w:r>
      <w:r>
        <w:t xml:space="preserve">(monolithe modulaire au départ, découplage progressif), orientée API,</w:t>
      </w:r>
      <w:r>
        <w:t xml:space="preserve"> </w:t>
      </w:r>
      <w:r>
        <w:rPr>
          <w:b/>
        </w:rPr>
        <w:t xml:space="preserve">mobile-first</w:t>
      </w:r>
      <w:r>
        <w:t xml:space="preserve"> </w:t>
      </w:r>
      <w:r>
        <w:t xml:space="preserve">(web responsive PWA avant toute app native).</w:t>
      </w:r>
    </w:p>
    <w:p>
      <w:pPr>
        <w:pStyle w:val="BodyText"/>
      </w:pPr>
      <w:r>
        <w:rPr>
          <w:b/>
        </w:rPr>
        <w:t xml:space="preserve">Vue logique (couches) :</w:t>
      </w:r>
      <w:r>
        <w:t xml:space="preserve"> </w:t>
      </w:r>
      <w:r>
        <w:t xml:space="preserve">1.</w:t>
      </w:r>
      <w:r>
        <w:t xml:space="preserve"> </w:t>
      </w:r>
      <w:r>
        <w:rPr>
          <w:b/>
        </w:rPr>
        <w:t xml:space="preserve">Présentation</w:t>
      </w:r>
      <w:r>
        <w:t xml:space="preserve"> </w:t>
      </w:r>
      <w:r>
        <w:t xml:space="preserve">— application web responsive (entrepreneur, investisseur, cabinet/admin), PWA pour usage mobile/offline partiel.</w:t>
      </w:r>
      <w:r>
        <w:t xml:space="preserve"> </w:t>
      </w:r>
      <w:r>
        <w:t xml:space="preserve">2.</w:t>
      </w:r>
      <w:r>
        <w:t xml:space="preserve"> </w:t>
      </w:r>
      <w:r>
        <w:rPr>
          <w:b/>
        </w:rPr>
        <w:t xml:space="preserve">API / services</w:t>
      </w:r>
      <w:r>
        <w:t xml:space="preserve"> </w:t>
      </w:r>
      <w:r>
        <w:t xml:space="preserve">— API REST sécurisée (authz, métier : onboarding, type de deal, scoring, matching, deals, mandats).</w:t>
      </w:r>
      <w:r>
        <w:t xml:space="preserve"> </w:t>
      </w:r>
      <w:r>
        <w:t xml:space="preserve">3.</w:t>
      </w:r>
      <w:r>
        <w:t xml:space="preserve"> </w:t>
      </w:r>
      <w:r>
        <w:rPr>
          <w:b/>
        </w:rPr>
        <w:t xml:space="preserve">Données</w:t>
      </w:r>
      <w:r>
        <w:t xml:space="preserve"> </w:t>
      </w:r>
      <w:r>
        <w:t xml:space="preserve">— base relationnelle (cœur), stockage objet (documents), cache, file de tâches.</w:t>
      </w:r>
      <w:r>
        <w:t xml:space="preserve"> </w:t>
      </w:r>
      <w:r>
        <w:t xml:space="preserve">4.</w:t>
      </w:r>
      <w:r>
        <w:t xml:space="preserve"> </w:t>
      </w:r>
      <w:r>
        <w:rPr>
          <w:b/>
        </w:rPr>
        <w:t xml:space="preserve">Intégrations</w:t>
      </w:r>
      <w:r>
        <w:t xml:space="preserve"> </w:t>
      </w:r>
      <w:r>
        <w:t xml:space="preserve">— VDR, e-signature, KYC/AML, paiement, emailing/SMS-OTP, BI, services IA.</w:t>
      </w:r>
      <w:r>
        <w:t xml:space="preserve"> </w:t>
      </w:r>
      <w:r>
        <w:t xml:space="preserve">5.</w:t>
      </w:r>
      <w:r>
        <w:t xml:space="preserve"> </w:t>
      </w:r>
      <w:r>
        <w:rPr>
          <w:b/>
        </w:rPr>
        <w:t xml:space="preserve">Transverse</w:t>
      </w:r>
      <w:r>
        <w:t xml:space="preserve"> </w:t>
      </w:r>
      <w:r>
        <w:t xml:space="preserve">— IAM/RBAC, audit/logs, observabilité, secrets.</w:t>
      </w:r>
    </w:p>
    <w:p>
      <w:pPr>
        <w:pStyle w:val="BodyText"/>
      </w:pPr>
      <w:r>
        <w:rPr>
          <w:b/>
        </w:rPr>
        <w:t xml:space="preserve">Vue déploiement :</w:t>
      </w:r>
      <w:r>
        <w:t xml:space="preserve"> </w:t>
      </w:r>
      <w:r>
        <w:t xml:space="preserve">conteneurs (Docker) orchestrés ; environnements</w:t>
      </w:r>
      <w:r>
        <w:t xml:space="preserve"> </w:t>
      </w:r>
      <w:r>
        <w:rPr>
          <w:i/>
        </w:rPr>
        <w:t xml:space="preserve">dev / staging / prod</w:t>
      </w:r>
      <w:r>
        <w:t xml:space="preserve"> </w:t>
      </w:r>
      <w:r>
        <w:t xml:space="preserve">; hébergement cloud avec</w:t>
      </w:r>
      <w:r>
        <w:t xml:space="preserve"> </w:t>
      </w:r>
      <w:r>
        <w:rPr>
          <w:b/>
        </w:rPr>
        <w:t xml:space="preserve">résidence des données</w:t>
      </w:r>
      <w:r>
        <w:t xml:space="preserve"> </w:t>
      </w:r>
      <w:r>
        <w:t xml:space="preserve">à arbitrer (UE vs régional) selon §11 ; CDN pour les assets ; sauvegardes chiffrées.</w:t>
      </w:r>
    </w:p>
    <w:p>
      <w:pPr>
        <w:pStyle w:val="Heading2"/>
      </w:pPr>
      <w:bookmarkStart w:id="86" w:name="stack-technologique-recommandée"/>
      <w:r>
        <w:t xml:space="preserve">8.2 Stack technologique recommandée</w:t>
      </w:r>
      <w:bookmarkEnd w:id="8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Couche</w:t>
            </w:r>
          </w:p>
        </w:tc>
        <w:tc>
          <w:tcPr>
            <w:tcBorders>
              <w:bottom w:val="single"/>
            </w:tcBorders>
            <w:vAlign w:val="bottom"/>
          </w:tcPr>
          <w:p>
            <w:pPr>
              <w:pStyle w:val="Compact"/>
              <w:jc w:val="left"/>
            </w:pPr>
            <w:r>
              <w:t xml:space="preserve">Recommandation</w:t>
            </w:r>
          </w:p>
        </w:tc>
        <w:tc>
          <w:tcPr>
            <w:tcBorders>
              <w:bottom w:val="single"/>
            </w:tcBorders>
            <w:vAlign w:val="bottom"/>
          </w:tcPr>
          <w:p>
            <w:pPr>
              <w:pStyle w:val="Compact"/>
              <w:jc w:val="left"/>
            </w:pPr>
            <w:r>
              <w:t xml:space="preserve">Justification</w:t>
            </w:r>
          </w:p>
        </w:tc>
      </w:tr>
      <w:tr>
        <w:tc>
          <w:p>
            <w:pPr>
              <w:pStyle w:val="Compact"/>
              <w:jc w:val="left"/>
            </w:pPr>
            <w:r>
              <w:t xml:space="preserve">Frontend</w:t>
            </w:r>
          </w:p>
        </w:tc>
        <w:tc>
          <w:p>
            <w:pPr>
              <w:pStyle w:val="Compact"/>
              <w:jc w:val="left"/>
            </w:pPr>
            <w:r>
              <w:t xml:space="preserve">React (Vite) + TypeScript, PWA, i18n (FR par défaut)</w:t>
            </w:r>
          </w:p>
        </w:tc>
        <w:tc>
          <w:p>
            <w:pPr>
              <w:pStyle w:val="Compact"/>
              <w:jc w:val="left"/>
            </w:pPr>
            <w:r>
              <w:t xml:space="preserve">Écosystème large, mobile-first, offline partiel</w:t>
            </w:r>
          </w:p>
        </w:tc>
      </w:tr>
      <w:tr>
        <w:tc>
          <w:p>
            <w:pPr>
              <w:pStyle w:val="Compact"/>
              <w:jc w:val="left"/>
            </w:pPr>
            <w:r>
              <w:t xml:space="preserve">Backend</w:t>
            </w:r>
          </w:p>
        </w:tc>
        <w:tc>
          <w:p>
            <w:pPr>
              <w:pStyle w:val="Compact"/>
              <w:jc w:val="left"/>
            </w:pPr>
            <w:r>
              <w:t xml:space="preserve">Python (FastAPI)</w:t>
            </w:r>
            <w:r>
              <w:t xml:space="preserve"> </w:t>
            </w:r>
            <w:r>
              <w:rPr>
                <w:b/>
              </w:rPr>
              <w:t xml:space="preserve">ou</w:t>
            </w:r>
            <w:r>
              <w:t xml:space="preserve"> </w:t>
            </w:r>
            <w:r>
              <w:t xml:space="preserve">Node (NestJS)</w:t>
            </w:r>
          </w:p>
        </w:tc>
        <w:tc>
          <w:p>
            <w:pPr>
              <w:pStyle w:val="Compact"/>
              <w:jc w:val="left"/>
            </w:pPr>
            <w:r>
              <w:t xml:space="preserve">Productivité, typage, async, large vivier</w:t>
            </w:r>
          </w:p>
        </w:tc>
      </w:tr>
      <w:tr>
        <w:tc>
          <w:p>
            <w:pPr>
              <w:pStyle w:val="Compact"/>
              <w:jc w:val="left"/>
            </w:pPr>
            <w:r>
              <w:t xml:space="preserve">Base de données</w:t>
            </w:r>
          </w:p>
        </w:tc>
        <w:tc>
          <w:p>
            <w:pPr>
              <w:pStyle w:val="Compact"/>
              <w:jc w:val="left"/>
            </w:pPr>
            <w:r>
              <w:t xml:space="preserve">PostgreSQL</w:t>
            </w:r>
          </w:p>
        </w:tc>
        <w:tc>
          <w:p>
            <w:pPr>
              <w:pStyle w:val="Compact"/>
              <w:jc w:val="left"/>
            </w:pPr>
            <w:r>
              <w:t xml:space="preserve">Relationnel robuste, JSONB pour la flexibilité</w:t>
            </w:r>
          </w:p>
        </w:tc>
      </w:tr>
      <w:tr>
        <w:tc>
          <w:p>
            <w:pPr>
              <w:pStyle w:val="Compact"/>
              <w:jc w:val="left"/>
            </w:pPr>
            <w:r>
              <w:t xml:space="preserve">Stockage documents</w:t>
            </w:r>
          </w:p>
        </w:tc>
        <w:tc>
          <w:p>
            <w:pPr>
              <w:pStyle w:val="Compact"/>
              <w:jc w:val="left"/>
            </w:pPr>
            <w:r>
              <w:t xml:space="preserve">Stockage objet S3-compatible (chiffré)</w:t>
            </w:r>
          </w:p>
        </w:tc>
        <w:tc>
          <w:p>
            <w:pPr>
              <w:pStyle w:val="Compact"/>
              <w:jc w:val="left"/>
            </w:pPr>
            <w:r>
              <w:t xml:space="preserve">Sécurité, scalabilité, coût</w:t>
            </w:r>
          </w:p>
        </w:tc>
      </w:tr>
      <w:tr>
        <w:tc>
          <w:p>
            <w:pPr>
              <w:pStyle w:val="Compact"/>
              <w:jc w:val="left"/>
            </w:pPr>
            <w:r>
              <w:t xml:space="preserve">Cache / file</w:t>
            </w:r>
          </w:p>
        </w:tc>
        <w:tc>
          <w:p>
            <w:pPr>
              <w:pStyle w:val="Compact"/>
              <w:jc w:val="left"/>
            </w:pPr>
            <w:r>
              <w:t xml:space="preserve">Redis + worker (Celery/RQ ou BullMQ)</w:t>
            </w:r>
          </w:p>
        </w:tc>
        <w:tc>
          <w:p>
            <w:pPr>
              <w:pStyle w:val="Compact"/>
              <w:jc w:val="left"/>
            </w:pPr>
            <w:r>
              <w:t xml:space="preserve">Tâches asynchrones (IA, emails, exports)</w:t>
            </w:r>
          </w:p>
        </w:tc>
      </w:tr>
      <w:tr>
        <w:tc>
          <w:p>
            <w:pPr>
              <w:pStyle w:val="Compact"/>
              <w:jc w:val="left"/>
            </w:pPr>
            <w:r>
              <w:t xml:space="preserve">Recherche/filtre</w:t>
            </w:r>
          </w:p>
        </w:tc>
        <w:tc>
          <w:p>
            <w:pPr>
              <w:pStyle w:val="Compact"/>
              <w:jc w:val="left"/>
            </w:pPr>
            <w:r>
              <w:t xml:space="preserve">Postgres (index) → moteur dédié si besoin (V2)</w:t>
            </w:r>
          </w:p>
        </w:tc>
        <w:tc>
          <w:p>
            <w:pPr>
              <w:pStyle w:val="Compact"/>
              <w:jc w:val="left"/>
            </w:pPr>
            <w:r>
              <w:t xml:space="preserve">Éviter la sur-ingénierie au MVP</w:t>
            </w:r>
          </w:p>
        </w:tc>
      </w:tr>
      <w:tr>
        <w:tc>
          <w:p>
            <w:pPr>
              <w:pStyle w:val="Compact"/>
              <w:jc w:val="left"/>
            </w:pPr>
            <w:r>
              <w:t xml:space="preserve">Auth</w:t>
            </w:r>
          </w:p>
        </w:tc>
        <w:tc>
          <w:p>
            <w:pPr>
              <w:pStyle w:val="Compact"/>
              <w:jc w:val="left"/>
            </w:pPr>
            <w:r>
              <w:t xml:space="preserve">JWT (access court + refresh) + MFA (V1)</w:t>
            </w:r>
          </w:p>
        </w:tc>
        <w:tc>
          <w:p>
            <w:pPr>
              <w:pStyle w:val="Compact"/>
              <w:jc w:val="left"/>
            </w:pPr>
            <w:r>
              <w:t xml:space="preserve">Standard, simple</w:t>
            </w:r>
          </w:p>
        </w:tc>
      </w:tr>
      <w:tr>
        <w:tc>
          <w:p>
            <w:pPr>
              <w:pStyle w:val="Compact"/>
              <w:jc w:val="left"/>
            </w:pPr>
            <w:r>
              <w:t xml:space="preserve">Infra</w:t>
            </w:r>
          </w:p>
        </w:tc>
        <w:tc>
          <w:p>
            <w:pPr>
              <w:pStyle w:val="Compact"/>
              <w:jc w:val="left"/>
            </w:pPr>
            <w:r>
              <w:t xml:space="preserve">Docker + orchestrateur managé ; IaC</w:t>
            </w:r>
          </w:p>
        </w:tc>
        <w:tc>
          <w:p>
            <w:pPr>
              <w:pStyle w:val="Compact"/>
              <w:jc w:val="left"/>
            </w:pPr>
            <w:r>
              <w:t xml:space="preserve">Reproductibilité, portabilité</w:t>
            </w:r>
          </w:p>
        </w:tc>
      </w:tr>
      <w:tr>
        <w:tc>
          <w:p>
            <w:pPr>
              <w:pStyle w:val="Compact"/>
              <w:jc w:val="left"/>
            </w:pPr>
            <w:r>
              <w:t xml:space="preserve">Observabilité</w:t>
            </w:r>
          </w:p>
        </w:tc>
        <w:tc>
          <w:p>
            <w:pPr>
              <w:pStyle w:val="Compact"/>
              <w:jc w:val="left"/>
            </w:pPr>
            <w:r>
              <w:t xml:space="preserve">Logs centralisés + métriques + traces + Sentry</w:t>
            </w:r>
          </w:p>
        </w:tc>
        <w:tc>
          <w:p>
            <w:pPr>
              <w:pStyle w:val="Compact"/>
              <w:jc w:val="left"/>
            </w:pPr>
            <w:r>
              <w:t xml:space="preserve">Exploitabilité dès le MVP</w:t>
            </w:r>
          </w:p>
        </w:tc>
      </w:tr>
    </w:tbl>
    <w:p>
      <w:pPr>
        <w:pStyle w:val="Heading2"/>
      </w:pPr>
      <w:bookmarkStart w:id="87" w:name="modèle-de-données-entités-principales"/>
      <w:r>
        <w:t xml:space="preserve">8.3 Modèle de données (entités principales)</w:t>
      </w:r>
      <w:bookmarkEnd w:id="8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Entité</w:t>
            </w:r>
          </w:p>
        </w:tc>
        <w:tc>
          <w:tcPr>
            <w:tcBorders>
              <w:bottom w:val="single"/>
            </w:tcBorders>
            <w:vAlign w:val="bottom"/>
          </w:tcPr>
          <w:p>
            <w:pPr>
              <w:pStyle w:val="Compact"/>
              <w:jc w:val="left"/>
            </w:pPr>
            <w:r>
              <w:t xml:space="preserve">Attributs clés</w:t>
            </w:r>
          </w:p>
        </w:tc>
        <w:tc>
          <w:tcPr>
            <w:tcBorders>
              <w:bottom w:val="single"/>
            </w:tcBorders>
            <w:vAlign w:val="bottom"/>
          </w:tcPr>
          <w:p>
            <w:pPr>
              <w:pStyle w:val="Compact"/>
              <w:jc w:val="left"/>
            </w:pPr>
            <w:r>
              <w:t xml:space="preserve">Relations</w:t>
            </w:r>
          </w:p>
        </w:tc>
        <w:tc>
          <w:tcPr>
            <w:tcBorders>
              <w:bottom w:val="single"/>
            </w:tcBorders>
            <w:vAlign w:val="bottom"/>
          </w:tcPr>
          <w:p>
            <w:pPr>
              <w:pStyle w:val="Compact"/>
              <w:jc w:val="left"/>
            </w:pPr>
            <w:r>
              <w:t xml:space="preserve">Sensibilité</w:t>
            </w:r>
          </w:p>
        </w:tc>
      </w:tr>
      <w:tr>
        <w:tc>
          <w:p>
            <w:pPr>
              <w:pStyle w:val="Compact"/>
              <w:jc w:val="left"/>
            </w:pPr>
            <w:r>
              <w:rPr>
                <w:rStyle w:val="VerbatimChar"/>
              </w:rPr>
              <w:t xml:space="preserve">User</w:t>
            </w:r>
          </w:p>
        </w:tc>
        <w:tc>
          <w:p>
            <w:pPr>
              <w:pStyle w:val="Compact"/>
              <w:jc w:val="left"/>
            </w:pPr>
            <w:r>
              <w:t xml:space="preserve">id, email, hash_mdp, rôle, MFA, statut</w:t>
            </w:r>
          </w:p>
        </w:tc>
        <w:tc>
          <w:p>
            <w:pPr>
              <w:pStyle w:val="Compact"/>
              <w:jc w:val="left"/>
            </w:pPr>
            <w:r>
              <w:t xml:space="preserve">↔ Company / Investor (selon rôle)</w:t>
            </w:r>
          </w:p>
        </w:tc>
        <w:tc>
          <w:p>
            <w:pPr>
              <w:pStyle w:val="Compact"/>
              <w:jc w:val="left"/>
            </w:pPr>
            <w:r>
              <w:t xml:space="preserve">Élevée (perso)</w:t>
            </w:r>
          </w:p>
        </w:tc>
      </w:tr>
      <w:tr>
        <w:tc>
          <w:p>
            <w:pPr>
              <w:pStyle w:val="Compact"/>
              <w:jc w:val="left"/>
            </w:pPr>
            <w:r>
              <w:rPr>
                <w:rStyle w:val="VerbatimChar"/>
              </w:rPr>
              <w:t xml:space="preserve">Company</w:t>
            </w:r>
          </w:p>
        </w:tc>
        <w:tc>
          <w:p>
            <w:pPr>
              <w:pStyle w:val="Compact"/>
              <w:jc w:val="left"/>
            </w:pPr>
            <w:r>
              <w:t xml:space="preserve">id, nom, pays, secteur, RCCM, CA (fourchette), stade, statut</w:t>
            </w:r>
          </w:p>
        </w:tc>
        <w:tc>
          <w:p>
            <w:pPr>
              <w:pStyle w:val="Compact"/>
              <w:jc w:val="left"/>
            </w:pPr>
            <w:r>
              <w:t xml:space="preserve">1-n Contact, 1-n Document, 1-1 Score, 1-n Deal</w:t>
            </w:r>
          </w:p>
        </w:tc>
        <w:tc>
          <w:p>
            <w:pPr>
              <w:pStyle w:val="Compact"/>
              <w:jc w:val="left"/>
            </w:pPr>
            <w:r>
              <w:t xml:space="preserve">Élevée</w:t>
            </w:r>
          </w:p>
        </w:tc>
      </w:tr>
      <w:tr>
        <w:tc>
          <w:p>
            <w:pPr>
              <w:pStyle w:val="Compact"/>
              <w:jc w:val="left"/>
            </w:pPr>
            <w:r>
              <w:rPr>
                <w:rStyle w:val="VerbatimChar"/>
              </w:rPr>
              <w:t xml:space="preserve">Contact</w:t>
            </w:r>
          </w:p>
        </w:tc>
        <w:tc>
          <w:p>
            <w:pPr>
              <w:pStyle w:val="Compact"/>
              <w:jc w:val="left"/>
            </w:pPr>
            <w:r>
              <w:t xml:space="preserve">id, nom, rôle, email, tél, KYC_statut</w:t>
            </w:r>
          </w:p>
        </w:tc>
        <w:tc>
          <w:p>
            <w:pPr>
              <w:pStyle w:val="Compact"/>
              <w:jc w:val="left"/>
            </w:pPr>
            <w:r>
              <w:t xml:space="preserve">n-1 Company</w:t>
            </w:r>
          </w:p>
        </w:tc>
        <w:tc>
          <w:p>
            <w:pPr>
              <w:pStyle w:val="Compact"/>
              <w:jc w:val="left"/>
            </w:pPr>
            <w:r>
              <w:t xml:space="preserve">Élevée (perso)</w:t>
            </w:r>
          </w:p>
        </w:tc>
      </w:tr>
      <w:tr>
        <w:tc>
          <w:p>
            <w:pPr>
              <w:pStyle w:val="Compact"/>
              <w:jc w:val="left"/>
            </w:pPr>
            <w:r>
              <w:rPr>
                <w:rStyle w:val="VerbatimChar"/>
              </w:rPr>
              <w:t xml:space="preserve">Investor</w:t>
            </w:r>
          </w:p>
        </w:tc>
        <w:tc>
          <w:p>
            <w:pPr>
              <w:pStyle w:val="Compact"/>
              <w:jc w:val="left"/>
            </w:pPr>
            <w:r>
              <w:t xml:space="preserve">id, type, juridiction, équipe, statut_qualif</w:t>
            </w:r>
          </w:p>
        </w:tc>
        <w:tc>
          <w:p>
            <w:pPr>
              <w:pStyle w:val="Compact"/>
              <w:jc w:val="left"/>
            </w:pPr>
            <w:r>
              <w:t xml:space="preserve">1-n Fund, 1-1 Criteria, 1-n Interaction</w:t>
            </w:r>
          </w:p>
        </w:tc>
        <w:tc>
          <w:p>
            <w:pPr>
              <w:pStyle w:val="Compact"/>
              <w:jc w:val="left"/>
            </w:pPr>
            <w:r>
              <w:t xml:space="preserve">Moyenne</w:t>
            </w:r>
          </w:p>
        </w:tc>
      </w:tr>
      <w:tr>
        <w:tc>
          <w:p>
            <w:pPr>
              <w:pStyle w:val="Compact"/>
              <w:jc w:val="left"/>
            </w:pPr>
            <w:r>
              <w:rPr>
                <w:rStyle w:val="VerbatimChar"/>
              </w:rPr>
              <w:t xml:space="preserve">Fund</w:t>
            </w:r>
          </w:p>
        </w:tc>
        <w:tc>
          <w:p>
            <w:pPr>
              <w:pStyle w:val="Compact"/>
              <w:jc w:val="left"/>
            </w:pPr>
            <w:r>
              <w:t xml:space="preserve">id, thèse, AUM, instruments</w:t>
            </w:r>
          </w:p>
        </w:tc>
        <w:tc>
          <w:p>
            <w:pPr>
              <w:pStyle w:val="Compact"/>
              <w:jc w:val="left"/>
            </w:pPr>
            <w:r>
              <w:t xml:space="preserve">n-1 Investor</w:t>
            </w:r>
          </w:p>
        </w:tc>
        <w:tc>
          <w:p>
            <w:pPr>
              <w:pStyle w:val="Compact"/>
              <w:jc w:val="left"/>
            </w:pPr>
            <w:r>
              <w:t xml:space="preserve">Moyenne</w:t>
            </w:r>
          </w:p>
        </w:tc>
      </w:tr>
      <w:tr>
        <w:tc>
          <w:p>
            <w:pPr>
              <w:pStyle w:val="Compact"/>
              <w:jc w:val="left"/>
            </w:pPr>
            <w:r>
              <w:rPr>
                <w:rStyle w:val="VerbatimChar"/>
              </w:rPr>
              <w:t xml:space="preserve">InvestmentCriteria</w:t>
            </w:r>
          </w:p>
        </w:tc>
        <w:tc>
          <w:p>
            <w:pPr>
              <w:pStyle w:val="Compact"/>
              <w:jc w:val="left"/>
            </w:pPr>
            <w:r>
              <w:t xml:space="preserve">pays[], secteurs[], instrument[],</w:t>
            </w:r>
            <w:r>
              <w:t xml:space="preserve"> </w:t>
            </w:r>
            <w:r>
              <w:rPr>
                <w:b/>
              </w:rPr>
              <w:t xml:space="preserve">types_deal[]</w:t>
            </w:r>
            <w:r>
              <w:t xml:space="preserve">, ticket_min/max, stade[], exclusions[], ESG</w:t>
            </w:r>
          </w:p>
        </w:tc>
        <w:tc>
          <w:p>
            <w:pPr>
              <w:pStyle w:val="Compact"/>
              <w:jc w:val="left"/>
            </w:pPr>
            <w:r>
              <w:t xml:space="preserve">n-1 Investor/Fund</w:t>
            </w:r>
          </w:p>
        </w:tc>
        <w:tc>
          <w:p>
            <w:pPr>
              <w:pStyle w:val="Compact"/>
              <w:jc w:val="left"/>
            </w:pPr>
            <w:r>
              <w:t xml:space="preserve">Moyenne</w:t>
            </w:r>
          </w:p>
        </w:tc>
      </w:tr>
      <w:tr>
        <w:tc>
          <w:p>
            <w:pPr>
              <w:pStyle w:val="Compact"/>
              <w:jc w:val="left"/>
            </w:pPr>
            <w:r>
              <w:rPr>
                <w:rStyle w:val="VerbatimChar"/>
              </w:rPr>
              <w:t xml:space="preserve">DealType</w:t>
            </w:r>
          </w:p>
        </w:tc>
        <w:tc>
          <w:p>
            <w:pPr>
              <w:pStyle w:val="Compact"/>
              <w:jc w:val="left"/>
            </w:pPr>
            <w:r>
              <w:t xml:space="preserve">code, libellé, instrument(s), checklist_doc, branches_questionnaire, gabarit_teaser, grille_scoring</w:t>
            </w:r>
          </w:p>
        </w:tc>
        <w:tc>
          <w:p>
            <w:pPr>
              <w:pStyle w:val="Compact"/>
              <w:jc w:val="left"/>
            </w:pPr>
            <w:r>
              <w:t xml:space="preserve">1-n FinancingNeed / Deal</w:t>
            </w:r>
          </w:p>
        </w:tc>
        <w:tc>
          <w:p>
            <w:pPr>
              <w:pStyle w:val="Compact"/>
              <w:jc w:val="left"/>
            </w:pPr>
            <w:r>
              <w:t xml:space="preserve">Faible (référentiel)</w:t>
            </w:r>
          </w:p>
        </w:tc>
      </w:tr>
      <w:tr>
        <w:tc>
          <w:p>
            <w:pPr>
              <w:pStyle w:val="Compact"/>
              <w:jc w:val="left"/>
            </w:pPr>
            <w:r>
              <w:rPr>
                <w:rStyle w:val="VerbatimChar"/>
              </w:rPr>
              <w:t xml:space="preserve">FinancingNeed</w:t>
            </w:r>
          </w:p>
        </w:tc>
        <w:tc>
          <w:p>
            <w:pPr>
              <w:pStyle w:val="Compact"/>
              <w:jc w:val="left"/>
            </w:pPr>
            <w:r>
              <w:t xml:space="preserve">montant, usage, horizon, instrument souhaité,</w:t>
            </w:r>
            <w:r>
              <w:t xml:space="preserve"> </w:t>
            </w:r>
            <w:r>
              <w:rPr>
                <w:b/>
              </w:rPr>
              <w:t xml:space="preserve">type_deal_principal</w:t>
            </w:r>
            <w:r>
              <w:t xml:space="preserve">,</w:t>
            </w:r>
            <w:r>
              <w:t xml:space="preserve"> </w:t>
            </w:r>
            <w:r>
              <w:rPr>
                <w:b/>
              </w:rPr>
              <w:t xml:space="preserve">type_deal_secondaire</w:t>
            </w:r>
          </w:p>
        </w:tc>
        <w:tc>
          <w:p>
            <w:pPr>
              <w:pStyle w:val="Compact"/>
              <w:jc w:val="left"/>
            </w:pPr>
            <w:r>
              <w:t xml:space="preserve">n-1 Company, n-1 DealType, 1-1 Deal</w:t>
            </w:r>
          </w:p>
        </w:tc>
        <w:tc>
          <w:p>
            <w:pPr>
              <w:pStyle w:val="Compact"/>
              <w:jc w:val="left"/>
            </w:pPr>
            <w:r>
              <w:t xml:space="preserve">Moyenne</w:t>
            </w:r>
          </w:p>
        </w:tc>
      </w:tr>
      <w:tr>
        <w:tc>
          <w:p>
            <w:pPr>
              <w:pStyle w:val="Compact"/>
              <w:jc w:val="left"/>
            </w:pPr>
            <w:r>
              <w:rPr>
                <w:rStyle w:val="VerbatimChar"/>
              </w:rPr>
              <w:t xml:space="preserve">Score</w:t>
            </w:r>
          </w:p>
        </w:tc>
        <w:tc>
          <w:p>
            <w:pPr>
              <w:pStyle w:val="Compact"/>
              <w:jc w:val="left"/>
            </w:pPr>
            <w:r>
              <w:t xml:space="preserve">sous-scores, catégorie, indice_confiance, version_grille,</w:t>
            </w:r>
            <w:r>
              <w:t xml:space="preserve"> </w:t>
            </w:r>
            <w:r>
              <w:rPr>
                <w:b/>
              </w:rPr>
              <w:t xml:space="preserve">type_deal_appliqué</w:t>
            </w:r>
          </w:p>
        </w:tc>
        <w:tc>
          <w:p>
            <w:pPr>
              <w:pStyle w:val="Compact"/>
              <w:jc w:val="left"/>
            </w:pPr>
            <w:r>
              <w:t xml:space="preserve">1-1 Company</w:t>
            </w:r>
          </w:p>
        </w:tc>
        <w:tc>
          <w:p>
            <w:pPr>
              <w:pStyle w:val="Compact"/>
              <w:jc w:val="left"/>
            </w:pPr>
            <w:r>
              <w:t xml:space="preserve">Élevée</w:t>
            </w:r>
          </w:p>
        </w:tc>
      </w:tr>
      <w:tr>
        <w:tc>
          <w:p>
            <w:pPr>
              <w:pStyle w:val="Compact"/>
              <w:jc w:val="left"/>
            </w:pPr>
            <w:r>
              <w:rPr>
                <w:rStyle w:val="VerbatimChar"/>
              </w:rPr>
              <w:t xml:space="preserve">Document</w:t>
            </w:r>
          </w:p>
        </w:tc>
        <w:tc>
          <w:p>
            <w:pPr>
              <w:pStyle w:val="Compact"/>
              <w:jc w:val="left"/>
            </w:pPr>
            <w:r>
              <w:t xml:space="preserve">id, type, version, hash, statut_vérif, droits</w:t>
            </w:r>
          </w:p>
        </w:tc>
        <w:tc>
          <w:p>
            <w:pPr>
              <w:pStyle w:val="Compact"/>
              <w:jc w:val="left"/>
            </w:pPr>
            <w:r>
              <w:t xml:space="preserve">n-1 Company/Deal, n-1 DataRoom</w:t>
            </w:r>
          </w:p>
        </w:tc>
        <w:tc>
          <w:p>
            <w:pPr>
              <w:pStyle w:val="Compact"/>
              <w:jc w:val="left"/>
            </w:pPr>
            <w:r>
              <w:rPr>
                <w:b/>
              </w:rPr>
              <w:t xml:space="preserve">Critique</w:t>
            </w:r>
          </w:p>
        </w:tc>
      </w:tr>
      <w:tr>
        <w:tc>
          <w:p>
            <w:pPr>
              <w:pStyle w:val="Compact"/>
              <w:jc w:val="left"/>
            </w:pPr>
            <w:r>
              <w:rPr>
                <w:rStyle w:val="VerbatimChar"/>
              </w:rPr>
              <w:t xml:space="preserve">Teaser</w:t>
            </w:r>
          </w:p>
        </w:tc>
        <w:tc>
          <w:p>
            <w:pPr>
              <w:pStyle w:val="Compact"/>
              <w:jc w:val="left"/>
            </w:pPr>
            <w:r>
              <w:t xml:space="preserve">contenu_anonymisé, version, statut,</w:t>
            </w:r>
            <w:r>
              <w:t xml:space="preserve"> </w:t>
            </w:r>
            <w:r>
              <w:rPr>
                <w:b/>
              </w:rPr>
              <w:t xml:space="preserve">format (selon type_deal)</w:t>
            </w:r>
          </w:p>
        </w:tc>
        <w:tc>
          <w:p>
            <w:pPr>
              <w:pStyle w:val="Compact"/>
              <w:jc w:val="left"/>
            </w:pPr>
            <w:r>
              <w:t xml:space="preserve">n-1 Deal/Company</w:t>
            </w:r>
          </w:p>
        </w:tc>
        <w:tc>
          <w:p>
            <w:pPr>
              <w:pStyle w:val="Compact"/>
              <w:jc w:val="left"/>
            </w:pPr>
            <w:r>
              <w:t xml:space="preserve">Moyenne</w:t>
            </w:r>
          </w:p>
        </w:tc>
      </w:tr>
      <w:tr>
        <w:tc>
          <w:p>
            <w:pPr>
              <w:pStyle w:val="Compact"/>
              <w:jc w:val="left"/>
            </w:pPr>
            <w:r>
              <w:rPr>
                <w:rStyle w:val="VerbatimChar"/>
              </w:rPr>
              <w:t xml:space="preserve">Deal</w:t>
            </w:r>
          </w:p>
        </w:tc>
        <w:tc>
          <w:p>
            <w:pPr>
              <w:pStyle w:val="Compact"/>
              <w:jc w:val="left"/>
            </w:pPr>
            <w:r>
              <w:t xml:space="preserve">id, statut,</w:t>
            </w:r>
            <w:r>
              <w:t xml:space="preserve"> </w:t>
            </w:r>
            <w:r>
              <w:rPr>
                <w:b/>
              </w:rPr>
              <w:t xml:space="preserve">type_deal</w:t>
            </w:r>
            <w:r>
              <w:t xml:space="preserve">, instrument, montant, parties</w:t>
            </w:r>
          </w:p>
        </w:tc>
        <w:tc>
          <w:p>
            <w:pPr>
              <w:pStyle w:val="Compact"/>
              <w:jc w:val="left"/>
            </w:pPr>
            <w:r>
              <w:t xml:space="preserve">n-1 Company, n-1 Investor, 1-1 Mandate</w:t>
            </w:r>
          </w:p>
        </w:tc>
        <w:tc>
          <w:p>
            <w:pPr>
              <w:pStyle w:val="Compact"/>
              <w:jc w:val="left"/>
            </w:pPr>
            <w:r>
              <w:rPr>
                <w:b/>
              </w:rPr>
              <w:t xml:space="preserve">Critique</w:t>
            </w:r>
          </w:p>
        </w:tc>
      </w:tr>
      <w:tr>
        <w:tc>
          <w:p>
            <w:pPr>
              <w:pStyle w:val="Compact"/>
              <w:jc w:val="left"/>
            </w:pPr>
            <w:r>
              <w:rPr>
                <w:rStyle w:val="VerbatimChar"/>
              </w:rPr>
              <w:t xml:space="preserve">NDA</w:t>
            </w:r>
          </w:p>
        </w:tc>
        <w:tc>
          <w:p>
            <w:pPr>
              <w:pStyle w:val="Compact"/>
              <w:jc w:val="left"/>
            </w:pPr>
            <w:r>
              <w:t xml:space="preserve">parties, modèle, date, signature_ref, non_circonvention</w:t>
            </w:r>
          </w:p>
        </w:tc>
        <w:tc>
          <w:p>
            <w:pPr>
              <w:pStyle w:val="Compact"/>
              <w:jc w:val="left"/>
            </w:pPr>
            <w:r>
              <w:t xml:space="preserve">n-1 Deal/Investor</w:t>
            </w:r>
          </w:p>
        </w:tc>
        <w:tc>
          <w:p>
            <w:pPr>
              <w:pStyle w:val="Compact"/>
              <w:jc w:val="left"/>
            </w:pPr>
            <w:r>
              <w:t xml:space="preserve">Élevée</w:t>
            </w:r>
          </w:p>
        </w:tc>
      </w:tr>
      <w:tr>
        <w:tc>
          <w:p>
            <w:pPr>
              <w:pStyle w:val="Compact"/>
              <w:jc w:val="left"/>
            </w:pPr>
            <w:r>
              <w:rPr>
                <w:rStyle w:val="VerbatimChar"/>
              </w:rPr>
              <w:t xml:space="preserve">DataRoom</w:t>
            </w:r>
          </w:p>
        </w:tc>
        <w:tc>
          <w:p>
            <w:pPr>
              <w:pStyle w:val="Compact"/>
              <w:jc w:val="left"/>
            </w:pPr>
            <w:r>
              <w:t xml:space="preserve">id (réf. prestataire), arborescence, droits, logs</w:t>
            </w:r>
          </w:p>
        </w:tc>
        <w:tc>
          <w:p>
            <w:pPr>
              <w:pStyle w:val="Compact"/>
              <w:jc w:val="left"/>
            </w:pPr>
            <w:r>
              <w:t xml:space="preserve">1-1 Deal</w:t>
            </w:r>
          </w:p>
        </w:tc>
        <w:tc>
          <w:p>
            <w:pPr>
              <w:pStyle w:val="Compact"/>
              <w:jc w:val="left"/>
            </w:pPr>
            <w:r>
              <w:rPr>
                <w:b/>
              </w:rPr>
              <w:t xml:space="preserve">Critique</w:t>
            </w:r>
          </w:p>
        </w:tc>
      </w:tr>
      <w:tr>
        <w:tc>
          <w:p>
            <w:pPr>
              <w:pStyle w:val="Compact"/>
              <w:jc w:val="left"/>
            </w:pPr>
            <w:r>
              <w:rPr>
                <w:rStyle w:val="VerbatimChar"/>
              </w:rPr>
              <w:t xml:space="preserve">QAItem</w:t>
            </w:r>
          </w:p>
        </w:tc>
        <w:tc>
          <w:p>
            <w:pPr>
              <w:pStyle w:val="Compact"/>
              <w:jc w:val="left"/>
            </w:pPr>
            <w:r>
              <w:t xml:space="preserve">question, réponse, statut, auteur</w:t>
            </w:r>
          </w:p>
        </w:tc>
        <w:tc>
          <w:p>
            <w:pPr>
              <w:pStyle w:val="Compact"/>
              <w:jc w:val="left"/>
            </w:pPr>
            <w:r>
              <w:t xml:space="preserve">n-1 Deal/Document</w:t>
            </w:r>
          </w:p>
        </w:tc>
        <w:tc>
          <w:p>
            <w:pPr>
              <w:pStyle w:val="Compact"/>
              <w:jc w:val="left"/>
            </w:pPr>
            <w:r>
              <w:t xml:space="preserve">Moyenne</w:t>
            </w:r>
          </w:p>
        </w:tc>
      </w:tr>
      <w:tr>
        <w:tc>
          <w:p>
            <w:pPr>
              <w:pStyle w:val="Compact"/>
              <w:jc w:val="left"/>
            </w:pPr>
            <w:r>
              <w:rPr>
                <w:rStyle w:val="VerbatimChar"/>
              </w:rPr>
              <w:t xml:space="preserve">Interaction</w:t>
            </w:r>
          </w:p>
        </w:tc>
        <w:tc>
          <w:p>
            <w:pPr>
              <w:pStyle w:val="Compact"/>
              <w:jc w:val="left"/>
            </w:pPr>
            <w:r>
              <w:t xml:space="preserve">type, date, canal, notes</w:t>
            </w:r>
          </w:p>
        </w:tc>
        <w:tc>
          <w:p>
            <w:pPr>
              <w:pStyle w:val="Compact"/>
              <w:jc w:val="left"/>
            </w:pPr>
            <w:r>
              <w:t xml:space="preserve">n-1 (toute entité)</w:t>
            </w:r>
          </w:p>
        </w:tc>
        <w:tc>
          <w:p>
            <w:pPr>
              <w:pStyle w:val="Compact"/>
              <w:jc w:val="left"/>
            </w:pPr>
            <w:r>
              <w:t xml:space="preserve">Moyenne</w:t>
            </w:r>
          </w:p>
        </w:tc>
      </w:tr>
      <w:tr>
        <w:tc>
          <w:p>
            <w:pPr>
              <w:pStyle w:val="Compact"/>
              <w:jc w:val="left"/>
            </w:pPr>
            <w:r>
              <w:rPr>
                <w:rStyle w:val="VerbatimChar"/>
              </w:rPr>
              <w:t xml:space="preserve">Mandate</w:t>
            </w:r>
          </w:p>
        </w:tc>
        <w:tc>
          <w:p>
            <w:pPr>
              <w:pStyle w:val="Compact"/>
              <w:jc w:val="left"/>
            </w:pPr>
            <w:r>
              <w:t xml:space="preserve">type, exclusivité, durée, périmètre, partie_représentée</w:t>
            </w:r>
          </w:p>
        </w:tc>
        <w:tc>
          <w:p>
            <w:pPr>
              <w:pStyle w:val="Compact"/>
              <w:jc w:val="left"/>
            </w:pPr>
            <w:r>
              <w:t xml:space="preserve">n-1 Company/Investor, 1-n Fee</w:t>
            </w:r>
          </w:p>
        </w:tc>
        <w:tc>
          <w:p>
            <w:pPr>
              <w:pStyle w:val="Compact"/>
              <w:jc w:val="left"/>
            </w:pPr>
            <w:r>
              <w:t xml:space="preserve">Élevée</w:t>
            </w:r>
          </w:p>
        </w:tc>
      </w:tr>
      <w:tr>
        <w:tc>
          <w:p>
            <w:pPr>
              <w:pStyle w:val="Compact"/>
              <w:jc w:val="left"/>
            </w:pPr>
            <w:r>
              <w:rPr>
                <w:rStyle w:val="VerbatimChar"/>
              </w:rPr>
              <w:t xml:space="preserve">Fee</w:t>
            </w:r>
          </w:p>
        </w:tc>
        <w:tc>
          <w:p>
            <w:pPr>
              <w:pStyle w:val="Compact"/>
              <w:jc w:val="left"/>
            </w:pPr>
            <w:r>
              <w:t xml:space="preserve">type (retainer/success), montant, échéance, statut</w:t>
            </w:r>
          </w:p>
        </w:tc>
        <w:tc>
          <w:p>
            <w:pPr>
              <w:pStyle w:val="Compact"/>
              <w:jc w:val="left"/>
            </w:pPr>
            <w:r>
              <w:t xml:space="preserve">n-1 Mandate/Deal</w:t>
            </w:r>
          </w:p>
        </w:tc>
        <w:tc>
          <w:p>
            <w:pPr>
              <w:pStyle w:val="Compact"/>
              <w:jc w:val="left"/>
            </w:pPr>
            <w:r>
              <w:t xml:space="preserve">Élevée</w:t>
            </w:r>
          </w:p>
        </w:tc>
      </w:tr>
      <w:tr>
        <w:tc>
          <w:p>
            <w:pPr>
              <w:pStyle w:val="Compact"/>
              <w:jc w:val="left"/>
            </w:pPr>
            <w:r>
              <w:rPr>
                <w:rStyle w:val="VerbatimChar"/>
              </w:rPr>
              <w:t xml:space="preserve">Feedback</w:t>
            </w:r>
          </w:p>
        </w:tc>
        <w:tc>
          <w:p>
            <w:pPr>
              <w:pStyle w:val="Compact"/>
              <w:jc w:val="left"/>
            </w:pPr>
            <w:r>
              <w:t xml:space="preserve">motif, next_step, score_révisé</w:t>
            </w:r>
          </w:p>
        </w:tc>
        <w:tc>
          <w:p>
            <w:pPr>
              <w:pStyle w:val="Compact"/>
              <w:jc w:val="left"/>
            </w:pPr>
            <w:r>
              <w:t xml:space="preserve">n-1 Deal/Investor</w:t>
            </w:r>
          </w:p>
        </w:tc>
        <w:tc>
          <w:p>
            <w:pPr>
              <w:pStyle w:val="Compact"/>
              <w:jc w:val="left"/>
            </w:pPr>
            <w:r>
              <w:t xml:space="preserve">Faible</w:t>
            </w:r>
          </w:p>
        </w:tc>
      </w:tr>
      <w:tr>
        <w:tc>
          <w:p>
            <w:pPr>
              <w:pStyle w:val="Compact"/>
              <w:jc w:val="left"/>
            </w:pPr>
            <w:r>
              <w:rPr>
                <w:rStyle w:val="VerbatimChar"/>
              </w:rPr>
              <w:t xml:space="preserve">Program</w:t>
            </w:r>
          </w:p>
        </w:tc>
        <w:tc>
          <w:p>
            <w:pPr>
              <w:pStyle w:val="Compact"/>
              <w:jc w:val="left"/>
            </w:pPr>
            <w:r>
              <w:t xml:space="preserve">sponsor, cohorte[], périmètre, livrables</w:t>
            </w:r>
          </w:p>
        </w:tc>
        <w:tc>
          <w:p>
            <w:pPr>
              <w:pStyle w:val="Compact"/>
              <w:jc w:val="left"/>
            </w:pPr>
            <w:r>
              <w:t xml:space="preserve">1-n Company</w:t>
            </w:r>
          </w:p>
        </w:tc>
        <w:tc>
          <w:p>
            <w:pPr>
              <w:pStyle w:val="Compact"/>
              <w:jc w:val="left"/>
            </w:pPr>
            <w:r>
              <w:t xml:space="preserve">Moyenne</w:t>
            </w:r>
          </w:p>
        </w:tc>
      </w:tr>
      <w:tr>
        <w:tc>
          <w:p>
            <w:pPr>
              <w:pStyle w:val="Compact"/>
              <w:jc w:val="left"/>
            </w:pPr>
            <w:r>
              <w:rPr>
                <w:rStyle w:val="VerbatimChar"/>
              </w:rPr>
              <w:t xml:space="preserve">AuditLog</w:t>
            </w:r>
          </w:p>
        </w:tc>
        <w:tc>
          <w:p>
            <w:pPr>
              <w:pStyle w:val="Compact"/>
              <w:jc w:val="left"/>
            </w:pPr>
            <w:r>
              <w:t xml:space="preserve">acteur, action, objet, date, méta (dont changements de type_deal)</w:t>
            </w:r>
          </w:p>
        </w:tc>
        <w:tc>
          <w:p>
            <w:pPr>
              <w:pStyle w:val="Compact"/>
              <w:jc w:val="left"/>
            </w:pPr>
            <w:r>
              <w:t xml:space="preserve">n-1 (toute entité)</w:t>
            </w:r>
          </w:p>
        </w:tc>
        <w:tc>
          <w:p>
            <w:pPr>
              <w:pStyle w:val="Compact"/>
              <w:jc w:val="left"/>
            </w:pPr>
            <w:r>
              <w:t xml:space="preserve">Élevée</w:t>
            </w:r>
          </w:p>
        </w:tc>
      </w:tr>
    </w:tbl>
    <w:p>
      <w:pPr>
        <w:pStyle w:val="BodyText"/>
      </w:pPr>
      <w:r>
        <w:rPr>
          <w:b/>
        </w:rPr>
        <w:t xml:space="preserve">Principes :</w:t>
      </w:r>
      <w:r>
        <w:t xml:space="preserve"> </w:t>
      </w:r>
      <w:r>
        <w:t xml:space="preserve">propriété des données = l’entreprise possède ses données ; le Cabinet possède scores, curation et agrégats anonymisés. Le</w:t>
      </w:r>
      <w:r>
        <w:t xml:space="preserve"> </w:t>
      </w:r>
      <w:r>
        <w:rPr>
          <w:b/>
        </w:rPr>
        <w:t xml:space="preserve">type de deal</w:t>
      </w:r>
      <w:r>
        <w:t xml:space="preserve"> </w:t>
      </w:r>
      <w:r>
        <w:t xml:space="preserve">(</w:t>
      </w:r>
      <w:r>
        <w:rPr>
          <w:rStyle w:val="VerbatimChar"/>
        </w:rPr>
        <w:t xml:space="preserve">DealType</w:t>
      </w:r>
      <w:r>
        <w:t xml:space="preserve">) est un référentiel paramétrable (Admin) qui pilote checklist documentaire, branches de questionnaire, gabarit de teaser et grille de scoring. Intégrité documentaire par hash + horodatage.</w:t>
      </w:r>
      <w:r>
        <w:t xml:space="preserve"> </w:t>
      </w:r>
      <w:r>
        <w:rPr>
          <w:b/>
        </w:rPr>
        <w:t xml:space="preserve">Cloisonnement strict par deal</w:t>
      </w:r>
      <w:r>
        <w:t xml:space="preserve">. Multi-pays/multi-devise prévu dès la conception (champ devise, pays sur les entités financières).</w:t>
      </w:r>
    </w:p>
    <w:p>
      <w:pPr>
        <w:pStyle w:val="Heading2"/>
      </w:pPr>
      <w:bookmarkStart w:id="88" w:name="principes-dapi"/>
      <w:r>
        <w:t xml:space="preserve">8.4 Principes d’API</w:t>
      </w:r>
      <w:bookmarkEnd w:id="88"/>
    </w:p>
    <w:p>
      <w:pPr>
        <w:pStyle w:val="FirstParagraph"/>
      </w:pPr>
      <w:r>
        <w:t xml:space="preserve">API</w:t>
      </w:r>
      <w:r>
        <w:t xml:space="preserve"> </w:t>
      </w:r>
      <w:r>
        <w:rPr>
          <w:b/>
        </w:rPr>
        <w:t xml:space="preserve">REST</w:t>
      </w:r>
      <w:r>
        <w:t xml:space="preserve"> </w:t>
      </w:r>
      <w:r>
        <w:t xml:space="preserve">versionnée (</w:t>
      </w:r>
      <w:r>
        <w:rPr>
          <w:rStyle w:val="VerbatimChar"/>
        </w:rPr>
        <w:t xml:space="preserve">/api/v1</w:t>
      </w:r>
      <w:r>
        <w:t xml:space="preserve">), JSON, authentification Bearer (JWT), autorisation RBAC par ressource. Conventions : pagination, filtrage, tri standardisés ; codes d’erreur normalisés ; idempotence sur les écritures sensibles ; rate-limiting.</w:t>
      </w:r>
    </w:p>
    <w:p>
      <w:pPr>
        <w:pStyle w:val="BodyText"/>
      </w:pPr>
      <w:r>
        <w:rPr>
          <w:b/>
        </w:rPr>
        <w:t xml:space="preserve">Exemples d’endpoints clés (non exhaustif) :</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Domaine</w:t>
            </w:r>
          </w:p>
        </w:tc>
        <w:tc>
          <w:tcPr>
            <w:tcBorders>
              <w:bottom w:val="single"/>
            </w:tcBorders>
            <w:vAlign w:val="bottom"/>
          </w:tcPr>
          <w:p>
            <w:pPr>
              <w:pStyle w:val="Compact"/>
              <w:jc w:val="left"/>
            </w:pPr>
            <w:r>
              <w:t xml:space="preserve">Endpoint (exemple)</w:t>
            </w:r>
          </w:p>
        </w:tc>
        <w:tc>
          <w:tcPr>
            <w:tcBorders>
              <w:bottom w:val="single"/>
            </w:tcBorders>
            <w:vAlign w:val="bottom"/>
          </w:tcPr>
          <w:p>
            <w:pPr>
              <w:pStyle w:val="Compact"/>
              <w:jc w:val="left"/>
            </w:pPr>
            <w:r>
              <w:t xml:space="preserve">Méthode</w:t>
            </w:r>
          </w:p>
        </w:tc>
      </w:tr>
      <w:tr>
        <w:tc>
          <w:p>
            <w:pPr>
              <w:pStyle w:val="Compact"/>
              <w:jc w:val="left"/>
            </w:pPr>
            <w:r>
              <w:t xml:space="preserve">Auth</w:t>
            </w:r>
          </w:p>
        </w:tc>
        <w:tc>
          <w:p>
            <w:pPr>
              <w:pStyle w:val="Compact"/>
              <w:jc w:val="left"/>
            </w:pPr>
            <w:r>
              <w:rPr>
                <w:rStyle w:val="VerbatimChar"/>
              </w:rPr>
              <w:t xml:space="preserve">/auth/login</w:t>
            </w:r>
            <w:r>
              <w:t xml:space="preserve">,</w:t>
            </w:r>
            <w:r>
              <w:t xml:space="preserve"> </w:t>
            </w:r>
            <w:r>
              <w:rPr>
                <w:rStyle w:val="VerbatimChar"/>
              </w:rPr>
              <w:t xml:space="preserve">/auth/refresh</w:t>
            </w:r>
            <w:r>
              <w:t xml:space="preserve">,</w:t>
            </w:r>
            <w:r>
              <w:t xml:space="preserve"> </w:t>
            </w:r>
            <w:r>
              <w:rPr>
                <w:rStyle w:val="VerbatimChar"/>
              </w:rPr>
              <w:t xml:space="preserve">/auth/me</w:t>
            </w:r>
          </w:p>
        </w:tc>
        <w:tc>
          <w:p>
            <w:pPr>
              <w:pStyle w:val="Compact"/>
              <w:jc w:val="left"/>
            </w:pPr>
            <w:r>
              <w:t xml:space="preserve">POST/GET</w:t>
            </w:r>
          </w:p>
        </w:tc>
      </w:tr>
      <w:tr>
        <w:tc>
          <w:p>
            <w:pPr>
              <w:pStyle w:val="Compact"/>
              <w:jc w:val="left"/>
            </w:pPr>
            <w:r>
              <w:t xml:space="preserve">Entreprise</w:t>
            </w:r>
          </w:p>
        </w:tc>
        <w:tc>
          <w:p>
            <w:pPr>
              <w:pStyle w:val="Compact"/>
              <w:jc w:val="left"/>
            </w:pPr>
            <w:r>
              <w:rPr>
                <w:rStyle w:val="VerbatimChar"/>
              </w:rPr>
              <w:t xml:space="preserve">/companies</w:t>
            </w:r>
            <w:r>
              <w:t xml:space="preserve">,</w:t>
            </w:r>
            <w:r>
              <w:t xml:space="preserve"> </w:t>
            </w:r>
            <w:r>
              <w:rPr>
                <w:rStyle w:val="VerbatimChar"/>
              </w:rPr>
              <w:t xml:space="preserve">/companies/{id}</w:t>
            </w:r>
          </w:p>
        </w:tc>
        <w:tc>
          <w:p>
            <w:pPr>
              <w:pStyle w:val="Compact"/>
              <w:jc w:val="left"/>
            </w:pPr>
            <w:r>
              <w:t xml:space="preserve">GET/POST/PATCH</w:t>
            </w:r>
          </w:p>
        </w:tc>
      </w:tr>
      <w:tr>
        <w:tc>
          <w:p>
            <w:pPr>
              <w:pStyle w:val="Compact"/>
              <w:jc w:val="left"/>
            </w:pPr>
            <w:r>
              <w:t xml:space="preserve">Onboarding</w:t>
            </w:r>
          </w:p>
        </w:tc>
        <w:tc>
          <w:p>
            <w:pPr>
              <w:pStyle w:val="Compact"/>
              <w:jc w:val="left"/>
            </w:pPr>
            <w:r>
              <w:rPr>
                <w:rStyle w:val="VerbatimChar"/>
              </w:rPr>
              <w:t xml:space="preserve">/companies/{id}/questionnaire</w:t>
            </w:r>
          </w:p>
        </w:tc>
        <w:tc>
          <w:p>
            <w:pPr>
              <w:pStyle w:val="Compact"/>
              <w:jc w:val="left"/>
            </w:pPr>
            <w:r>
              <w:t xml:space="preserve">POST</w:t>
            </w:r>
          </w:p>
        </w:tc>
      </w:tr>
      <w:tr>
        <w:tc>
          <w:p>
            <w:pPr>
              <w:pStyle w:val="Compact"/>
              <w:jc w:val="left"/>
            </w:pPr>
            <w:r>
              <w:t xml:space="preserve">Type de deal</w:t>
            </w:r>
          </w:p>
        </w:tc>
        <w:tc>
          <w:p>
            <w:pPr>
              <w:pStyle w:val="Compact"/>
              <w:jc w:val="left"/>
            </w:pPr>
            <w:r>
              <w:rPr>
                <w:rStyle w:val="VerbatimChar"/>
              </w:rPr>
              <w:t xml:space="preserve">/companies/{id}/deal-type</w:t>
            </w:r>
            <w:r>
              <w:t xml:space="preserve">,</w:t>
            </w:r>
            <w:r>
              <w:t xml:space="preserve"> </w:t>
            </w:r>
            <w:r>
              <w:rPr>
                <w:rStyle w:val="VerbatimChar"/>
              </w:rPr>
              <w:t xml:space="preserve">/deal-types</w:t>
            </w:r>
          </w:p>
        </w:tc>
        <w:tc>
          <w:p>
            <w:pPr>
              <w:pStyle w:val="Compact"/>
              <w:jc w:val="left"/>
            </w:pPr>
            <w:r>
              <w:t xml:space="preserve">GET/POST/PATCH</w:t>
            </w:r>
          </w:p>
        </w:tc>
      </w:tr>
      <w:tr>
        <w:tc>
          <w:p>
            <w:pPr>
              <w:pStyle w:val="Compact"/>
              <w:jc w:val="left"/>
            </w:pPr>
            <w:r>
              <w:t xml:space="preserve">Documents</w:t>
            </w:r>
          </w:p>
        </w:tc>
        <w:tc>
          <w:p>
            <w:pPr>
              <w:pStyle w:val="Compact"/>
              <w:jc w:val="left"/>
            </w:pPr>
            <w:r>
              <w:rPr>
                <w:rStyle w:val="VerbatimChar"/>
              </w:rPr>
              <w:t xml:space="preserve">/companies/{id}/documents</w:t>
            </w:r>
          </w:p>
        </w:tc>
        <w:tc>
          <w:p>
            <w:pPr>
              <w:pStyle w:val="Compact"/>
              <w:jc w:val="left"/>
            </w:pPr>
            <w:r>
              <w:t xml:space="preserve">POST/GET</w:t>
            </w:r>
          </w:p>
        </w:tc>
      </w:tr>
      <w:tr>
        <w:tc>
          <w:p>
            <w:pPr>
              <w:pStyle w:val="Compact"/>
              <w:jc w:val="left"/>
            </w:pPr>
            <w:r>
              <w:t xml:space="preserve">Scoring</w:t>
            </w:r>
          </w:p>
        </w:tc>
        <w:tc>
          <w:p>
            <w:pPr>
              <w:pStyle w:val="Compact"/>
              <w:jc w:val="left"/>
            </w:pPr>
            <w:r>
              <w:rPr>
                <w:rStyle w:val="VerbatimChar"/>
              </w:rPr>
              <w:t xml:space="preserve">/companies/{id}/score</w:t>
            </w:r>
          </w:p>
        </w:tc>
        <w:tc>
          <w:p>
            <w:pPr>
              <w:pStyle w:val="Compact"/>
              <w:jc w:val="left"/>
            </w:pPr>
            <w:r>
              <w:t xml:space="preserve">POST/GET</w:t>
            </w:r>
          </w:p>
        </w:tc>
      </w:tr>
      <w:tr>
        <w:tc>
          <w:p>
            <w:pPr>
              <w:pStyle w:val="Compact"/>
              <w:jc w:val="left"/>
            </w:pPr>
            <w:r>
              <w:t xml:space="preserve">Rapport</w:t>
            </w:r>
          </w:p>
        </w:tc>
        <w:tc>
          <w:p>
            <w:pPr>
              <w:pStyle w:val="Compact"/>
              <w:jc w:val="left"/>
            </w:pPr>
            <w:r>
              <w:rPr>
                <w:rStyle w:val="VerbatimChar"/>
              </w:rPr>
              <w:t xml:space="preserve">/companies/{id}/report</w:t>
            </w:r>
          </w:p>
        </w:tc>
        <w:tc>
          <w:p>
            <w:pPr>
              <w:pStyle w:val="Compact"/>
              <w:jc w:val="left"/>
            </w:pPr>
            <w:r>
              <w:t xml:space="preserve">GET</w:t>
            </w:r>
          </w:p>
        </w:tc>
      </w:tr>
      <w:tr>
        <w:tc>
          <w:p>
            <w:pPr>
              <w:pStyle w:val="Compact"/>
              <w:jc w:val="left"/>
            </w:pPr>
            <w:r>
              <w:t xml:space="preserve">Investisseurs</w:t>
            </w:r>
          </w:p>
        </w:tc>
        <w:tc>
          <w:p>
            <w:pPr>
              <w:pStyle w:val="Compact"/>
              <w:jc w:val="left"/>
            </w:pPr>
            <w:r>
              <w:rPr>
                <w:rStyle w:val="VerbatimChar"/>
              </w:rPr>
              <w:t xml:space="preserve">/investors</w:t>
            </w:r>
            <w:r>
              <w:t xml:space="preserve">,</w:t>
            </w:r>
            <w:r>
              <w:t xml:space="preserve"> </w:t>
            </w:r>
            <w:r>
              <w:rPr>
                <w:rStyle w:val="VerbatimChar"/>
              </w:rPr>
              <w:t xml:space="preserve">/investors/{id}/criteria</w:t>
            </w:r>
          </w:p>
        </w:tc>
        <w:tc>
          <w:p>
            <w:pPr>
              <w:pStyle w:val="Compact"/>
              <w:jc w:val="left"/>
            </w:pPr>
            <w:r>
              <w:t xml:space="preserve">GET/POST/PATCH</w:t>
            </w:r>
          </w:p>
        </w:tc>
      </w:tr>
      <w:tr>
        <w:tc>
          <w:p>
            <w:pPr>
              <w:pStyle w:val="Compact"/>
              <w:jc w:val="left"/>
            </w:pPr>
            <w:r>
              <w:t xml:space="preserve">Matching</w:t>
            </w:r>
          </w:p>
        </w:tc>
        <w:tc>
          <w:p>
            <w:pPr>
              <w:pStyle w:val="Compact"/>
              <w:jc w:val="left"/>
            </w:pPr>
            <w:r>
              <w:rPr>
                <w:rStyle w:val="VerbatimChar"/>
              </w:rPr>
              <w:t xml:space="preserve">/deals/{id}/matches</w:t>
            </w:r>
          </w:p>
        </w:tc>
        <w:tc>
          <w:p>
            <w:pPr>
              <w:pStyle w:val="Compact"/>
              <w:jc w:val="left"/>
            </w:pPr>
            <w:r>
              <w:t xml:space="preserve">GET</w:t>
            </w:r>
          </w:p>
        </w:tc>
      </w:tr>
      <w:tr>
        <w:tc>
          <w:p>
            <w:pPr>
              <w:pStyle w:val="Compact"/>
              <w:jc w:val="left"/>
            </w:pPr>
            <w:r>
              <w:t xml:space="preserve">Teaser</w:t>
            </w:r>
          </w:p>
        </w:tc>
        <w:tc>
          <w:p>
            <w:pPr>
              <w:pStyle w:val="Compact"/>
              <w:jc w:val="left"/>
            </w:pPr>
            <w:r>
              <w:rPr>
                <w:rStyle w:val="VerbatimChar"/>
              </w:rPr>
              <w:t xml:space="preserve">/deals/{id}/teaser</w:t>
            </w:r>
          </w:p>
        </w:tc>
        <w:tc>
          <w:p>
            <w:pPr>
              <w:pStyle w:val="Compact"/>
              <w:jc w:val="left"/>
            </w:pPr>
            <w:r>
              <w:t xml:space="preserve">POST/GET</w:t>
            </w:r>
          </w:p>
        </w:tc>
      </w:tr>
      <w:tr>
        <w:tc>
          <w:p>
            <w:pPr>
              <w:pStyle w:val="Compact"/>
              <w:jc w:val="left"/>
            </w:pPr>
            <w:r>
              <w:t xml:space="preserve">Intérêt / NDA</w:t>
            </w:r>
          </w:p>
        </w:tc>
        <w:tc>
          <w:p>
            <w:pPr>
              <w:pStyle w:val="Compact"/>
              <w:jc w:val="left"/>
            </w:pPr>
            <w:r>
              <w:rPr>
                <w:rStyle w:val="VerbatimChar"/>
              </w:rPr>
              <w:t xml:space="preserve">/deals/{id}/interest</w:t>
            </w:r>
            <w:r>
              <w:t xml:space="preserve">,</w:t>
            </w:r>
            <w:r>
              <w:t xml:space="preserve"> </w:t>
            </w:r>
            <w:r>
              <w:rPr>
                <w:rStyle w:val="VerbatimChar"/>
              </w:rPr>
              <w:t xml:space="preserve">/deals/{id}/nda</w:t>
            </w:r>
          </w:p>
        </w:tc>
        <w:tc>
          <w:p>
            <w:pPr>
              <w:pStyle w:val="Compact"/>
              <w:jc w:val="left"/>
            </w:pPr>
            <w:r>
              <w:t xml:space="preserve">POST</w:t>
            </w:r>
          </w:p>
        </w:tc>
      </w:tr>
      <w:tr>
        <w:tc>
          <w:p>
            <w:pPr>
              <w:pStyle w:val="Compact"/>
              <w:jc w:val="left"/>
            </w:pPr>
            <w:r>
              <w:t xml:space="preserve">Data room</w:t>
            </w:r>
          </w:p>
        </w:tc>
        <w:tc>
          <w:p>
            <w:pPr>
              <w:pStyle w:val="Compact"/>
              <w:jc w:val="left"/>
            </w:pPr>
            <w:r>
              <w:rPr>
                <w:rStyle w:val="VerbatimChar"/>
              </w:rPr>
              <w:t xml:space="preserve">/deals/{id}/dataroom</w:t>
            </w:r>
            <w:r>
              <w:t xml:space="preserve"> </w:t>
            </w:r>
            <w:r>
              <w:t xml:space="preserve">(proxy prestataire)</w:t>
            </w:r>
          </w:p>
        </w:tc>
        <w:tc>
          <w:p>
            <w:pPr>
              <w:pStyle w:val="Compact"/>
              <w:jc w:val="left"/>
            </w:pPr>
            <w:r>
              <w:t xml:space="preserve">GET/POST</w:t>
            </w:r>
          </w:p>
        </w:tc>
      </w:tr>
      <w:tr>
        <w:tc>
          <w:p>
            <w:pPr>
              <w:pStyle w:val="Compact"/>
              <w:jc w:val="left"/>
            </w:pPr>
            <w:r>
              <w:t xml:space="preserve">Mandats/Fees</w:t>
            </w:r>
          </w:p>
        </w:tc>
        <w:tc>
          <w:p>
            <w:pPr>
              <w:pStyle w:val="Compact"/>
              <w:jc w:val="left"/>
            </w:pPr>
            <w:r>
              <w:rPr>
                <w:rStyle w:val="VerbatimChar"/>
              </w:rPr>
              <w:t xml:space="preserve">/mandates</w:t>
            </w:r>
            <w:r>
              <w:t xml:space="preserve">,</w:t>
            </w:r>
            <w:r>
              <w:t xml:space="preserve"> </w:t>
            </w:r>
            <w:r>
              <w:rPr>
                <w:rStyle w:val="VerbatimChar"/>
              </w:rPr>
              <w:t xml:space="preserve">/mandates/{id}/fees</w:t>
            </w:r>
          </w:p>
        </w:tc>
        <w:tc>
          <w:p>
            <w:pPr>
              <w:pStyle w:val="Compact"/>
              <w:jc w:val="left"/>
            </w:pPr>
            <w:r>
              <w:t xml:space="preserve">GET/POST/PATCH</w:t>
            </w:r>
          </w:p>
        </w:tc>
      </w:tr>
      <w:tr>
        <w:tc>
          <w:p>
            <w:pPr>
              <w:pStyle w:val="Compact"/>
              <w:jc w:val="left"/>
            </w:pPr>
            <w:r>
              <w:t xml:space="preserve">Audit</w:t>
            </w:r>
          </w:p>
        </w:tc>
        <w:tc>
          <w:p>
            <w:pPr>
              <w:pStyle w:val="Compact"/>
              <w:jc w:val="left"/>
            </w:pPr>
            <w:r>
              <w:rPr>
                <w:rStyle w:val="VerbatimChar"/>
              </w:rPr>
              <w:t xml:space="preserve">/audit</w:t>
            </w:r>
            <w:r>
              <w:t xml:space="preserve"> </w:t>
            </w:r>
            <w:r>
              <w:t xml:space="preserve">(lecture admin)</w:t>
            </w:r>
          </w:p>
        </w:tc>
        <w:tc>
          <w:p>
            <w:pPr>
              <w:pStyle w:val="Compact"/>
              <w:jc w:val="left"/>
            </w:pPr>
            <w:r>
              <w:t xml:space="preserve">GET</w:t>
            </w:r>
          </w:p>
        </w:tc>
      </w:tr>
    </w:tbl>
    <w:p>
      <w:pPr>
        <w:pStyle w:val="Heading2"/>
      </w:pPr>
      <w:bookmarkStart w:id="89" w:name="intégrations-matrice-build-buy-partner"/>
      <w:r>
        <w:t xml:space="preserve">8.5 Intégrations &amp; matrice Build / Buy / Partner</w:t>
      </w:r>
      <w:bookmarkEnd w:id="8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Brique</w:t>
            </w:r>
          </w:p>
        </w:tc>
        <w:tc>
          <w:tcPr>
            <w:tcBorders>
              <w:bottom w:val="single"/>
            </w:tcBorders>
            <w:vAlign w:val="bottom"/>
          </w:tcPr>
          <w:p>
            <w:pPr>
              <w:pStyle w:val="Compact"/>
              <w:jc w:val="left"/>
            </w:pPr>
            <w:r>
              <w:t xml:space="preserve">Décision</w:t>
            </w:r>
          </w:p>
        </w:tc>
        <w:tc>
          <w:tcPr>
            <w:tcBorders>
              <w:bottom w:val="single"/>
            </w:tcBorders>
            <w:vAlign w:val="bottom"/>
          </w:tcPr>
          <w:p>
            <w:pPr>
              <w:pStyle w:val="Compact"/>
              <w:jc w:val="left"/>
            </w:pPr>
            <w:r>
              <w:t xml:space="preserve">Solution(s) cible</w:t>
            </w:r>
          </w:p>
        </w:tc>
        <w:tc>
          <w:tcPr>
            <w:tcBorders>
              <w:bottom w:val="single"/>
            </w:tcBorders>
            <w:vAlign w:val="bottom"/>
          </w:tcPr>
          <w:p>
            <w:pPr>
              <w:pStyle w:val="Compact"/>
              <w:jc w:val="left"/>
            </w:pPr>
            <w:r>
              <w:t xml:space="preserve">Mode d’intégration</w:t>
            </w:r>
          </w:p>
        </w:tc>
        <w:tc>
          <w:tcPr>
            <w:tcBorders>
              <w:bottom w:val="single"/>
            </w:tcBorders>
            <w:vAlign w:val="bottom"/>
          </w:tcPr>
          <w:p>
            <w:pPr>
              <w:pStyle w:val="Compact"/>
              <w:jc w:val="left"/>
            </w:pPr>
            <w:r>
              <w:t xml:space="preserve">Phase</w:t>
            </w:r>
          </w:p>
        </w:tc>
      </w:tr>
      <w:tr>
        <w:tc>
          <w:p>
            <w:pPr>
              <w:pStyle w:val="Compact"/>
              <w:jc w:val="left"/>
            </w:pPr>
            <w:r>
              <w:t xml:space="preserve">CRM</w:t>
            </w:r>
          </w:p>
        </w:tc>
        <w:tc>
          <w:p>
            <w:pPr>
              <w:pStyle w:val="Compact"/>
              <w:jc w:val="left"/>
            </w:pPr>
            <w:r>
              <w:t xml:space="preserve">Buy</w:t>
            </w:r>
          </w:p>
        </w:tc>
        <w:tc>
          <w:p>
            <w:pPr>
              <w:pStyle w:val="Compact"/>
              <w:jc w:val="left"/>
            </w:pPr>
            <w:r>
              <w:t xml:space="preserve">HubSpot / Airtable</w:t>
            </w:r>
          </w:p>
        </w:tc>
        <w:tc>
          <w:p>
            <w:pPr>
              <w:pStyle w:val="Compact"/>
              <w:jc w:val="left"/>
            </w:pPr>
            <w:r>
              <w:t xml:space="preserve">API/webhooks</w:t>
            </w:r>
          </w:p>
        </w:tc>
        <w:tc>
          <w:p>
            <w:pPr>
              <w:pStyle w:val="Compact"/>
              <w:jc w:val="left"/>
            </w:pPr>
            <w:r>
              <w:t xml:space="preserve">MVP</w:t>
            </w:r>
          </w:p>
        </w:tc>
      </w:tr>
      <w:tr>
        <w:tc>
          <w:p>
            <w:pPr>
              <w:pStyle w:val="Compact"/>
              <w:jc w:val="left"/>
            </w:pPr>
            <w:r>
              <w:t xml:space="preserve">Stockage documents</w:t>
            </w:r>
          </w:p>
        </w:tc>
        <w:tc>
          <w:p>
            <w:pPr>
              <w:pStyle w:val="Compact"/>
              <w:jc w:val="left"/>
            </w:pPr>
            <w:r>
              <w:t xml:space="preserve">Buy</w:t>
            </w:r>
          </w:p>
        </w:tc>
        <w:tc>
          <w:p>
            <w:pPr>
              <w:pStyle w:val="Compact"/>
              <w:jc w:val="left"/>
            </w:pPr>
            <w:r>
              <w:t xml:space="preserve">S3-compatible chiffré</w:t>
            </w:r>
          </w:p>
        </w:tc>
        <w:tc>
          <w:p>
            <w:pPr>
              <w:pStyle w:val="Compact"/>
              <w:jc w:val="left"/>
            </w:pPr>
            <w:r>
              <w:t xml:space="preserve">SDK</w:t>
            </w:r>
          </w:p>
        </w:tc>
        <w:tc>
          <w:p>
            <w:pPr>
              <w:pStyle w:val="Compact"/>
              <w:jc w:val="left"/>
            </w:pPr>
            <w:r>
              <w:t xml:space="preserve">MVP</w:t>
            </w:r>
          </w:p>
        </w:tc>
      </w:tr>
      <w:tr>
        <w:tc>
          <w:p>
            <w:pPr>
              <w:pStyle w:val="Compact"/>
              <w:jc w:val="left"/>
            </w:pPr>
            <w:r>
              <w:t xml:space="preserve">Emailing / SMS-OTP</w:t>
            </w:r>
          </w:p>
        </w:tc>
        <w:tc>
          <w:p>
            <w:pPr>
              <w:pStyle w:val="Compact"/>
              <w:jc w:val="left"/>
            </w:pPr>
            <w:r>
              <w:t xml:space="preserve">Buy</w:t>
            </w:r>
          </w:p>
        </w:tc>
        <w:tc>
          <w:p>
            <w:pPr>
              <w:pStyle w:val="Compact"/>
              <w:jc w:val="left"/>
            </w:pPr>
            <w:r>
              <w:t xml:space="preserve">Brevo / Mailchimp ; passerelle SMS locale</w:t>
            </w:r>
          </w:p>
        </w:tc>
        <w:tc>
          <w:p>
            <w:pPr>
              <w:pStyle w:val="Compact"/>
              <w:jc w:val="left"/>
            </w:pPr>
            <w:r>
              <w:t xml:space="preserve">API</w:t>
            </w:r>
          </w:p>
        </w:tc>
        <w:tc>
          <w:p>
            <w:pPr>
              <w:pStyle w:val="Compact"/>
              <w:jc w:val="left"/>
            </w:pPr>
            <w:r>
              <w:t xml:space="preserve">MVP</w:t>
            </w:r>
          </w:p>
        </w:tc>
      </w:tr>
      <w:tr>
        <w:tc>
          <w:p>
            <w:pPr>
              <w:pStyle w:val="Compact"/>
              <w:jc w:val="left"/>
            </w:pPr>
            <w:r>
              <w:t xml:space="preserve">Paiement</w:t>
            </w:r>
          </w:p>
        </w:tc>
        <w:tc>
          <w:p>
            <w:pPr>
              <w:pStyle w:val="Compact"/>
              <w:jc w:val="left"/>
            </w:pPr>
            <w:r>
              <w:t xml:space="preserve">Buy/Partner</w:t>
            </w:r>
          </w:p>
        </w:tc>
        <w:tc>
          <w:p>
            <w:pPr>
              <w:pStyle w:val="Compact"/>
              <w:jc w:val="left"/>
            </w:pPr>
            <w:r>
              <w:t xml:space="preserve">PSP local + mobile money</w:t>
            </w:r>
          </w:p>
        </w:tc>
        <w:tc>
          <w:p>
            <w:pPr>
              <w:pStyle w:val="Compact"/>
              <w:jc w:val="left"/>
            </w:pPr>
            <w:r>
              <w:t xml:space="preserve">API (V1 ; manuel MVP)</w:t>
            </w:r>
          </w:p>
        </w:tc>
        <w:tc>
          <w:p>
            <w:pPr>
              <w:pStyle w:val="Compact"/>
              <w:jc w:val="left"/>
            </w:pPr>
            <w:r>
              <w:t xml:space="preserve">MVP→V1</w:t>
            </w:r>
          </w:p>
        </w:tc>
      </w:tr>
      <w:tr>
        <w:tc>
          <w:p>
            <w:pPr>
              <w:pStyle w:val="Compact"/>
              <w:jc w:val="left"/>
            </w:pPr>
            <w:r>
              <w:t xml:space="preserve">Data room (VDR)</w:t>
            </w:r>
          </w:p>
        </w:tc>
        <w:tc>
          <w:p>
            <w:pPr>
              <w:pStyle w:val="Compact"/>
              <w:jc w:val="left"/>
            </w:pPr>
            <w:r>
              <w:t xml:space="preserve">Buy</w:t>
            </w:r>
          </w:p>
        </w:tc>
        <w:tc>
          <w:p>
            <w:pPr>
              <w:pStyle w:val="Compact"/>
              <w:jc w:val="left"/>
            </w:pPr>
            <w:r>
              <w:t xml:space="preserve">iDeals / Ansarada / Datasite</w:t>
            </w:r>
          </w:p>
        </w:tc>
        <w:tc>
          <w:p>
            <w:pPr>
              <w:pStyle w:val="Compact"/>
              <w:jc w:val="left"/>
            </w:pPr>
            <w:r>
              <w:t xml:space="preserve">SSO + API/proxy</w:t>
            </w:r>
          </w:p>
        </w:tc>
        <w:tc>
          <w:p>
            <w:pPr>
              <w:pStyle w:val="Compact"/>
              <w:jc w:val="left"/>
            </w:pPr>
            <w:r>
              <w:t xml:space="preserve">V1</w:t>
            </w:r>
          </w:p>
        </w:tc>
      </w:tr>
      <w:tr>
        <w:tc>
          <w:p>
            <w:pPr>
              <w:pStyle w:val="Compact"/>
              <w:jc w:val="left"/>
            </w:pPr>
            <w:r>
              <w:t xml:space="preserve">E-signature</w:t>
            </w:r>
          </w:p>
        </w:tc>
        <w:tc>
          <w:p>
            <w:pPr>
              <w:pStyle w:val="Compact"/>
              <w:jc w:val="left"/>
            </w:pPr>
            <w:r>
              <w:t xml:space="preserve">Buy</w:t>
            </w:r>
          </w:p>
        </w:tc>
        <w:tc>
          <w:p>
            <w:pPr>
              <w:pStyle w:val="Compact"/>
              <w:jc w:val="left"/>
            </w:pPr>
            <w:r>
              <w:t xml:space="preserve">DocuSign / équivalent</w:t>
            </w:r>
          </w:p>
        </w:tc>
        <w:tc>
          <w:p>
            <w:pPr>
              <w:pStyle w:val="Compact"/>
              <w:jc w:val="left"/>
            </w:pPr>
            <w:r>
              <w:t xml:space="preserve">API</w:t>
            </w:r>
          </w:p>
        </w:tc>
        <w:tc>
          <w:p>
            <w:pPr>
              <w:pStyle w:val="Compact"/>
              <w:jc w:val="left"/>
            </w:pPr>
            <w:r>
              <w:t xml:space="preserve">V1</w:t>
            </w:r>
          </w:p>
        </w:tc>
      </w:tr>
      <w:tr>
        <w:tc>
          <w:p>
            <w:pPr>
              <w:pStyle w:val="Compact"/>
              <w:jc w:val="left"/>
            </w:pPr>
            <w:r>
              <w:t xml:space="preserve">KYC/KYB/AML</w:t>
            </w:r>
          </w:p>
        </w:tc>
        <w:tc>
          <w:p>
            <w:pPr>
              <w:pStyle w:val="Compact"/>
              <w:jc w:val="left"/>
            </w:pPr>
            <w:r>
              <w:t xml:space="preserve">Buy/API</w:t>
            </w:r>
          </w:p>
        </w:tc>
        <w:tc>
          <w:p>
            <w:pPr>
              <w:pStyle w:val="Compact"/>
              <w:jc w:val="left"/>
            </w:pPr>
            <w:r>
              <w:t xml:space="preserve">Smile ID, Youverify, Dojah ; World-Check / Moody’s Grid</w:t>
            </w:r>
          </w:p>
        </w:tc>
        <w:tc>
          <w:p>
            <w:pPr>
              <w:pStyle w:val="Compact"/>
              <w:jc w:val="left"/>
            </w:pPr>
            <w:r>
              <w:t xml:space="preserve">API</w:t>
            </w:r>
          </w:p>
        </w:tc>
        <w:tc>
          <w:p>
            <w:pPr>
              <w:pStyle w:val="Compact"/>
              <w:jc w:val="left"/>
            </w:pPr>
            <w:r>
              <w:t xml:space="preserve">V1</w:t>
            </w:r>
          </w:p>
        </w:tc>
      </w:tr>
      <w:tr>
        <w:tc>
          <w:p>
            <w:pPr>
              <w:pStyle w:val="Compact"/>
              <w:jc w:val="left"/>
            </w:pPr>
            <w:r>
              <w:t xml:space="preserve">BI / dashboards</w:t>
            </w:r>
          </w:p>
        </w:tc>
        <w:tc>
          <w:p>
            <w:pPr>
              <w:pStyle w:val="Compact"/>
              <w:jc w:val="left"/>
            </w:pPr>
            <w:r>
              <w:t xml:space="preserve">Buy</w:t>
            </w:r>
          </w:p>
        </w:tc>
        <w:tc>
          <w:p>
            <w:pPr>
              <w:pStyle w:val="Compact"/>
              <w:jc w:val="left"/>
            </w:pPr>
            <w:r>
              <w:t xml:space="preserve">Metabase</w:t>
            </w:r>
          </w:p>
        </w:tc>
        <w:tc>
          <w:p>
            <w:pPr>
              <w:pStyle w:val="Compact"/>
              <w:jc w:val="left"/>
            </w:pPr>
            <w:r>
              <w:t xml:space="preserve">Connexion DB read-only</w:t>
            </w:r>
          </w:p>
        </w:tc>
        <w:tc>
          <w:p>
            <w:pPr>
              <w:pStyle w:val="Compact"/>
              <w:jc w:val="left"/>
            </w:pPr>
            <w:r>
              <w:t xml:space="preserve">MVP léger→V1</w:t>
            </w:r>
          </w:p>
        </w:tc>
      </w:tr>
      <w:tr>
        <w:tc>
          <w:p>
            <w:pPr>
              <w:pStyle w:val="Compact"/>
              <w:jc w:val="left"/>
            </w:pPr>
            <w:r>
              <w:t xml:space="preserve">Services IA</w:t>
            </w:r>
          </w:p>
        </w:tc>
        <w:tc>
          <w:p>
            <w:pPr>
              <w:pStyle w:val="Compact"/>
              <w:jc w:val="left"/>
            </w:pPr>
            <w:r>
              <w:t xml:space="preserve">Partner</w:t>
            </w:r>
          </w:p>
        </w:tc>
        <w:tc>
          <w:p>
            <w:pPr>
              <w:pStyle w:val="Compact"/>
              <w:jc w:val="left"/>
            </w:pPr>
            <w:r>
              <w:t xml:space="preserve">LLM (extraction/structuration)</w:t>
            </w:r>
          </w:p>
        </w:tc>
        <w:tc>
          <w:p>
            <w:pPr>
              <w:pStyle w:val="Compact"/>
              <w:jc w:val="left"/>
            </w:pPr>
            <w:r>
              <w:t xml:space="preserve">API + garde-fous (§8.8)</w:t>
            </w:r>
          </w:p>
        </w:tc>
        <w:tc>
          <w:p>
            <w:pPr>
              <w:pStyle w:val="Compact"/>
              <w:jc w:val="left"/>
            </w:pPr>
            <w:r>
              <w:t xml:space="preserve">MVP léger→V1</w:t>
            </w:r>
          </w:p>
        </w:tc>
      </w:tr>
      <w:tr>
        <w:tc>
          <w:p>
            <w:pPr>
              <w:pStyle w:val="Compact"/>
              <w:jc w:val="left"/>
            </w:pPr>
            <w:r>
              <w:t xml:space="preserve">Funnel, type de deal, scoring, matching, modèle de données, OHADA</w:t>
            </w:r>
          </w:p>
        </w:tc>
        <w:tc>
          <w:p>
            <w:pPr>
              <w:pStyle w:val="Compact"/>
              <w:jc w:val="left"/>
            </w:pPr>
            <w:r>
              <w:rPr>
                <w:b/>
              </w:rPr>
              <w:t xml:space="preserve">Build</w:t>
            </w:r>
          </w:p>
        </w:tc>
        <w:tc>
          <w:p>
            <w:pPr>
              <w:pStyle w:val="Compact"/>
              <w:jc w:val="left"/>
            </w:pPr>
            <w:r>
              <w:t xml:space="preserve">—</w:t>
            </w:r>
          </w:p>
        </w:tc>
        <w:tc>
          <w:p>
            <w:pPr>
              <w:pStyle w:val="Compact"/>
              <w:jc w:val="left"/>
            </w:pPr>
            <w:r>
              <w:t xml:space="preserve">—</w:t>
            </w:r>
          </w:p>
        </w:tc>
        <w:tc>
          <w:p>
            <w:pPr>
              <w:pStyle w:val="Compact"/>
              <w:jc w:val="left"/>
            </w:pPr>
            <w:r>
              <w:t xml:space="preserve">MVP→V2</w:t>
            </w:r>
          </w:p>
        </w:tc>
      </w:tr>
    </w:tbl>
    <w:p>
      <w:pPr>
        <w:pStyle w:val="Heading2"/>
      </w:pPr>
      <w:bookmarkStart w:id="90" w:name="sécurité"/>
      <w:r>
        <w:t xml:space="preserve">8.6 Sécurité</w:t>
      </w:r>
      <w:bookmarkEnd w:id="90"/>
    </w:p>
    <w:p>
      <w:pPr>
        <w:numPr>
          <w:ilvl w:val="0"/>
          <w:numId w:val="1003"/>
        </w:numPr>
        <w:pStyle w:val="Compact"/>
      </w:pPr>
      <w:r>
        <w:rPr>
          <w:b/>
        </w:rPr>
        <w:t xml:space="preserve">Authentification/Autorisation :</w:t>
      </w:r>
      <w:r>
        <w:t xml:space="preserve"> </w:t>
      </w:r>
      <w:r>
        <w:t xml:space="preserve">JWT (access court + refresh) ; MFA (V1) ; RBAC par ressource (moindre privilège) ; séparation stricte des espaces entrepreneur/investisseur/cabinet.</w:t>
      </w:r>
    </w:p>
    <w:p>
      <w:pPr>
        <w:numPr>
          <w:ilvl w:val="0"/>
          <w:numId w:val="1003"/>
        </w:numPr>
        <w:pStyle w:val="Compact"/>
      </w:pPr>
      <w:r>
        <w:rPr>
          <w:b/>
        </w:rPr>
        <w:t xml:space="preserve">Chiffrement :</w:t>
      </w:r>
      <w:r>
        <w:t xml:space="preserve"> </w:t>
      </w:r>
      <w:r>
        <w:t xml:space="preserve">TLS en transit ; chiffrement au repos (DB + stockage objet) ; secrets dans un coffre (vault), jamais dans le code.</w:t>
      </w:r>
    </w:p>
    <w:p>
      <w:pPr>
        <w:numPr>
          <w:ilvl w:val="0"/>
          <w:numId w:val="1003"/>
        </w:numPr>
        <w:pStyle w:val="Compact"/>
      </w:pPr>
      <w:r>
        <w:rPr>
          <w:b/>
        </w:rPr>
        <w:t xml:space="preserve">Confidentialité graduée :</w:t>
      </w:r>
      <w:r>
        <w:t xml:space="preserve"> </w:t>
      </w:r>
      <w:r>
        <w:t xml:space="preserve">anonymisation par défaut (M11) ; accès par niveaux ; cloisonnement par deal ; watermark + logs en data room (M13).</w:t>
      </w:r>
    </w:p>
    <w:p>
      <w:pPr>
        <w:numPr>
          <w:ilvl w:val="0"/>
          <w:numId w:val="1003"/>
        </w:numPr>
        <w:pStyle w:val="Compact"/>
      </w:pPr>
      <w:r>
        <w:rPr>
          <w:b/>
        </w:rPr>
        <w:t xml:space="preserve">Audit &amp; preuve :</w:t>
      </w:r>
      <w:r>
        <w:t xml:space="preserve"> </w:t>
      </w:r>
      <w:r>
        <w:t xml:space="preserve">journalisation inaltérable (M22) ; horodatage ; intégrité par hash.</w:t>
      </w:r>
    </w:p>
    <w:p>
      <w:pPr>
        <w:numPr>
          <w:ilvl w:val="0"/>
          <w:numId w:val="1003"/>
        </w:numPr>
        <w:pStyle w:val="Compact"/>
      </w:pPr>
      <w:r>
        <w:rPr>
          <w:b/>
        </w:rPr>
        <w:t xml:space="preserve">Durcissement :</w:t>
      </w:r>
      <w:r>
        <w:t xml:space="preserve"> </w:t>
      </w:r>
      <w:r>
        <w:t xml:space="preserve">validation des entrées, anti-malware sur uploads, rate-limiting, protection CSRF/XSS/SQLi, gestion des sessions, revue d’accès périodique.</w:t>
      </w:r>
    </w:p>
    <w:p>
      <w:pPr>
        <w:numPr>
          <w:ilvl w:val="0"/>
          <w:numId w:val="1003"/>
        </w:numPr>
        <w:pStyle w:val="Compact"/>
      </w:pPr>
      <w:r>
        <w:rPr>
          <w:b/>
        </w:rPr>
        <w:t xml:space="preserve">Paliers :</w:t>
      </w:r>
      <w:r>
        <w:t xml:space="preserve"> </w:t>
      </w:r>
      <w:r>
        <w:t xml:space="preserve">MVP (RBAC, chiffrement, MFA optionnel, logs, NDA+non-circonvention) → V1 (VDR, e-sign, KYC, rétention, revue d’accès) → V2 (cloisonnement renforcé, DLP, pentests, ISO 27001 si cible DFI).</w:t>
      </w:r>
    </w:p>
    <w:p>
      <w:pPr>
        <w:pStyle w:val="Heading2"/>
      </w:pPr>
      <w:bookmarkStart w:id="91" w:name="conformité-protection-des-données"/>
      <w:r>
        <w:t xml:space="preserve">8.7 Conformité &amp; protection des données</w:t>
      </w:r>
      <w:bookmarkEnd w:id="91"/>
    </w:p>
    <w:p>
      <w:pPr>
        <w:numPr>
          <w:ilvl w:val="0"/>
          <w:numId w:val="1004"/>
        </w:numPr>
        <w:pStyle w:val="Compact"/>
      </w:pPr>
      <w:r>
        <w:rPr>
          <w:b/>
        </w:rPr>
        <w:t xml:space="preserve">Cadre :</w:t>
      </w:r>
      <w:r>
        <w:t xml:space="preserve"> </w:t>
      </w:r>
      <w:r>
        <w:t xml:space="preserve">Convention de Malabo + lois nationales (CDP Sénégal, ARTCI Côte d’Ivoire, etc.) —</w:t>
      </w:r>
      <w:r>
        <w:t xml:space="preserve"> </w:t>
      </w:r>
      <w:r>
        <w:rPr>
          <w:b/>
        </w:rPr>
        <w:t xml:space="preserve">responsable de traitement à désigner</w:t>
      </w:r>
      <w:r>
        <w:t xml:space="preserve">, base légale = consentement + intérêt légitime.</w:t>
      </w:r>
    </w:p>
    <w:p>
      <w:pPr>
        <w:numPr>
          <w:ilvl w:val="0"/>
          <w:numId w:val="1004"/>
        </w:numPr>
        <w:pStyle w:val="Compact"/>
      </w:pPr>
      <w:r>
        <w:rPr>
          <w:b/>
        </w:rPr>
        <w:t xml:space="preserve">Consentement :</w:t>
      </w:r>
      <w:r>
        <w:t xml:space="preserve"> </w:t>
      </w:r>
      <w:r>
        <w:t xml:space="preserve">granulaire (quelles données, à qui, pour quoi, durée), révocable, tracé.</w:t>
      </w:r>
    </w:p>
    <w:p>
      <w:pPr>
        <w:numPr>
          <w:ilvl w:val="0"/>
          <w:numId w:val="1004"/>
        </w:numPr>
        <w:pStyle w:val="Compact"/>
      </w:pPr>
      <w:r>
        <w:rPr>
          <w:b/>
        </w:rPr>
        <w:t xml:space="preserve">Droits des personnes :</w:t>
      </w:r>
      <w:r>
        <w:t xml:space="preserve"> </w:t>
      </w:r>
      <w:r>
        <w:t xml:space="preserve">accès, rectification, suppression, portabilité (procédures à définir).</w:t>
      </w:r>
    </w:p>
    <w:p>
      <w:pPr>
        <w:numPr>
          <w:ilvl w:val="0"/>
          <w:numId w:val="1004"/>
        </w:numPr>
        <w:pStyle w:val="Compact"/>
      </w:pPr>
      <w:r>
        <w:rPr>
          <w:b/>
        </w:rPr>
        <w:t xml:space="preserve">Rétention :</w:t>
      </w:r>
      <w:r>
        <w:t xml:space="preserve"> </w:t>
      </w:r>
      <w:r>
        <w:t xml:space="preserve">politique par type de donnée (dossiers, KYC, logs) — durées à confirmer juridiquement.</w:t>
      </w:r>
    </w:p>
    <w:p>
      <w:pPr>
        <w:numPr>
          <w:ilvl w:val="0"/>
          <w:numId w:val="1004"/>
        </w:numPr>
        <w:pStyle w:val="Compact"/>
      </w:pPr>
      <w:r>
        <w:rPr>
          <w:b/>
        </w:rPr>
        <w:t xml:space="preserve">Résidence des données :</w:t>
      </w:r>
      <w:r>
        <w:t xml:space="preserve"> </w:t>
      </w:r>
      <w:r>
        <w:t xml:space="preserve">arbitrage hébergement (UE vs régional) selon exigences sponsors/DFI.</w:t>
      </w:r>
    </w:p>
    <w:p>
      <w:pPr>
        <w:numPr>
          <w:ilvl w:val="0"/>
          <w:numId w:val="1004"/>
        </w:numPr>
        <w:pStyle w:val="Compact"/>
      </w:pPr>
      <w:r>
        <w:rPr>
          <w:b/>
        </w:rPr>
        <w:t xml:space="preserve">Conformité marché :</w:t>
      </w:r>
      <w:r>
        <w:t xml:space="preserve"> </w:t>
      </w:r>
      <w:r>
        <w:t xml:space="preserve">voir §11 (positionnement privé, investisseurs qualifiés, formulations, disclaimers).</w:t>
      </w:r>
    </w:p>
    <w:p>
      <w:pPr>
        <w:pStyle w:val="Heading2"/>
      </w:pPr>
      <w:bookmarkStart w:id="92" w:name="X4db5ec7ebd8d2de9595ecc9ea2965b25f078ead"/>
      <w:r>
        <w:t xml:space="preserve">8.8 IA &amp; enrichissement (accélérateur, pas produit)</w:t>
      </w:r>
      <w:bookmarkEnd w:id="92"/>
    </w:p>
    <w:p>
      <w:pPr>
        <w:pStyle w:val="FirstParagraph"/>
      </w:pPr>
      <w:r>
        <w:t xml:space="preserve">L’IA est un</w:t>
      </w:r>
      <w:r>
        <w:t xml:space="preserve"> </w:t>
      </w:r>
      <w:r>
        <w:rPr>
          <w:b/>
        </w:rPr>
        <w:t xml:space="preserve">accélérateur de préparation de dossier</w:t>
      </w:r>
      <w:r>
        <w:t xml:space="preserve">, jamais un décideur. Cas d’usage : extraction/structuration de documents (deck, états financiers), pré-remplissage de fiches,</w:t>
      </w:r>
      <w:r>
        <w:t xml:space="preserve"> </w:t>
      </w:r>
      <w:r>
        <w:rPr>
          <w:b/>
        </w:rPr>
        <w:t xml:space="preserve">suggestion du type de deal</w:t>
      </w:r>
      <w:r>
        <w:t xml:space="preserve"> </w:t>
      </w:r>
      <w:r>
        <w:t xml:space="preserve">à partir du besoin décrit (validée par l’humain), mapping SYSCOHADA (V2), génération de brouillons de mini-rapport/teaser, questions guidées de complétion.</w:t>
      </w:r>
    </w:p>
    <w:p>
      <w:pPr>
        <w:pStyle w:val="BodyText"/>
      </w:pPr>
      <w:r>
        <w:rPr>
          <w:b/>
        </w:rPr>
        <w:t xml:space="preserve">Garde-fous (obligatoires) :</w:t>
      </w:r>
      <w:r>
        <w:t xml:space="preserve"> </w:t>
      </w:r>
      <w:r>
        <w:t xml:space="preserve">- RG-IA-01 Toute donnée produite par IA porte un</w:t>
      </w:r>
      <w:r>
        <w:t xml:space="preserve"> </w:t>
      </w:r>
      <w:r>
        <w:rPr>
          <w:b/>
        </w:rPr>
        <w:t xml:space="preserve">label de fiabilité</w:t>
      </w:r>
      <w:r>
        <w:t xml:space="preserve"> </w:t>
      </w:r>
      <w:r>
        <w:t xml:space="preserve">(« IA — à vérifier », « inférence », « déclaré / non audité »).</w:t>
      </w:r>
      <w:r>
        <w:t xml:space="preserve"> </w:t>
      </w:r>
      <w:r>
        <w:t xml:space="preserve">- RG-IA-02</w:t>
      </w:r>
      <w:r>
        <w:t xml:space="preserve"> </w:t>
      </w:r>
      <w:r>
        <w:rPr>
          <w:b/>
        </w:rPr>
        <w:t xml:space="preserve">Validation humaine champ par champ</w:t>
      </w:r>
      <w:r>
        <w:t xml:space="preserve"> </w:t>
      </w:r>
      <w:r>
        <w:t xml:space="preserve">; jamais d’écrasement automatique d’une donnée saisie (y compris le type de deal).</w:t>
      </w:r>
      <w:r>
        <w:t xml:space="preserve"> </w:t>
      </w:r>
      <w:r>
        <w:t xml:space="preserve">- RG-IA-03 Aucune décision d’éligibilité/score « finale » prise par l’IA seule.</w:t>
      </w:r>
      <w:r>
        <w:t xml:space="preserve"> </w:t>
      </w:r>
      <w:r>
        <w:t xml:space="preserve">- RG-IA-04 Données sensibles : usage maîtrisé (anonymisation, pas d’entraînement sur données clients sans consentement).</w:t>
      </w:r>
    </w:p>
    <w:p>
      <w:pPr>
        <w:pStyle w:val="Heading2"/>
      </w:pPr>
      <w:bookmarkStart w:id="93" w:name="exigences-non-fonctionnelles-nfr"/>
      <w:r>
        <w:t xml:space="preserve">8.9 Exigences non-fonctionnelles (NFR)</w:t>
      </w:r>
      <w:bookmarkEnd w:id="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Domaine</w:t>
            </w:r>
          </w:p>
        </w:tc>
        <w:tc>
          <w:tcPr>
            <w:tcBorders>
              <w:bottom w:val="single"/>
            </w:tcBorders>
            <w:vAlign w:val="bottom"/>
          </w:tcPr>
          <w:p>
            <w:pPr>
              <w:pStyle w:val="Compact"/>
              <w:jc w:val="left"/>
            </w:pPr>
            <w:r>
              <w:t xml:space="preserve">Exigence (cible indicative)</w:t>
            </w:r>
          </w:p>
        </w:tc>
      </w:tr>
      <w:tr>
        <w:tc>
          <w:p>
            <w:pPr>
              <w:pStyle w:val="Compact"/>
              <w:jc w:val="left"/>
            </w:pPr>
            <w:r>
              <w:t xml:space="preserve">Performance</w:t>
            </w:r>
          </w:p>
        </w:tc>
        <w:tc>
          <w:p>
            <w:pPr>
              <w:pStyle w:val="Compact"/>
              <w:jc w:val="left"/>
            </w:pPr>
            <w:r>
              <w:t xml:space="preserve">Pages clés &lt; 2,5 s sur 3G/4G ; questionnaire utilisable hors pic réseau</w:t>
            </w:r>
          </w:p>
        </w:tc>
      </w:tr>
      <w:tr>
        <w:tc>
          <w:p>
            <w:pPr>
              <w:pStyle w:val="Compact"/>
              <w:jc w:val="left"/>
            </w:pPr>
            <w:r>
              <w:t xml:space="preserve">Mobile / offline</w:t>
            </w:r>
          </w:p>
        </w:tc>
        <w:tc>
          <w:p>
            <w:pPr>
              <w:pStyle w:val="Compact"/>
              <w:jc w:val="left"/>
            </w:pPr>
            <w:r>
              <w:t xml:space="preserve">Responsive + PWA ; reprise après coupure ; uploads résilients</w:t>
            </w:r>
          </w:p>
        </w:tc>
      </w:tr>
      <w:tr>
        <w:tc>
          <w:p>
            <w:pPr>
              <w:pStyle w:val="Compact"/>
              <w:jc w:val="left"/>
            </w:pPr>
            <w:r>
              <w:t xml:space="preserve">Disponibilité</w:t>
            </w:r>
          </w:p>
        </w:tc>
        <w:tc>
          <w:p>
            <w:pPr>
              <w:pStyle w:val="Compact"/>
              <w:jc w:val="left"/>
            </w:pPr>
            <w:r>
              <w:t xml:space="preserve">≥ 99,5 % (hors maintenance planifiée)</w:t>
            </w:r>
          </w:p>
        </w:tc>
      </w:tr>
      <w:tr>
        <w:tc>
          <w:p>
            <w:pPr>
              <w:pStyle w:val="Compact"/>
              <w:jc w:val="left"/>
            </w:pPr>
            <w:r>
              <w:t xml:space="preserve">Scalabilité</w:t>
            </w:r>
          </w:p>
        </w:tc>
        <w:tc>
          <w:p>
            <w:pPr>
              <w:pStyle w:val="Compact"/>
              <w:jc w:val="left"/>
            </w:pPr>
            <w:r>
              <w:t xml:space="preserve">Horizontale (stateless API) ; volumétrie modérée au MVP, montée progressive</w:t>
            </w:r>
          </w:p>
        </w:tc>
      </w:tr>
      <w:tr>
        <w:tc>
          <w:p>
            <w:pPr>
              <w:pStyle w:val="Compact"/>
              <w:jc w:val="left"/>
            </w:pPr>
            <w:r>
              <w:t xml:space="preserve">Sécurité</w:t>
            </w:r>
          </w:p>
        </w:tc>
        <w:tc>
          <w:p>
            <w:pPr>
              <w:pStyle w:val="Compact"/>
              <w:jc w:val="left"/>
            </w:pPr>
            <w:r>
              <w:t xml:space="preserve">Cf. §8.6 ; tests de sécurité avant V1</w:t>
            </w:r>
          </w:p>
        </w:tc>
      </w:tr>
      <w:tr>
        <w:tc>
          <w:p>
            <w:pPr>
              <w:pStyle w:val="Compact"/>
              <w:jc w:val="left"/>
            </w:pPr>
            <w:r>
              <w:t xml:space="preserve">Confidentialité</w:t>
            </w:r>
          </w:p>
        </w:tc>
        <w:tc>
          <w:p>
            <w:pPr>
              <w:pStyle w:val="Compact"/>
              <w:jc w:val="left"/>
            </w:pPr>
            <w:r>
              <w:t xml:space="preserve">Anonymisation, cloisonnement, traçabilité (cf. §12)</w:t>
            </w:r>
          </w:p>
        </w:tc>
      </w:tr>
      <w:tr>
        <w:tc>
          <w:p>
            <w:pPr>
              <w:pStyle w:val="Compact"/>
              <w:jc w:val="left"/>
            </w:pPr>
            <w:r>
              <w:t xml:space="preserve">i18n / l10n</w:t>
            </w:r>
          </w:p>
        </w:tc>
        <w:tc>
          <w:p>
            <w:pPr>
              <w:pStyle w:val="Compact"/>
              <w:jc w:val="left"/>
            </w:pPr>
            <w:r>
              <w:t xml:space="preserve">FR par défaut ; multi-devise ; multi-pays (formats, RCCM)</w:t>
            </w:r>
          </w:p>
        </w:tc>
      </w:tr>
      <w:tr>
        <w:tc>
          <w:p>
            <w:pPr>
              <w:pStyle w:val="Compact"/>
              <w:jc w:val="left"/>
            </w:pPr>
            <w:r>
              <w:t xml:space="preserve">Accessibilité</w:t>
            </w:r>
          </w:p>
        </w:tc>
        <w:tc>
          <w:p>
            <w:pPr>
              <w:pStyle w:val="Compact"/>
              <w:jc w:val="left"/>
            </w:pPr>
            <w:r>
              <w:t xml:space="preserve">Bonnes pratiques WCAG AA visées</w:t>
            </w:r>
          </w:p>
        </w:tc>
      </w:tr>
      <w:tr>
        <w:tc>
          <w:p>
            <w:pPr>
              <w:pStyle w:val="Compact"/>
              <w:jc w:val="left"/>
            </w:pPr>
            <w:r>
              <w:t xml:space="preserve">Observabilité</w:t>
            </w:r>
          </w:p>
        </w:tc>
        <w:tc>
          <w:p>
            <w:pPr>
              <w:pStyle w:val="Compact"/>
              <w:jc w:val="left"/>
            </w:pPr>
            <w:r>
              <w:t xml:space="preserve">Logs, métriques, alerting, traçage des erreurs</w:t>
            </w:r>
          </w:p>
        </w:tc>
      </w:tr>
      <w:tr>
        <w:tc>
          <w:p>
            <w:pPr>
              <w:pStyle w:val="Compact"/>
              <w:jc w:val="left"/>
            </w:pPr>
            <w:r>
              <w:t xml:space="preserve">Maintenabilité</w:t>
            </w:r>
          </w:p>
        </w:tc>
        <w:tc>
          <w:p>
            <w:pPr>
              <w:pStyle w:val="Compact"/>
              <w:jc w:val="left"/>
            </w:pPr>
            <w:r>
              <w:t xml:space="preserve">Code typé, tests automatisés, doc API, CI</w:t>
            </w:r>
          </w:p>
        </w:tc>
      </w:tr>
      <w:tr>
        <w:tc>
          <w:p>
            <w:pPr>
              <w:pStyle w:val="Compact"/>
              <w:jc w:val="left"/>
            </w:pPr>
            <w:r>
              <w:t xml:space="preserve">Configurabilité</w:t>
            </w:r>
          </w:p>
        </w:tc>
        <w:tc>
          <w:p>
            <w:pPr>
              <w:pStyle w:val="Compact"/>
              <w:jc w:val="left"/>
            </w:pPr>
            <w:r>
              <w:t xml:space="preserve">Référentiel des</w:t>
            </w:r>
            <w:r>
              <w:t xml:space="preserve"> </w:t>
            </w:r>
            <w:r>
              <w:rPr>
                <w:b/>
              </w:rPr>
              <w:t xml:space="preserve">types de deal</w:t>
            </w:r>
            <w:r>
              <w:t xml:space="preserve"> </w:t>
            </w:r>
            <w:r>
              <w:t xml:space="preserve">paramétrable sans redéploiement</w:t>
            </w:r>
          </w:p>
        </w:tc>
      </w:tr>
      <w:tr>
        <w:tc>
          <w:p>
            <w:pPr>
              <w:pStyle w:val="Compact"/>
              <w:jc w:val="left"/>
            </w:pPr>
            <w:r>
              <w:t xml:space="preserve">Portabilité</w:t>
            </w:r>
          </w:p>
        </w:tc>
        <w:tc>
          <w:p>
            <w:pPr>
              <w:pStyle w:val="Compact"/>
              <w:jc w:val="left"/>
            </w:pPr>
            <w:r>
              <w:t xml:space="preserve">Conteneurisé ; pas de lock-in fort hors briques achetées</w:t>
            </w:r>
          </w:p>
        </w:tc>
      </w:tr>
    </w:tbl>
    <w:p>
      <w:pPr>
        <w:pStyle w:val="Heading2"/>
      </w:pPr>
      <w:bookmarkStart w:id="94" w:name="environnements-cicd-sauvegarde-pra"/>
      <w:r>
        <w:t xml:space="preserve">8.10 Environnements, CI/CD, sauvegarde &amp; PRA</w:t>
      </w:r>
      <w:bookmarkEnd w:id="94"/>
    </w:p>
    <w:p>
      <w:pPr>
        <w:pStyle w:val="FirstParagraph"/>
      </w:pPr>
      <w:r>
        <w:t xml:space="preserve">Environnements</w:t>
      </w:r>
      <w:r>
        <w:t xml:space="preserve"> </w:t>
      </w:r>
      <w:r>
        <w:rPr>
          <w:i/>
        </w:rPr>
        <w:t xml:space="preserve">dev / staging / prod</w:t>
      </w:r>
      <w:r>
        <w:t xml:space="preserve"> </w:t>
      </w:r>
      <w:r>
        <w:t xml:space="preserve">isolés ;</w:t>
      </w:r>
      <w:r>
        <w:t xml:space="preserve"> </w:t>
      </w:r>
      <w:r>
        <w:rPr>
          <w:b/>
        </w:rPr>
        <w:t xml:space="preserve">CI/CD</w:t>
      </w:r>
      <w:r>
        <w:t xml:space="preserve"> </w:t>
      </w:r>
      <w:r>
        <w:t xml:space="preserve">(build, tests, lint, déploiement automatisé) ; migrations de schéma versionnées ;</w:t>
      </w:r>
      <w:r>
        <w:t xml:space="preserve"> </w:t>
      </w:r>
      <w:r>
        <w:rPr>
          <w:b/>
        </w:rPr>
        <w:t xml:space="preserve">sauvegardes</w:t>
      </w:r>
      <w:r>
        <w:t xml:space="preserve"> </w:t>
      </w:r>
      <w:r>
        <w:t xml:space="preserve">chiffrées régulières + test de restauration ;</w:t>
      </w:r>
      <w:r>
        <w:t xml:space="preserve"> </w:t>
      </w:r>
      <w:r>
        <w:rPr>
          <w:b/>
        </w:rPr>
        <w:t xml:space="preserve">PRA</w:t>
      </w:r>
      <w:r>
        <w:t xml:space="preserve"> </w:t>
      </w:r>
      <w:r>
        <w:t xml:space="preserve">(RPO/RTO à définir) ; gestion des secrets ; revue de sécurité avant chaque passage de phase.</w:t>
      </w:r>
    </w:p>
    <w:p>
      <w:r>
        <w:pict>
          <v:rect style="width:0;height:1.5pt" o:hralign="center" o:hrstd="t" o:hr="t"/>
        </w:pict>
      </w:r>
    </w:p>
    <w:p>
      <w:pPr>
        <w:pStyle w:val="Heading1"/>
      </w:pPr>
      <w:bookmarkStart w:id="95" w:name="modèle-économique-tarification"/>
      <w:r>
        <w:t xml:space="preserve">9. Modèle économique &amp; tarification</w:t>
      </w:r>
      <w:bookmarkEnd w:id="95"/>
    </w:p>
    <w:p>
      <w:pPr>
        <w:pStyle w:val="FirstParagraph"/>
      </w:pPr>
      <w:r>
        <w:rPr>
          <w:b/>
        </w:rPr>
        <w:t xml:space="preserve">Principe :</w:t>
      </w:r>
      <w:r>
        <w:t xml:space="preserve"> </w:t>
      </w:r>
      <w:r>
        <w:t xml:space="preserve">modèle</w:t>
      </w:r>
      <w:r>
        <w:t xml:space="preserve"> </w:t>
      </w:r>
      <w:r>
        <w:rPr>
          <w:b/>
        </w:rPr>
        <w:t xml:space="preserve">hybride</w:t>
      </w:r>
      <w:r>
        <w:t xml:space="preserve">, ancré sur le payeur le plus solvable au démarrage (</w:t>
      </w:r>
      <w:r>
        <w:rPr>
          <w:b/>
        </w:rPr>
        <w:t xml:space="preserve">l’institution</w:t>
      </w:r>
      <w:r>
        <w:t xml:space="preserve">), wedge sur les</w:t>
      </w:r>
      <w:r>
        <w:t xml:space="preserve"> </w:t>
      </w:r>
      <w:r>
        <w:rPr>
          <w:b/>
        </w:rPr>
        <w:t xml:space="preserve">packs de préparation</w:t>
      </w:r>
      <w:r>
        <w:t xml:space="preserve">, success fee en</w:t>
      </w:r>
      <w:r>
        <w:t xml:space="preserve"> </w:t>
      </w:r>
      <w:r>
        <w:rPr>
          <w:i/>
        </w:rPr>
        <w:t xml:space="preserve">upside</w:t>
      </w:r>
      <w:r>
        <w:t xml:space="preserve"> </w:t>
      </w:r>
      <w:r>
        <w:t xml:space="preserve">— jamais en rente unique.</w:t>
      </w:r>
    </w:p>
    <w:p>
      <w:pPr>
        <w:pStyle w:val="Heading2"/>
      </w:pPr>
      <w:bookmarkStart w:id="96" w:name="modèle-tarifaire-devis-sur-mesure"/>
      <w:r>
        <w:t xml:space="preserve">9.1 Modèle tarifaire (devis sur mesure)</w:t>
      </w:r>
      <w:bookmarkEnd w:id="96"/>
    </w:p>
    <w:p>
      <w:pPr>
        <w:pStyle w:val="FirstParagraph"/>
      </w:pPr>
      <w:r>
        <w:rPr>
          <w:b/>
        </w:rPr>
        <w:t xml:space="preserve">Principe :</w:t>
      </w:r>
      <w:r>
        <w:t xml:space="preserve"> </w:t>
      </w:r>
      <w:r>
        <w:t xml:space="preserve">pas de grille publique pour la préparation et le mandat. Seul le diagnostic d’entrée est standardisé ;</w:t>
      </w:r>
      <w:r>
        <w:t xml:space="preserve"> </w:t>
      </w:r>
      <w:r>
        <w:rPr>
          <w:b/>
        </w:rPr>
        <w:t xml:space="preserve">tout accompagnement est chiffré sur devis</w:t>
      </w:r>
      <w:r>
        <w:t xml:space="preserve"> </w:t>
      </w:r>
      <w:r>
        <w:t xml:space="preserve">après un échange de qualification, car l’effort varie fortement d’un dossier à l’autre.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Offre</w:t>
            </w:r>
          </w:p>
        </w:tc>
        <w:tc>
          <w:tcPr>
            <w:tcBorders>
              <w:bottom w:val="single"/>
            </w:tcBorders>
            <w:vAlign w:val="bottom"/>
          </w:tcPr>
          <w:p>
            <w:pPr>
              <w:pStyle w:val="Compact"/>
              <w:jc w:val="left"/>
            </w:pPr>
            <w:r>
              <w:t xml:space="preserve">Cible</w:t>
            </w:r>
          </w:p>
        </w:tc>
        <w:tc>
          <w:tcPr>
            <w:tcBorders>
              <w:bottom w:val="single"/>
            </w:tcBorders>
            <w:vAlign w:val="bottom"/>
          </w:tcPr>
          <w:p>
            <w:pPr>
              <w:pStyle w:val="Compact"/>
              <w:jc w:val="left"/>
            </w:pPr>
            <w:r>
              <w:t xml:space="preserve">Logique de prix</w:t>
            </w:r>
          </w:p>
        </w:tc>
        <w:tc>
          <w:tcPr>
            <w:tcBorders>
              <w:bottom w:val="single"/>
            </w:tcBorders>
            <w:vAlign w:val="bottom"/>
          </w:tcPr>
          <w:p>
            <w:pPr>
              <w:pStyle w:val="Compact"/>
              <w:jc w:val="left"/>
            </w:pPr>
            <w:r>
              <w:t xml:space="preserve">Contenu</w:t>
            </w:r>
          </w:p>
        </w:tc>
        <w:tc>
          <w:tcPr>
            <w:tcBorders>
              <w:bottom w:val="single"/>
            </w:tcBorders>
            <w:vAlign w:val="bottom"/>
          </w:tcPr>
          <w:p>
            <w:pPr>
              <w:pStyle w:val="Compact"/>
              <w:jc w:val="left"/>
            </w:pPr>
            <w:r>
              <w:t xml:space="preserve">Phase</w:t>
            </w:r>
          </w:p>
        </w:tc>
      </w:tr>
      <w:tr>
        <w:tc>
          <w:p>
            <w:pPr>
              <w:pStyle w:val="Compact"/>
              <w:jc w:val="left"/>
            </w:pPr>
            <w:r>
              <w:rPr>
                <w:b/>
              </w:rPr>
              <w:t xml:space="preserve">Gratuit</w:t>
            </w:r>
          </w:p>
        </w:tc>
        <w:tc>
          <w:p>
            <w:pPr>
              <w:pStyle w:val="Compact"/>
              <w:jc w:val="left"/>
            </w:pPr>
            <w:r>
              <w:t xml:space="preserve">Entrepreneur</w:t>
            </w:r>
          </w:p>
        </w:tc>
        <w:tc>
          <w:p>
            <w:pPr>
              <w:pStyle w:val="Compact"/>
              <w:jc w:val="left"/>
            </w:pPr>
            <w:r>
              <w:t xml:space="preserve">0 (standard)</w:t>
            </w:r>
          </w:p>
        </w:tc>
        <w:tc>
          <w:p>
            <w:pPr>
              <w:pStyle w:val="Compact"/>
              <w:jc w:val="left"/>
            </w:pPr>
            <w:r>
              <w:t xml:space="preserve">Diagnostic readiness + mini-rapport + orientation instrument</w:t>
            </w:r>
          </w:p>
        </w:tc>
        <w:tc>
          <w:p>
            <w:pPr>
              <w:pStyle w:val="Compact"/>
              <w:jc w:val="left"/>
            </w:pPr>
            <w:r>
              <w:t xml:space="preserve">MVP</w:t>
            </w:r>
          </w:p>
        </w:tc>
      </w:tr>
      <w:tr>
        <w:tc>
          <w:p>
            <w:pPr>
              <w:pStyle w:val="Compact"/>
              <w:jc w:val="left"/>
            </w:pPr>
            <w:r>
              <w:rPr>
                <w:b/>
              </w:rPr>
              <w:t xml:space="preserve">Diagnostic+</w:t>
            </w:r>
          </w:p>
        </w:tc>
        <w:tc>
          <w:p>
            <w:pPr>
              <w:pStyle w:val="Compact"/>
              <w:jc w:val="left"/>
            </w:pPr>
            <w:r>
              <w:t xml:space="preserve">Entrepreneur</w:t>
            </w:r>
          </w:p>
        </w:tc>
        <w:tc>
          <w:p>
            <w:pPr>
              <w:pStyle w:val="Compact"/>
              <w:jc w:val="left"/>
            </w:pPr>
            <w:r>
              <w:t xml:space="preserve">Ticket d’engagement (forfait bas, optionnel)</w:t>
            </w:r>
          </w:p>
        </w:tc>
        <w:tc>
          <w:p>
            <w:pPr>
              <w:pStyle w:val="Compact"/>
              <w:jc w:val="left"/>
            </w:pPr>
            <w:r>
              <w:t xml:space="preserve">Rapport approfondi + plan d’action + RDV</w:t>
            </w:r>
          </w:p>
        </w:tc>
        <w:tc>
          <w:p>
            <w:pPr>
              <w:pStyle w:val="Compact"/>
              <w:jc w:val="left"/>
            </w:pPr>
            <w:r>
              <w:t xml:space="preserve">MVP</w:t>
            </w:r>
          </w:p>
        </w:tc>
      </w:tr>
      <w:tr>
        <w:tc>
          <w:p>
            <w:pPr>
              <w:pStyle w:val="Compact"/>
              <w:jc w:val="left"/>
            </w:pPr>
            <w:r>
              <w:rPr>
                <w:b/>
              </w:rPr>
              <w:t xml:space="preserve">Préparation</w:t>
            </w:r>
          </w:p>
        </w:tc>
        <w:tc>
          <w:p>
            <w:pPr>
              <w:pStyle w:val="Compact"/>
              <w:jc w:val="left"/>
            </w:pPr>
            <w:r>
              <w:t xml:space="preserve">Entrepreneur</w:t>
            </w:r>
          </w:p>
        </w:tc>
        <w:tc>
          <w:p>
            <w:pPr>
              <w:pStyle w:val="Compact"/>
              <w:jc w:val="left"/>
            </w:pPr>
            <w:r>
              <w:rPr>
                <w:b/>
              </w:rPr>
              <w:t xml:space="preserve">Sur devis</w:t>
            </w:r>
            <w:r>
              <w:t xml:space="preserve"> </w:t>
            </w:r>
            <w:r>
              <w:t xml:space="preserve">(au cas par cas)</w:t>
            </w:r>
          </w:p>
        </w:tc>
        <w:tc>
          <w:p>
            <w:pPr>
              <w:pStyle w:val="Compact"/>
              <w:jc w:val="left"/>
            </w:pPr>
            <w:r>
              <w:t xml:space="preserve">BP / modèle financier / valorisation / teaser / data room</w:t>
            </w:r>
          </w:p>
        </w:tc>
        <w:tc>
          <w:p>
            <w:pPr>
              <w:pStyle w:val="Compact"/>
              <w:jc w:val="left"/>
            </w:pPr>
            <w:r>
              <w:t xml:space="preserve">MVP/V1</w:t>
            </w:r>
          </w:p>
        </w:tc>
      </w:tr>
      <w:tr>
        <w:tc>
          <w:p>
            <w:pPr>
              <w:pStyle w:val="Compact"/>
              <w:jc w:val="left"/>
            </w:pPr>
            <w:r>
              <w:rPr>
                <w:b/>
              </w:rPr>
              <w:t xml:space="preserve">Mandat</w:t>
            </w:r>
          </w:p>
        </w:tc>
        <w:tc>
          <w:p>
            <w:pPr>
              <w:pStyle w:val="Compact"/>
              <w:jc w:val="left"/>
            </w:pPr>
            <w:r>
              <w:t xml:space="preserve">Entrepreneur ou fonds</w:t>
            </w:r>
          </w:p>
        </w:tc>
        <w:tc>
          <w:p>
            <w:pPr>
              <w:pStyle w:val="Compact"/>
              <w:jc w:val="left"/>
            </w:pPr>
            <w:r>
              <w:rPr>
                <w:b/>
              </w:rPr>
              <w:t xml:space="preserve">Sur devis</w:t>
            </w:r>
            <w:r>
              <w:t xml:space="preserve"> </w:t>
            </w:r>
            <w:r>
              <w:t xml:space="preserve">: retainer + success fee négociés</w:t>
            </w:r>
          </w:p>
        </w:tc>
        <w:tc>
          <w:p>
            <w:pPr>
              <w:pStyle w:val="Compact"/>
              <w:jc w:val="left"/>
            </w:pPr>
            <w:r>
              <w:t xml:space="preserve">Levée/sourcing, mise en relation, suivi closing</w:t>
            </w:r>
          </w:p>
        </w:tc>
        <w:tc>
          <w:p>
            <w:pPr>
              <w:pStyle w:val="Compact"/>
              <w:jc w:val="left"/>
            </w:pPr>
            <w:r>
              <w:t xml:space="preserve">V1</w:t>
            </w:r>
          </w:p>
        </w:tc>
      </w:tr>
      <w:tr>
        <w:tc>
          <w:p>
            <w:pPr>
              <w:pStyle w:val="Compact"/>
              <w:jc w:val="left"/>
            </w:pPr>
            <w:r>
              <w:rPr>
                <w:b/>
              </w:rPr>
              <w:t xml:space="preserve">Investisseur</w:t>
            </w:r>
          </w:p>
        </w:tc>
        <w:tc>
          <w:p>
            <w:pPr>
              <w:pStyle w:val="Compact"/>
              <w:jc w:val="left"/>
            </w:pPr>
            <w:r>
              <w:t xml:space="preserve">PE/VC/dette/DFI/FO</w:t>
            </w:r>
          </w:p>
        </w:tc>
        <w:tc>
          <w:p>
            <w:pPr>
              <w:pStyle w:val="Compact"/>
              <w:jc w:val="left"/>
            </w:pPr>
            <w:r>
              <w:t xml:space="preserve">Abonnement annuel négocié (après preuve)</w:t>
            </w:r>
          </w:p>
        </w:tc>
        <w:tc>
          <w:p>
            <w:pPr>
              <w:pStyle w:val="Compact"/>
              <w:jc w:val="left"/>
            </w:pPr>
            <w:r>
              <w:t xml:space="preserve">Dealflow filtré + teasers + Q&amp;A ; sourcing dédié en option</w:t>
            </w:r>
          </w:p>
        </w:tc>
        <w:tc>
          <w:p>
            <w:pPr>
              <w:pStyle w:val="Compact"/>
              <w:jc w:val="left"/>
            </w:pPr>
            <w:r>
              <w:t xml:space="preserve">V1</w:t>
            </w:r>
          </w:p>
        </w:tc>
      </w:tr>
      <w:tr>
        <w:tc>
          <w:p>
            <w:pPr>
              <w:pStyle w:val="Compact"/>
              <w:jc w:val="left"/>
            </w:pPr>
            <w:r>
              <w:rPr>
                <w:b/>
              </w:rPr>
              <w:t xml:space="preserve">Programme</w:t>
            </w:r>
          </w:p>
        </w:tc>
        <w:tc>
          <w:p>
            <w:pPr>
              <w:pStyle w:val="Compact"/>
              <w:jc w:val="left"/>
            </w:pPr>
            <w:r>
              <w:t xml:space="preserve">DFI/banque/agence</w:t>
            </w:r>
          </w:p>
        </w:tc>
        <w:tc>
          <w:p>
            <w:pPr>
              <w:pStyle w:val="Compact"/>
              <w:jc w:val="left"/>
            </w:pPr>
            <w:r>
              <w:t xml:space="preserve">Contrat de programme négocié</w:t>
            </w:r>
          </w:p>
        </w:tc>
        <w:tc>
          <w:p>
            <w:pPr>
              <w:pStyle w:val="Compact"/>
              <w:jc w:val="left"/>
            </w:pPr>
            <w:r>
              <w:t xml:space="preserve">Cohorte PME préparées + pipeline qualifié + reporting/impact</w:t>
            </w:r>
          </w:p>
        </w:tc>
        <w:tc>
          <w:p>
            <w:pPr>
              <w:pStyle w:val="Compact"/>
              <w:jc w:val="left"/>
            </w:pPr>
            <w:r>
              <w:t xml:space="preserve">MVP/V1</w:t>
            </w:r>
          </w:p>
        </w:tc>
      </w:tr>
    </w:tbl>
    <w:p>
      <w:pPr>
        <w:pStyle w:val="BodyText"/>
      </w:pPr>
      <w:r>
        <w:t xml:space="preserve">Le devis dépend du</w:t>
      </w:r>
      <w:r>
        <w:t xml:space="preserve"> </w:t>
      </w:r>
      <w:r>
        <w:rPr>
          <w:b/>
        </w:rPr>
        <w:t xml:space="preserve">type de deal</w:t>
      </w:r>
      <w:r>
        <w:t xml:space="preserve">, du</w:t>
      </w:r>
      <w:r>
        <w:t xml:space="preserve"> </w:t>
      </w:r>
      <w:r>
        <w:rPr>
          <w:b/>
        </w:rPr>
        <w:t xml:space="preserve">périmètre</w:t>
      </w:r>
      <w:r>
        <w:t xml:space="preserve">, de la</w:t>
      </w:r>
      <w:r>
        <w:t xml:space="preserve"> </w:t>
      </w:r>
      <w:r>
        <w:rPr>
          <w:b/>
        </w:rPr>
        <w:t xml:space="preserve">complexité</w:t>
      </w:r>
      <w:r>
        <w:t xml:space="preserve">, de la</w:t>
      </w:r>
      <w:r>
        <w:t xml:space="preserve"> </w:t>
      </w:r>
      <w:r>
        <w:rPr>
          <w:b/>
        </w:rPr>
        <w:t xml:space="preserve">qualité documentaire de départ</w:t>
      </w:r>
      <w:r>
        <w:t xml:space="preserve"> </w:t>
      </w:r>
      <w:r>
        <w:t xml:space="preserve">et de l’</w:t>
      </w:r>
      <w:r>
        <w:rPr>
          <w:b/>
        </w:rPr>
        <w:t xml:space="preserve">urgence</w:t>
      </w:r>
      <w:r>
        <w:t xml:space="preserve"> </w:t>
      </w:r>
      <w:r>
        <w:t xml:space="preserve">(M24/M17).</w:t>
      </w:r>
      <w:r>
        <w:t xml:space="preserve"> </w:t>
      </w:r>
      <w:r>
        <w:rPr>
          <w:i/>
        </w:rPr>
        <w:t xml:space="preserve">Recommandation AMOA :</w:t>
      </w:r>
      <w:r>
        <w:t xml:space="preserve"> </w:t>
      </w:r>
      <w:r>
        <w:t xml:space="preserve">communiquer des</w:t>
      </w:r>
      <w:r>
        <w:t xml:space="preserve"> </w:t>
      </w:r>
      <w:r>
        <w:rPr>
          <w:b/>
        </w:rPr>
        <w:t xml:space="preserve">fourchettes indicatives</w:t>
      </w:r>
      <w:r>
        <w:t xml:space="preserve"> </w:t>
      </w:r>
      <w:r>
        <w:t xml:space="preserve">lors du RDV (cadrer les attentes sans afficher de prix public), garder le diagnostic d’entrée accessible pour préserver la conversion, et tenir en interne une</w:t>
      </w:r>
      <w:r>
        <w:t xml:space="preserve"> </w:t>
      </w:r>
      <w:r>
        <w:rPr>
          <w:b/>
        </w:rPr>
        <w:t xml:space="preserve">base de chiffrage</w:t>
      </w:r>
      <w:r>
        <w:t xml:space="preserve"> </w:t>
      </w:r>
      <w:r>
        <w:t xml:space="preserve">(grille interne par type de deal / complexité) afin de produire des devis cohérents et rapides.</w:t>
      </w:r>
    </w:p>
    <w:p>
      <w:pPr>
        <w:pStyle w:val="Heading2"/>
      </w:pPr>
      <w:bookmarkStart w:id="97" w:name="séquencement-priorités"/>
      <w:r>
        <w:t xml:space="preserve">9.2 Séquencement &amp; priorités</w:t>
      </w:r>
      <w:bookmarkEnd w:id="97"/>
    </w:p>
    <w:p>
      <w:pPr>
        <w:numPr>
          <w:ilvl w:val="0"/>
          <w:numId w:val="1005"/>
        </w:numPr>
        <w:pStyle w:val="Compact"/>
      </w:pPr>
      <w:r>
        <w:rPr>
          <w:b/>
        </w:rPr>
        <w:t xml:space="preserve">Wedge MVP :</w:t>
      </w:r>
      <w:r>
        <w:t xml:space="preserve"> </w:t>
      </w:r>
      <w:r>
        <w:t xml:space="preserve">packs de préparation + ancrage d’un programme sponsorisé.</w:t>
      </w:r>
    </w:p>
    <w:p>
      <w:pPr>
        <w:numPr>
          <w:ilvl w:val="0"/>
          <w:numId w:val="1005"/>
        </w:numPr>
        <w:pStyle w:val="Compact"/>
      </w:pPr>
      <w:r>
        <w:rPr>
          <w:b/>
        </w:rPr>
        <w:t xml:space="preserve">Plus rentable moyen terme :</w:t>
      </w:r>
      <w:r>
        <w:t xml:space="preserve"> </w:t>
      </w:r>
      <w:r>
        <w:t xml:space="preserve">retainers + success fees + abonnement investisseur (après preuve de flux).</w:t>
      </w:r>
    </w:p>
    <w:p>
      <w:pPr>
        <w:numPr>
          <w:ilvl w:val="0"/>
          <w:numId w:val="1005"/>
        </w:numPr>
        <w:pStyle w:val="Compact"/>
      </w:pPr>
      <w:r>
        <w:rPr>
          <w:b/>
        </w:rPr>
        <w:t xml:space="preserve">Plus risqué :</w:t>
      </w:r>
      <w:r>
        <w:t xml:space="preserve"> </w:t>
      </w:r>
      <w:r>
        <w:t xml:space="preserve">dépendre du success fee seul → le traiter en upside sur une base récurrente.</w:t>
      </w:r>
    </w:p>
    <w:p>
      <w:pPr>
        <w:numPr>
          <w:ilvl w:val="0"/>
          <w:numId w:val="1005"/>
        </w:numPr>
        <w:pStyle w:val="Compact"/>
      </w:pPr>
      <w:r>
        <w:rPr>
          <w:b/>
        </w:rPr>
        <w:t xml:space="preserve">Anti pay-to-play :</w:t>
      </w:r>
      <w:r>
        <w:t xml:space="preserve"> </w:t>
      </w:r>
      <w:r>
        <w:t xml:space="preserve">payer = préparation, jamais un accès privilégié au financement ; la sélection pour présentation dépend de la</w:t>
      </w:r>
      <w:r>
        <w:t xml:space="preserve"> </w:t>
      </w:r>
      <w:r>
        <w:rPr>
          <w:b/>
        </w:rPr>
        <w:t xml:space="preserve">qualité du dossier</w:t>
      </w:r>
      <w:r>
        <w:t xml:space="preserve"> </w:t>
      </w:r>
      <w:r>
        <w:t xml:space="preserve">uniquement.</w:t>
      </w:r>
    </w:p>
    <w:p>
      <w:pPr>
        <w:numPr>
          <w:ilvl w:val="0"/>
          <w:numId w:val="1005"/>
        </w:numPr>
        <w:pStyle w:val="Compact"/>
      </w:pPr>
      <w:r>
        <w:rPr>
          <w:b/>
        </w:rPr>
        <w:t xml:space="preserve">Tarification sur devis :</w:t>
      </w:r>
      <w:r>
        <w:t xml:space="preserve"> </w:t>
      </w:r>
      <w:r>
        <w:t xml:space="preserve">la préparation et le mandat sont chiffrés au cas par cas (pas de grille publique), l’entrepreneur échange avec le Cabinet pour le prix d’intervention (cf. §9.1, M7).</w:t>
      </w:r>
    </w:p>
    <w:p>
      <w:r>
        <w:pict>
          <v:rect style="width:0;height:1.5pt" o:hralign="center" o:hrstd="t" o:hr="t"/>
        </w:pict>
      </w:r>
    </w:p>
    <w:p>
      <w:pPr>
        <w:pStyle w:val="Heading1"/>
      </w:pPr>
      <w:bookmarkStart w:id="98" w:name="modèle-opérationnel-cabinet"/>
      <w:r>
        <w:t xml:space="preserve">10. Modèle opérationnel cabinet</w:t>
      </w:r>
      <w:bookmarkEnd w:id="98"/>
    </w:p>
    <w:p>
      <w:pPr>
        <w:pStyle w:val="FirstParagraph"/>
      </w:pPr>
      <w:r>
        <w:rPr>
          <w:b/>
        </w:rPr>
        <w:t xml:space="preserve">Risque central :</w:t>
      </w:r>
      <w:r>
        <w:t xml:space="preserve"> </w:t>
      </w:r>
      <w:r>
        <w:t xml:space="preserve">chaque « revue cabinet » est un goulot de consultant senior. Sans modèle opérationnel, la plateforme génère plus de travail manuel qu’elle n’en économise.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Élément</w:t>
            </w:r>
          </w:p>
        </w:tc>
        <w:tc>
          <w:tcPr>
            <w:tcBorders>
              <w:bottom w:val="single"/>
            </w:tcBorders>
            <w:vAlign w:val="bottom"/>
          </w:tcPr>
          <w:p>
            <w:pPr>
              <w:pStyle w:val="Compact"/>
              <w:jc w:val="left"/>
            </w:pPr>
            <w:r>
              <w:t xml:space="preserve">Définition</w:t>
            </w:r>
          </w:p>
        </w:tc>
      </w:tr>
      <w:tr>
        <w:tc>
          <w:p>
            <w:pPr>
              <w:pStyle w:val="Compact"/>
              <w:jc w:val="left"/>
            </w:pPr>
            <w:r>
              <w:rPr>
                <w:b/>
              </w:rPr>
              <w:t xml:space="preserve">Rôles</w:t>
            </w:r>
          </w:p>
        </w:tc>
        <w:tc>
          <w:p>
            <w:pPr>
              <w:pStyle w:val="Compact"/>
              <w:jc w:val="left"/>
            </w:pPr>
            <w:r>
              <w:t xml:space="preserve">Analyste (qualification, enrichissement) · Consultant senior (préparation, relation investisseur) · Conformité (KYC/NDA/conflits) · Ops-plateforme (admin, données, reporting)</w:t>
            </w:r>
          </w:p>
        </w:tc>
      </w:tr>
      <w:tr>
        <w:tc>
          <w:p>
            <w:pPr>
              <w:pStyle w:val="Compact"/>
              <w:jc w:val="left"/>
            </w:pPr>
            <w:r>
              <w:rPr>
                <w:b/>
              </w:rPr>
              <w:t xml:space="preserve">Charge indicative/dossier</w:t>
            </w:r>
          </w:p>
        </w:tc>
        <w:tc>
          <w:p>
            <w:pPr>
              <w:pStyle w:val="Compact"/>
              <w:jc w:val="left"/>
            </w:pPr>
            <w:r>
              <w:t xml:space="preserve">Qualification 1-2 h · Préparation</w:t>
            </w:r>
            <w:r>
              <w:t xml:space="preserve"> </w:t>
            </w:r>
            <w:r>
              <w:rPr>
                <w:i/>
              </w:rPr>
              <w:t xml:space="preserve">investor-ready</w:t>
            </w:r>
            <w:r>
              <w:t xml:space="preserve"> </w:t>
            </w:r>
            <w:r>
              <w:t xml:space="preserve">20-40 h · Curation/matching 2-4 h · Suivi deal : dizaines d’heures</w:t>
            </w:r>
          </w:p>
        </w:tc>
      </w:tr>
      <w:tr>
        <w:tc>
          <w:p>
            <w:pPr>
              <w:pStyle w:val="Compact"/>
              <w:jc w:val="left"/>
            </w:pPr>
            <w:r>
              <w:rPr>
                <w:b/>
              </w:rPr>
              <w:t xml:space="preserve">Plafond de débit</w:t>
            </w:r>
          </w:p>
        </w:tc>
        <w:tc>
          <w:p>
            <w:pPr>
              <w:pStyle w:val="Compact"/>
              <w:jc w:val="left"/>
            </w:pPr>
            <w:r>
              <w:t xml:space="preserve">~5-10 dossiers actifs par consultant senior</w:t>
            </w:r>
          </w:p>
        </w:tc>
      </w:tr>
      <w:tr>
        <w:tc>
          <w:p>
            <w:pPr>
              <w:pStyle w:val="Compact"/>
              <w:jc w:val="left"/>
            </w:pPr>
            <w:r>
              <w:rPr>
                <w:b/>
              </w:rPr>
              <w:t xml:space="preserve">SLA</w:t>
            </w:r>
          </w:p>
        </w:tc>
        <w:tc>
          <w:p>
            <w:pPr>
              <w:pStyle w:val="Compact"/>
              <w:jc w:val="left"/>
            </w:pPr>
            <w:r>
              <w:t xml:space="preserve">Mini-rapport &lt; 48 h · Devis &lt; 72 h · Réponse investisseur &lt; 24 h · Mise en data room &lt; 5 j après NDA</w:t>
            </w:r>
          </w:p>
        </w:tc>
      </w:tr>
      <w:tr>
        <w:tc>
          <w:p>
            <w:pPr>
              <w:pStyle w:val="Compact"/>
              <w:jc w:val="left"/>
            </w:pPr>
            <w:r>
              <w:rPr>
                <w:b/>
              </w:rPr>
              <w:t xml:space="preserve">À standardiser</w:t>
            </w:r>
          </w:p>
        </w:tc>
        <w:tc>
          <w:p>
            <w:pPr>
              <w:pStyle w:val="Compact"/>
              <w:jc w:val="left"/>
            </w:pPr>
            <w:r>
              <w:t xml:space="preserve">Grille readiness (par type de deal), modèles (BP, teaser, NDA), checklist DD, scripts de qualification</w:t>
            </w:r>
          </w:p>
        </w:tc>
      </w:tr>
      <w:tr>
        <w:tc>
          <w:p>
            <w:pPr>
              <w:pStyle w:val="Compact"/>
              <w:jc w:val="left"/>
            </w:pPr>
            <w:r>
              <w:rPr>
                <w:b/>
              </w:rPr>
              <w:t xml:space="preserve">Automatisable</w:t>
            </w:r>
          </w:p>
        </w:tc>
        <w:tc>
          <w:p>
            <w:pPr>
              <w:pStyle w:val="Compact"/>
              <w:jc w:val="left"/>
            </w:pPr>
            <w:r>
              <w:t xml:space="preserve">Qualification initiale, suggestion du type de deal, enrichissement IA, relances, mini-rapport, reporting</w:t>
            </w:r>
          </w:p>
        </w:tc>
      </w:tr>
      <w:tr>
        <w:tc>
          <w:p>
            <w:pPr>
              <w:pStyle w:val="Compact"/>
              <w:jc w:val="left"/>
            </w:pPr>
            <w:r>
              <w:rPr>
                <w:b/>
              </w:rPr>
              <w:t xml:space="preserve">À garder humain</w:t>
            </w:r>
          </w:p>
        </w:tc>
        <w:tc>
          <w:p>
            <w:pPr>
              <w:pStyle w:val="Compact"/>
              <w:jc w:val="left"/>
            </w:pPr>
            <w:r>
              <w:t xml:space="preserve">Revue readiness finale, requalification du type de deal, curation, mise en relation, négociation, jugement de fit</w:t>
            </w:r>
          </w:p>
        </w:tc>
      </w:tr>
      <w:tr>
        <w:tc>
          <w:p>
            <w:pPr>
              <w:pStyle w:val="Compact"/>
              <w:jc w:val="left"/>
            </w:pPr>
            <w:r>
              <w:rPr>
                <w:b/>
              </w:rPr>
              <w:t xml:space="preserve">Contrôle qualité</w:t>
            </w:r>
          </w:p>
        </w:tc>
        <w:tc>
          <w:p>
            <w:pPr>
              <w:pStyle w:val="Compact"/>
              <w:jc w:val="left"/>
            </w:pPr>
            <w:r>
              <w:t xml:space="preserve">Checklist « investor-ready » + double validation + revue conformité avant toute mise en relation</w:t>
            </w:r>
          </w:p>
        </w:tc>
      </w:tr>
      <w:tr>
        <w:tc>
          <w:p>
            <w:pPr>
              <w:pStyle w:val="Compact"/>
              <w:jc w:val="left"/>
            </w:pPr>
            <w:r>
              <w:rPr>
                <w:b/>
              </w:rPr>
              <w:t xml:space="preserve">Indicateurs</w:t>
            </w:r>
          </w:p>
        </w:tc>
        <w:tc>
          <w:p>
            <w:pPr>
              <w:pStyle w:val="Compact"/>
              <w:jc w:val="left"/>
            </w:pPr>
            <w:r>
              <w:t xml:space="preserve">Dossiers/consultant, h/dossier, taux qualif→pack, taux teaser→intérêt, délai onboarding→term sheet</w:t>
            </w:r>
          </w:p>
        </w:tc>
      </w:tr>
    </w:tbl>
    <w:p>
      <w:r>
        <w:pict>
          <v:rect style="width:0;height:1.5pt" o:hralign="center" o:hrstd="t" o:hr="t"/>
        </w:pict>
      </w:r>
    </w:p>
    <w:p>
      <w:pPr>
        <w:pStyle w:val="Heading1"/>
      </w:pPr>
      <w:bookmarkStart w:id="99" w:name="X9686e62d8deb358cd2ed2232e032e5635bd9aa9"/>
      <w:r>
        <w:t xml:space="preserve">11. Gouvernance, conformité &amp; gestion des risques</w:t>
      </w:r>
      <w:bookmarkEnd w:id="99"/>
    </w:p>
    <w:p>
      <w:pPr>
        <w:pStyle w:val="Heading2"/>
      </w:pPr>
      <w:bookmarkStart w:id="100" w:name="X49fdb59096c1231b05a66eb7e0c0948bf8f02e9"/>
      <w:r>
        <w:t xml:space="preserve">11.1 Cartographie réglementaire (indicative — à valider par avocats UEMOA/CEMAC/OHADA)</w:t>
      </w:r>
      <w:bookmarkEnd w:id="10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Zone</w:t>
            </w:r>
          </w:p>
        </w:tc>
        <w:tc>
          <w:tcPr>
            <w:tcBorders>
              <w:bottom w:val="single"/>
            </w:tcBorders>
            <w:vAlign w:val="bottom"/>
          </w:tcPr>
          <w:p>
            <w:pPr>
              <w:pStyle w:val="Compact"/>
              <w:jc w:val="left"/>
            </w:pPr>
            <w:r>
              <w:t xml:space="preserve">Sujets</w:t>
            </w:r>
          </w:p>
        </w:tc>
        <w:tc>
          <w:tcPr>
            <w:tcBorders>
              <w:bottom w:val="single"/>
            </w:tcBorders>
            <w:vAlign w:val="bottom"/>
          </w:tcPr>
          <w:p>
            <w:pPr>
              <w:pStyle w:val="Compact"/>
              <w:jc w:val="left"/>
            </w:pPr>
            <w:r>
              <w:t xml:space="preserve">Conduite</w:t>
            </w:r>
          </w:p>
        </w:tc>
      </w:tr>
      <w:tr>
        <w:tc>
          <w:p>
            <w:pPr>
              <w:pStyle w:val="Compact"/>
              <w:jc w:val="left"/>
            </w:pPr>
            <w:r>
              <w:rPr>
                <w:b/>
              </w:rPr>
              <w:t xml:space="preserve">🔴 Rouge</w:t>
            </w:r>
          </w:p>
        </w:tc>
        <w:tc>
          <w:p>
            <w:pPr>
              <w:pStyle w:val="Compact"/>
              <w:jc w:val="left"/>
            </w:pPr>
            <w:r>
              <w:t xml:space="preserve">Appel public à l’épargne / offre publique sans note visée ; sollicitation du public ; promesse de financement/rendement « garanti » ; gestion de fonds pour compte de tiers</w:t>
            </w:r>
          </w:p>
        </w:tc>
        <w:tc>
          <w:p>
            <w:pPr>
              <w:pStyle w:val="Compact"/>
              <w:jc w:val="left"/>
            </w:pPr>
            <w:r>
              <w:t xml:space="preserve">Proscrire absolument</w:t>
            </w:r>
          </w:p>
        </w:tc>
      </w:tr>
      <w:tr>
        <w:tc>
          <w:p>
            <w:pPr>
              <w:pStyle w:val="Compact"/>
              <w:jc w:val="left"/>
            </w:pPr>
            <w:r>
              <w:rPr>
                <w:b/>
              </w:rPr>
              <w:t xml:space="preserve">🟠 Grise</w:t>
            </w:r>
          </w:p>
        </w:tc>
        <w:tc>
          <w:p>
            <w:pPr>
              <w:pStyle w:val="Compact"/>
              <w:jc w:val="left"/>
            </w:pPr>
            <w:r>
              <w:rPr>
                <w:b/>
              </w:rPr>
              <w:t xml:space="preserve">Intermédiation/démarchage rémunéré</w:t>
            </w:r>
            <w:r>
              <w:t xml:space="preserve"> </w:t>
            </w:r>
            <w:r>
              <w:t xml:space="preserve">(même en privé) ; conseil en investissement ; success fee sur placement de titres ; ciblage actif d’investisseurs ; transfrontalier ; usage KYC</w:t>
            </w:r>
          </w:p>
        </w:tc>
        <w:tc>
          <w:p>
            <w:pPr>
              <w:pStyle w:val="Compact"/>
              <w:jc w:val="left"/>
            </w:pPr>
            <w:r>
              <w:rPr>
                <w:b/>
              </w:rPr>
              <w:t xml:space="preserve">Sécuriser par avis juridique ciblé</w:t>
            </w:r>
            <w:r>
              <w:t xml:space="preserve"> </w:t>
            </w:r>
            <w:r>
              <w:t xml:space="preserve">(angle mort principal)</w:t>
            </w:r>
          </w:p>
        </w:tc>
      </w:tr>
      <w:tr>
        <w:tc>
          <w:p>
            <w:pPr>
              <w:pStyle w:val="Compact"/>
              <w:jc w:val="left"/>
            </w:pPr>
            <w:r>
              <w:rPr>
                <w:b/>
              </w:rPr>
              <w:t xml:space="preserve">🟢 Verte</w:t>
            </w:r>
          </w:p>
        </w:tc>
        <w:tc>
          <w:p>
            <w:pPr>
              <w:pStyle w:val="Compact"/>
              <w:jc w:val="left"/>
            </w:pPr>
            <w:r>
              <w:t xml:space="preserve">Conseil et préparation (readiness, BP, modèle, valorisation, data room) ; mise en relation</w:t>
            </w:r>
            <w:r>
              <w:t xml:space="preserve"> </w:t>
            </w:r>
            <w:r>
              <w:rPr>
                <w:b/>
              </w:rPr>
              <w:t xml:space="preserve">privée</w:t>
            </w:r>
            <w:r>
              <w:t xml:space="preserve"> </w:t>
            </w:r>
            <w:r>
              <w:t xml:space="preserve">entre société et</w:t>
            </w:r>
            <w:r>
              <w:t xml:space="preserve"> </w:t>
            </w:r>
            <w:r>
              <w:rPr>
                <w:b/>
              </w:rPr>
              <w:t xml:space="preserve">investisseurs qualifiés</w:t>
            </w:r>
            <w:r>
              <w:t xml:space="preserve"> </w:t>
            </w:r>
            <w:r>
              <w:t xml:space="preserve">sous NDA ; success fee sur</w:t>
            </w:r>
            <w:r>
              <w:t xml:space="preserve"> </w:t>
            </w:r>
            <w:r>
              <w:rPr>
                <w:b/>
              </w:rPr>
              <w:t xml:space="preserve">conseil</w:t>
            </w:r>
            <w:r>
              <w:t xml:space="preserve"> </w:t>
            </w:r>
            <w:r>
              <w:t xml:space="preserve">bien rédigé ; market intelligence anonymisée</w:t>
            </w:r>
          </w:p>
        </w:tc>
        <w:tc>
          <w:p>
            <w:pPr>
              <w:pStyle w:val="Compact"/>
              <w:jc w:val="left"/>
            </w:pPr>
            <w:r>
              <w:t xml:space="preserve">Cœur d’activité, sous réserve de rédaction</w:t>
            </w:r>
          </w:p>
        </w:tc>
      </w:tr>
    </w:tbl>
    <w:p>
      <w:pPr>
        <w:pStyle w:val="BodyText"/>
      </w:pPr>
      <w:r>
        <w:rPr>
          <w:b/>
        </w:rPr>
        <w:t xml:space="preserve">Formulations à éviter :</w:t>
      </w:r>
      <w:r>
        <w:t xml:space="preserve"> </w:t>
      </w:r>
      <w:r>
        <w:t xml:space="preserve">« plateforme de financement », « marketplace d’investissement », « financement garanti », « rendement », « collecte ».</w:t>
      </w:r>
      <w:r>
        <w:t xml:space="preserve"> </w:t>
      </w:r>
      <w:r>
        <w:rPr>
          <w:b/>
        </w:rPr>
        <w:t xml:space="preserve">Préférer :</w:t>
      </w:r>
      <w:r>
        <w:t xml:space="preserve"> </w:t>
      </w:r>
      <w:r>
        <w:t xml:space="preserve">« préparation au financement », « readiness », « dealflow qualifié pour investisseurs qualifiés », « mise en relation privée », « conseil ».</w:t>
      </w:r>
    </w:p>
    <w:p>
      <w:pPr>
        <w:pStyle w:val="BodyText"/>
      </w:pPr>
      <w:r>
        <w:rPr>
          <w:b/>
        </w:rPr>
        <w:t xml:space="preserve">Disclaimers requis :</w:t>
      </w:r>
      <w:r>
        <w:t xml:space="preserve"> </w:t>
      </w:r>
      <w:r>
        <w:t xml:space="preserve">non-garantie de financement ; pas de conseil en investissement aux investisseurs ; investisseurs réputés qualifiés procédant à leur propre évaluation ; pas d’offre au public ; exactitude des données à la charge de l’entreprise.</w:t>
      </w:r>
    </w:p>
    <w:p>
      <w:pPr>
        <w:pStyle w:val="BodyText"/>
      </w:pPr>
      <w:r>
        <w:rPr>
          <w:b/>
        </w:rPr>
        <w:t xml:space="preserve">Validations juridiques avant V1 :</w:t>
      </w:r>
      <w:r>
        <w:t xml:space="preserve"> </w:t>
      </w:r>
      <w:r>
        <w:t xml:space="preserve">(1) intermédiation/démarchage (CREPMF-AMF-UMOA / COSUMAF) ; (2) structure du success fee ; (3) données personnelles (Malabo + lois nationales) ; (4) définition d’investisseur qualifié par pays ; (5) transfrontalier.</w:t>
      </w:r>
    </w:p>
    <w:p>
      <w:pPr>
        <w:pStyle w:val="Heading2"/>
      </w:pPr>
      <w:bookmarkStart w:id="101" w:name="gouvernance"/>
      <w:r>
        <w:t xml:space="preserve">11.2 Gouvernance</w:t>
      </w:r>
      <w:bookmarkEnd w:id="101"/>
    </w:p>
    <w:p>
      <w:pPr>
        <w:pStyle w:val="FirstParagraph"/>
      </w:pPr>
      <w:r>
        <w:t xml:space="preserve">Registre des conflits d’intérêts ; muraille sur les fees (qui paie quoi par deal) ; journal des rôles/mandats ; politique de consentement ;</w:t>
      </w:r>
      <w:r>
        <w:t xml:space="preserve"> </w:t>
      </w:r>
      <w:r>
        <w:rPr>
          <w:b/>
        </w:rPr>
        <w:t xml:space="preserve">comité de conformité</w:t>
      </w:r>
      <w:r>
        <w:t xml:space="preserve"> </w:t>
      </w:r>
      <w:r>
        <w:t xml:space="preserve">validant chaque mise en relation.</w:t>
      </w:r>
    </w:p>
    <w:p>
      <w:pPr>
        <w:pStyle w:val="Heading2"/>
      </w:pPr>
      <w:bookmarkStart w:id="102" w:name="Xbe3ac8ed495e4a24c6b29cc3208dcc7859c9410"/>
      <w:r>
        <w:t xml:space="preserve">11.3 Registre des risques (synthèse — détail en Annexe D)</w:t>
      </w:r>
      <w:bookmarkEnd w:id="10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Risque</w:t>
            </w:r>
          </w:p>
        </w:tc>
        <w:tc>
          <w:tcPr>
            <w:tcBorders>
              <w:bottom w:val="single"/>
            </w:tcBorders>
            <w:vAlign w:val="bottom"/>
          </w:tcPr>
          <w:p>
            <w:pPr>
              <w:pStyle w:val="Compact"/>
              <w:jc w:val="left"/>
            </w:pPr>
            <w:r>
              <w:t xml:space="preserve">Gravité</w:t>
            </w:r>
          </w:p>
        </w:tc>
        <w:tc>
          <w:tcPr>
            <w:tcBorders>
              <w:bottom w:val="single"/>
            </w:tcBorders>
            <w:vAlign w:val="bottom"/>
          </w:tcPr>
          <w:p>
            <w:pPr>
              <w:pStyle w:val="Compact"/>
              <w:jc w:val="left"/>
            </w:pPr>
            <w:r>
              <w:t xml:space="preserve">Mitigation</w:t>
            </w:r>
          </w:p>
        </w:tc>
      </w:tr>
      <w:tr>
        <w:tc>
          <w:p>
            <w:pPr>
              <w:pStyle w:val="Compact"/>
              <w:jc w:val="left"/>
            </w:pPr>
            <w:r>
              <w:t xml:space="preserve">Sélection adverse (dossiers faibles)</w:t>
            </w:r>
          </w:p>
        </w:tc>
        <w:tc>
          <w:p>
            <w:pPr>
              <w:pStyle w:val="Compact"/>
              <w:jc w:val="left"/>
            </w:pPr>
            <w:r>
              <w:t xml:space="preserve">Critique</w:t>
            </w:r>
          </w:p>
        </w:tc>
        <w:tc>
          <w:p>
            <w:pPr>
              <w:pStyle w:val="Compact"/>
              <w:jc w:val="left"/>
            </w:pPr>
            <w:r>
              <w:t xml:space="preserve">Sourcing actif + curation impitoyable</w:t>
            </w:r>
          </w:p>
        </w:tc>
      </w:tr>
      <w:tr>
        <w:tc>
          <w:p>
            <w:pPr>
              <w:pStyle w:val="Compact"/>
              <w:jc w:val="left"/>
            </w:pPr>
            <w:r>
              <w:t xml:space="preserve">Personne ne paie (WTP entrepreneur)</w:t>
            </w:r>
          </w:p>
        </w:tc>
        <w:tc>
          <w:p>
            <w:pPr>
              <w:pStyle w:val="Compact"/>
              <w:jc w:val="left"/>
            </w:pPr>
            <w:r>
              <w:t xml:space="preserve">Critique</w:t>
            </w:r>
          </w:p>
        </w:tc>
        <w:tc>
          <w:p>
            <w:pPr>
              <w:pStyle w:val="Compact"/>
              <w:jc w:val="left"/>
            </w:pPr>
            <w:r>
              <w:t xml:space="preserve">Ancre sponsor institutionnel + packs</w:t>
            </w:r>
          </w:p>
        </w:tc>
      </w:tr>
      <w:tr>
        <w:tc>
          <w:p>
            <w:pPr>
              <w:pStyle w:val="Compact"/>
              <w:jc w:val="left"/>
            </w:pPr>
            <w:r>
              <w:t xml:space="preserve">Surcharge opérationnelle</w:t>
            </w:r>
          </w:p>
        </w:tc>
        <w:tc>
          <w:p>
            <w:pPr>
              <w:pStyle w:val="Compact"/>
              <w:jc w:val="left"/>
            </w:pPr>
            <w:r>
              <w:t xml:space="preserve">Élevée</w:t>
            </w:r>
          </w:p>
        </w:tc>
        <w:tc>
          <w:p>
            <w:pPr>
              <w:pStyle w:val="Compact"/>
              <w:jc w:val="left"/>
            </w:pPr>
            <w:r>
              <w:t xml:space="preserve">Gating + SLA + plafond dossiers/consultant</w:t>
            </w:r>
          </w:p>
        </w:tc>
      </w:tr>
      <w:tr>
        <w:tc>
          <w:p>
            <w:pPr>
              <w:pStyle w:val="Compact"/>
              <w:jc w:val="left"/>
            </w:pPr>
            <w:r>
              <w:t xml:space="preserve">Requalification réglementaire</w:t>
            </w:r>
          </w:p>
        </w:tc>
        <w:tc>
          <w:p>
            <w:pPr>
              <w:pStyle w:val="Compact"/>
              <w:jc w:val="left"/>
            </w:pPr>
            <w:r>
              <w:t xml:space="preserve">Élevée</w:t>
            </w:r>
          </w:p>
        </w:tc>
        <w:tc>
          <w:p>
            <w:pPr>
              <w:pStyle w:val="Compact"/>
              <w:jc w:val="left"/>
            </w:pPr>
            <w:r>
              <w:t xml:space="preserve">Avis juridique + positionnement conseil/privé</w:t>
            </w:r>
          </w:p>
        </w:tc>
      </w:tr>
      <w:tr>
        <w:tc>
          <w:p>
            <w:pPr>
              <w:pStyle w:val="Compact"/>
              <w:jc w:val="left"/>
            </w:pPr>
            <w:r>
              <w:t xml:space="preserve">Fuite / contournement</w:t>
            </w:r>
          </w:p>
        </w:tc>
        <w:tc>
          <w:p>
            <w:pPr>
              <w:pStyle w:val="Compact"/>
              <w:jc w:val="left"/>
            </w:pPr>
            <w:r>
              <w:t xml:space="preserve">Élevée</w:t>
            </w:r>
          </w:p>
        </w:tc>
        <w:tc>
          <w:p>
            <w:pPr>
              <w:pStyle w:val="Compact"/>
              <w:jc w:val="left"/>
            </w:pPr>
            <w:r>
              <w:t xml:space="preserve">Anonymisation + NDA/non-circonvention + logs</w:t>
            </w:r>
          </w:p>
        </w:tc>
      </w:tr>
      <w:tr>
        <w:tc>
          <w:p>
            <w:pPr>
              <w:pStyle w:val="Compact"/>
              <w:jc w:val="left"/>
            </w:pPr>
            <w:r>
              <w:t xml:space="preserve">Périmètre qui dérive (sur-build)</w:t>
            </w:r>
          </w:p>
        </w:tc>
        <w:tc>
          <w:p>
            <w:pPr>
              <w:pStyle w:val="Compact"/>
              <w:jc w:val="left"/>
            </w:pPr>
            <w:r>
              <w:t xml:space="preserve">Élevée</w:t>
            </w:r>
          </w:p>
        </w:tc>
        <w:tc>
          <w:p>
            <w:pPr>
              <w:pStyle w:val="Compact"/>
              <w:jc w:val="left"/>
            </w:pPr>
            <w:r>
              <w:t xml:space="preserve">Gel du MVP couche 1 + go/no-go</w:t>
            </w:r>
          </w:p>
        </w:tc>
      </w:tr>
      <w:tr>
        <w:tc>
          <w:p>
            <w:pPr>
              <w:pStyle w:val="Compact"/>
              <w:jc w:val="left"/>
            </w:pPr>
            <w:r>
              <w:t xml:space="preserve">TAM trop mince</w:t>
            </w:r>
          </w:p>
        </w:tc>
        <w:tc>
          <w:p>
            <w:pPr>
              <w:pStyle w:val="Compact"/>
              <w:jc w:val="left"/>
            </w:pPr>
            <w:r>
              <w:t xml:space="preserve">Moyenne</w:t>
            </w:r>
          </w:p>
        </w:tc>
        <w:tc>
          <w:p>
            <w:pPr>
              <w:pStyle w:val="Compact"/>
              <w:jc w:val="left"/>
            </w:pPr>
            <w:r>
              <w:t xml:space="preserve">Étude TAM en Phase 0</w:t>
            </w:r>
          </w:p>
        </w:tc>
      </w:tr>
      <w:tr>
        <w:tc>
          <w:p>
            <w:pPr>
              <w:pStyle w:val="Compact"/>
              <w:jc w:val="left"/>
            </w:pPr>
            <w:r>
              <w:t xml:space="preserve">Mauvais type de deal renseigné</w:t>
            </w:r>
          </w:p>
        </w:tc>
        <w:tc>
          <w:p>
            <w:pPr>
              <w:pStyle w:val="Compact"/>
              <w:jc w:val="left"/>
            </w:pPr>
            <w:r>
              <w:t xml:space="preserve">Moyenne</w:t>
            </w:r>
          </w:p>
        </w:tc>
        <w:tc>
          <w:p>
            <w:pPr>
              <w:pStyle w:val="Compact"/>
              <w:jc w:val="left"/>
            </w:pPr>
            <w:r>
              <w:t xml:space="preserve">Suggestion IA + requalification cabinet + historisation (M24)</w:t>
            </w:r>
          </w:p>
        </w:tc>
      </w:tr>
    </w:tbl>
    <w:p>
      <w:r>
        <w:pict>
          <v:rect style="width:0;height:1.5pt" o:hralign="center" o:hrstd="t" o:hr="t"/>
        </w:pict>
      </w:r>
    </w:p>
    <w:p>
      <w:pPr>
        <w:pStyle w:val="Heading1"/>
      </w:pPr>
      <w:bookmarkStart w:id="103" w:name="planning-lotissement-jalons"/>
      <w:r>
        <w:t xml:space="preserve">12. Planning, lotissement &amp; jalons</w:t>
      </w:r>
      <w:bookmarkEnd w:id="103"/>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Durée</w:t>
            </w:r>
          </w:p>
        </w:tc>
        <w:tc>
          <w:tcPr>
            <w:tcBorders>
              <w:bottom w:val="single"/>
            </w:tcBorders>
            <w:vAlign w:val="bottom"/>
          </w:tcPr>
          <w:p>
            <w:pPr>
              <w:pStyle w:val="Compact"/>
              <w:jc w:val="left"/>
            </w:pPr>
            <w:r>
              <w:t xml:space="preserve">Objectifs</w:t>
            </w:r>
          </w:p>
        </w:tc>
        <w:tc>
          <w:tcPr>
            <w:tcBorders>
              <w:bottom w:val="single"/>
            </w:tcBorders>
            <w:vAlign w:val="bottom"/>
          </w:tcPr>
          <w:p>
            <w:pPr>
              <w:pStyle w:val="Compact"/>
              <w:jc w:val="left"/>
            </w:pPr>
            <w:r>
              <w:t xml:space="preserve">Livrables clés</w:t>
            </w:r>
          </w:p>
        </w:tc>
        <w:tc>
          <w:tcPr>
            <w:tcBorders>
              <w:bottom w:val="single"/>
            </w:tcBorders>
            <w:vAlign w:val="bottom"/>
          </w:tcPr>
          <w:p>
            <w:pPr>
              <w:pStyle w:val="Compact"/>
              <w:jc w:val="left"/>
            </w:pPr>
            <w:r>
              <w:t xml:space="preserve">KPI / Go</w:t>
            </w:r>
          </w:p>
        </w:tc>
        <w:tc>
          <w:tcPr>
            <w:tcBorders>
              <w:bottom w:val="single"/>
            </w:tcBorders>
            <w:vAlign w:val="bottom"/>
          </w:tcPr>
          <w:p>
            <w:pPr>
              <w:pStyle w:val="Compact"/>
              <w:jc w:val="left"/>
            </w:pPr>
            <w:r>
              <w:t xml:space="preserve">Risques</w:t>
            </w:r>
          </w:p>
        </w:tc>
      </w:tr>
      <w:tr>
        <w:tc>
          <w:p>
            <w:pPr>
              <w:pStyle w:val="Compact"/>
              <w:jc w:val="left"/>
            </w:pPr>
            <w:r>
              <w:rPr>
                <w:b/>
              </w:rPr>
              <w:t xml:space="preserve">0 — Cadrage</w:t>
            </w:r>
          </w:p>
        </w:tc>
        <w:tc>
          <w:p>
            <w:pPr>
              <w:pStyle w:val="Compact"/>
              <w:jc w:val="left"/>
            </w:pPr>
            <w:r>
              <w:t xml:space="preserve">0-1 mois</w:t>
            </w:r>
          </w:p>
        </w:tc>
        <w:tc>
          <w:p>
            <w:pPr>
              <w:pStyle w:val="Compact"/>
              <w:jc w:val="left"/>
            </w:pPr>
            <w:r>
              <w:t xml:space="preserve">Geler MVP, TAM, juridique, 2 pays, design-partners,</w:t>
            </w:r>
            <w:r>
              <w:t xml:space="preserve"> </w:t>
            </w:r>
            <w:r>
              <w:rPr>
                <w:b/>
              </w:rPr>
              <w:t xml:space="preserve">référentiel des types de deal</w:t>
            </w:r>
          </w:p>
        </w:tc>
        <w:tc>
          <w:p>
            <w:pPr>
              <w:pStyle w:val="Compact"/>
              <w:jc w:val="left"/>
            </w:pPr>
            <w:r>
              <w:t xml:space="preserve">Note de périmètre, étude TAM, mémo juridique, cohorte investisseurs</w:t>
            </w:r>
          </w:p>
        </w:tc>
        <w:tc>
          <w:p>
            <w:pPr>
              <w:pStyle w:val="Compact"/>
              <w:jc w:val="left"/>
            </w:pPr>
            <w:r>
              <w:t xml:space="preserve">Décisions structurantes prises</w:t>
            </w:r>
          </w:p>
        </w:tc>
        <w:tc>
          <w:p>
            <w:pPr>
              <w:pStyle w:val="Compact"/>
              <w:jc w:val="left"/>
            </w:pPr>
            <w:r>
              <w:t xml:space="preserve">Lancer les 4 lots au lieu de la couche 1</w:t>
            </w:r>
          </w:p>
        </w:tc>
      </w:tr>
      <w:tr>
        <w:tc>
          <w:p>
            <w:pPr>
              <w:pStyle w:val="Compact"/>
              <w:jc w:val="left"/>
            </w:pPr>
            <w:r>
              <w:rPr>
                <w:b/>
              </w:rPr>
              <w:t xml:space="preserve">1 — MVP (couche 1)</w:t>
            </w:r>
          </w:p>
        </w:tc>
        <w:tc>
          <w:p>
            <w:pPr>
              <w:pStyle w:val="Compact"/>
              <w:jc w:val="left"/>
            </w:pPr>
            <w:r>
              <w:t xml:space="preserve">1-4 mois</w:t>
            </w:r>
          </w:p>
        </w:tc>
        <w:tc>
          <w:p>
            <w:pPr>
              <w:pStyle w:val="Compact"/>
              <w:jc w:val="left"/>
            </w:pPr>
            <w:r>
              <w:t xml:space="preserve">Funnel entrepreneur + type de deal + conversion + 1 sponsor</w:t>
            </w:r>
          </w:p>
        </w:tc>
        <w:tc>
          <w:p>
            <w:pPr>
              <w:pStyle w:val="Compact"/>
              <w:jc w:val="left"/>
            </w:pPr>
            <w:r>
              <w:t xml:space="preserve">Onboarding, sélection type de deal, readiness, mini-rapport, catalogue, CRM/reporting</w:t>
            </w:r>
          </w:p>
        </w:tc>
        <w:tc>
          <w:p>
            <w:pPr>
              <w:pStyle w:val="Compact"/>
              <w:jc w:val="left"/>
            </w:pPr>
            <w:r>
              <w:t xml:space="preserve">Complétion ≥ 40 % ; ≥ 3 packs ; ≥ 1 deal en DD</w:t>
            </w:r>
          </w:p>
        </w:tc>
        <w:tc>
          <w:p>
            <w:pPr>
              <w:pStyle w:val="Compact"/>
              <w:jc w:val="left"/>
            </w:pPr>
            <w:r>
              <w:t xml:space="preserve">Construire au lieu de vendre</w:t>
            </w:r>
          </w:p>
        </w:tc>
      </w:tr>
      <w:tr>
        <w:tc>
          <w:p>
            <w:pPr>
              <w:pStyle w:val="Compact"/>
              <w:jc w:val="left"/>
            </w:pPr>
            <w:r>
              <w:rPr>
                <w:b/>
              </w:rPr>
              <w:t xml:space="preserve">2 — Pilote (couche 2)</w:t>
            </w:r>
          </w:p>
        </w:tc>
        <w:tc>
          <w:p>
            <w:pPr>
              <w:pStyle w:val="Compact"/>
              <w:jc w:val="left"/>
            </w:pPr>
            <w:r>
              <w:t xml:space="preserve">4-10 mois</w:t>
            </w:r>
          </w:p>
        </w:tc>
        <w:tc>
          <w:p>
            <w:pPr>
              <w:pStyle w:val="Compact"/>
              <w:jc w:val="left"/>
            </w:pPr>
            <w:r>
              <w:t xml:space="preserve">Dealflow curé + engagement investisseur + 1er closing</w:t>
            </w:r>
          </w:p>
        </w:tc>
        <w:tc>
          <w:p>
            <w:pPr>
              <w:pStyle w:val="Compact"/>
              <w:jc w:val="left"/>
            </w:pPr>
            <w:r>
              <w:t xml:space="preserve">Référentiel investisseurs, matching manuel→léger, teasers, VDR achetée, NDA, KYC</w:t>
            </w:r>
          </w:p>
        </w:tc>
        <w:tc>
          <w:p>
            <w:pPr>
              <w:pStyle w:val="Compact"/>
              <w:jc w:val="left"/>
            </w:pPr>
            <w:r>
              <w:t xml:space="preserve">Teaser→intérêt ≥ 30 % ; 1 closing ; 1 programme signé</w:t>
            </w:r>
          </w:p>
        </w:tc>
        <w:tc>
          <w:p>
            <w:pPr>
              <w:pStyle w:val="Compact"/>
              <w:jc w:val="left"/>
            </w:pPr>
            <w:r>
              <w:t xml:space="preserve">Sélection adverse ; flux tari</w:t>
            </w:r>
          </w:p>
        </w:tc>
      </w:tr>
      <w:tr>
        <w:tc>
          <w:p>
            <w:pPr>
              <w:pStyle w:val="Compact"/>
              <w:jc w:val="left"/>
            </w:pPr>
            <w:r>
              <w:rPr>
                <w:b/>
              </w:rPr>
              <w:t xml:space="preserve">3 — V1</w:t>
            </w:r>
          </w:p>
        </w:tc>
        <w:tc>
          <w:p>
            <w:pPr>
              <w:pStyle w:val="Compact"/>
              <w:jc w:val="left"/>
            </w:pPr>
            <w:r>
              <w:t xml:space="preserve">10-16 mois</w:t>
            </w:r>
          </w:p>
        </w:tc>
        <w:tc>
          <w:p>
            <w:pPr>
              <w:pStyle w:val="Compact"/>
              <w:jc w:val="left"/>
            </w:pPr>
            <w:r>
              <w:t xml:space="preserve">Industrialiser ; parcours adaptés par type de deal ; abonnement investisseur</w:t>
            </w:r>
          </w:p>
        </w:tc>
        <w:tc>
          <w:p>
            <w:pPr>
              <w:pStyle w:val="Compact"/>
              <w:jc w:val="left"/>
            </w:pPr>
            <w:r>
              <w:t xml:space="preserve">Matching outillé, teaser semi-auto (par type), Q&amp;A, KYC/AML, mandats/fees, dashboards</w:t>
            </w:r>
          </w:p>
        </w:tc>
        <w:tc>
          <w:p>
            <w:pPr>
              <w:pStyle w:val="Compact"/>
              <w:jc w:val="left"/>
            </w:pPr>
            <w:r>
              <w:t xml:space="preserve">Récurrence ; ≥ N closings ; rétention</w:t>
            </w:r>
          </w:p>
        </w:tc>
        <w:tc>
          <w:p>
            <w:pPr>
              <w:pStyle w:val="Compact"/>
              <w:jc w:val="left"/>
            </w:pPr>
            <w:r>
              <w:t xml:space="preserve">Sur-build ; surcharge ops</w:t>
            </w:r>
          </w:p>
        </w:tc>
      </w:tr>
      <w:tr>
        <w:tc>
          <w:p>
            <w:pPr>
              <w:pStyle w:val="Compact"/>
              <w:jc w:val="left"/>
            </w:pPr>
            <w:r>
              <w:rPr>
                <w:b/>
              </w:rPr>
              <w:t xml:space="preserve">4 — Scale</w:t>
            </w:r>
          </w:p>
        </w:tc>
        <w:tc>
          <w:p>
            <w:pPr>
              <w:pStyle w:val="Compact"/>
              <w:jc w:val="left"/>
            </w:pPr>
            <w:r>
              <w:t xml:space="preserve">16-24 mois</w:t>
            </w:r>
          </w:p>
        </w:tc>
        <w:tc>
          <w:p>
            <w:pPr>
              <w:pStyle w:val="Compact"/>
              <w:jc w:val="left"/>
            </w:pPr>
            <w:r>
              <w:t xml:space="preserve">Multi-pays ; DD OHADA ; workflows DD/closing par type ; market intel</w:t>
            </w:r>
          </w:p>
        </w:tc>
        <w:tc>
          <w:p>
            <w:pPr>
              <w:pStyle w:val="Compact"/>
              <w:jc w:val="left"/>
            </w:pPr>
            <w:r>
              <w:t xml:space="preserve">DD OHADA/SYSCOHADA, ESG, market intel, programmes DFI</w:t>
            </w:r>
          </w:p>
        </w:tc>
        <w:tc>
          <w:p>
            <w:pPr>
              <w:pStyle w:val="Compact"/>
              <w:jc w:val="left"/>
            </w:pPr>
            <w:r>
              <w:t xml:space="preserve">Couverture multi-pays ; marges</w:t>
            </w:r>
          </w:p>
        </w:tc>
        <w:tc>
          <w:p>
            <w:pPr>
              <w:pStyle w:val="Compact"/>
              <w:jc w:val="left"/>
            </w:pPr>
            <w:r>
              <w:t xml:space="preserve">Dispersion géographique</w:t>
            </w:r>
          </w:p>
        </w:tc>
      </w:tr>
    </w:tbl>
    <w:p>
      <w:pPr>
        <w:pStyle w:val="BodyText"/>
      </w:pPr>
      <w:r>
        <w:rPr>
          <w:b/>
        </w:rPr>
        <w:t xml:space="preserve">Détail MVP 90 jours :</w:t>
      </w:r>
      <w:r>
        <w:t xml:space="preserve"> </w:t>
      </w:r>
      <w:r>
        <w:t xml:space="preserve">objectif = prouver venue + paiement + engagement investisseur, sans plateforme biface. Inclus : M1-M7, M20-M22, M24 (couche 1) ; manuel : matching, teaser, NDA, data room, facturation, Q&amp;A. Go = conversion payante prouvée</w:t>
      </w:r>
      <w:r>
        <w:t xml:space="preserve"> </w:t>
      </w:r>
      <w:r>
        <w:rPr>
          <w:b/>
        </w:rPr>
        <w:t xml:space="preserve">et</w:t>
      </w:r>
      <w:r>
        <w:t xml:space="preserve"> </w:t>
      </w:r>
      <w:r>
        <w:t xml:space="preserve">≥ 1 deal en DD ; sinon pivot/refonte (cf. §13).</w:t>
      </w:r>
    </w:p>
    <w:p>
      <w:r>
        <w:pict>
          <v:rect style="width:0;height:1.5pt" o:hralign="center" o:hrstd="t" o:hr="t"/>
        </w:pict>
      </w:r>
    </w:p>
    <w:p>
      <w:pPr>
        <w:pStyle w:val="Heading1"/>
      </w:pPr>
      <w:bookmarkStart w:id="104" w:name="recette-critères-dacceptation"/>
      <w:r>
        <w:t xml:space="preserve">13. Recette &amp; critères d’acceptation</w:t>
      </w:r>
      <w:bookmarkEnd w:id="104"/>
    </w:p>
    <w:p>
      <w:pPr>
        <w:pStyle w:val="Heading2"/>
      </w:pPr>
      <w:bookmarkStart w:id="105" w:name="stratégie-de-test"/>
      <w:r>
        <w:t xml:space="preserve">13.1 Stratégie de test</w:t>
      </w:r>
      <w:bookmarkEnd w:id="105"/>
    </w:p>
    <w:p>
      <w:pPr>
        <w:pStyle w:val="FirstParagraph"/>
      </w:pPr>
      <w:r>
        <w:t xml:space="preserve">Tests unitaires et d’intégration (backend), tests E2E des parcours clés (entrepreneur</w:t>
      </w:r>
      <w:r>
        <w:t xml:space="preserve"> </w:t>
      </w:r>
      <w:r>
        <w:rPr>
          <w:b/>
        </w:rPr>
        <w:t xml:space="preserve">par type de deal</w:t>
      </w:r>
      <w:r>
        <w:t xml:space="preserve">, investisseur, cabinet), tests de sécurité avant V1 (authz, cloisonnement, uploads), tests de charge ciblés, recette fonctionnelle par module (critères d’acceptation §6), UAT avec utilisateurs réels (cohorte pilote).</w:t>
      </w:r>
    </w:p>
    <w:p>
      <w:pPr>
        <w:pStyle w:val="Heading2"/>
      </w:pPr>
      <w:bookmarkStart w:id="106" w:name="critères-dacceptation-produit-mvp"/>
      <w:r>
        <w:t xml:space="preserve">13.2 Critères d’acceptation produit (MVP)</w:t>
      </w:r>
      <w:bookmarkEnd w:id="10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Domaine</w:t>
            </w:r>
          </w:p>
        </w:tc>
        <w:tc>
          <w:tcPr>
            <w:tcBorders>
              <w:bottom w:val="single"/>
            </w:tcBorders>
            <w:vAlign w:val="bottom"/>
          </w:tcPr>
          <w:p>
            <w:pPr>
              <w:pStyle w:val="Compact"/>
              <w:jc w:val="left"/>
            </w:pPr>
            <w:r>
              <w:t xml:space="preserve">Critère de recette</w:t>
            </w:r>
          </w:p>
        </w:tc>
      </w:tr>
      <w:tr>
        <w:tc>
          <w:p>
            <w:pPr>
              <w:pStyle w:val="Compact"/>
              <w:jc w:val="left"/>
            </w:pPr>
            <w:r>
              <w:t xml:space="preserve">Onboarding</w:t>
            </w:r>
          </w:p>
        </w:tc>
        <w:tc>
          <w:p>
            <w:pPr>
              <w:pStyle w:val="Compact"/>
              <w:jc w:val="left"/>
            </w:pPr>
            <w:r>
              <w:t xml:space="preserve">Diagnostic complétable sur mobile en &lt; 10 min, reprise sans perte</w:t>
            </w:r>
          </w:p>
        </w:tc>
      </w:tr>
      <w:tr>
        <w:tc>
          <w:p>
            <w:pPr>
              <w:pStyle w:val="Compact"/>
              <w:jc w:val="left"/>
            </w:pPr>
            <w:r>
              <w:t xml:space="preserve">Type de deal</w:t>
            </w:r>
          </w:p>
        </w:tc>
        <w:tc>
          <w:p>
            <w:pPr>
              <w:pStyle w:val="Compact"/>
              <w:jc w:val="left"/>
            </w:pPr>
            <w:r>
              <w:t xml:space="preserve">Sélection à l’onboarding ; questionnaire/documents/scoring adaptés ; requalification cabinet tracée</w:t>
            </w:r>
          </w:p>
        </w:tc>
      </w:tr>
      <w:tr>
        <w:tc>
          <w:p>
            <w:pPr>
              <w:pStyle w:val="Compact"/>
              <w:jc w:val="left"/>
            </w:pPr>
            <w:r>
              <w:t xml:space="preserve">Readiness</w:t>
            </w:r>
          </w:p>
        </w:tc>
        <w:tc>
          <w:p>
            <w:pPr>
              <w:pStyle w:val="Compact"/>
              <w:jc w:val="left"/>
            </w:pPr>
            <w:r>
              <w:t xml:space="preserve">Catégorie + gaps rendus ; score élevé impossible sans pièces vérifiées</w:t>
            </w:r>
          </w:p>
        </w:tc>
      </w:tr>
      <w:tr>
        <w:tc>
          <w:p>
            <w:pPr>
              <w:pStyle w:val="Compact"/>
              <w:jc w:val="left"/>
            </w:pPr>
            <w:r>
              <w:t xml:space="preserve">Rapport</w:t>
            </w:r>
          </w:p>
        </w:tc>
        <w:tc>
          <w:p>
            <w:pPr>
              <w:pStyle w:val="Compact"/>
              <w:jc w:val="left"/>
            </w:pPr>
            <w:r>
              <w:t xml:space="preserve">Mini-rapport personnalisé généré + disclaimers</w:t>
            </w:r>
          </w:p>
        </w:tc>
      </w:tr>
      <w:tr>
        <w:tc>
          <w:p>
            <w:pPr>
              <w:pStyle w:val="Compact"/>
              <w:jc w:val="left"/>
            </w:pPr>
            <w:r>
              <w:t xml:space="preserve">Conversion</w:t>
            </w:r>
          </w:p>
        </w:tc>
        <w:tc>
          <w:p>
            <w:pPr>
              <w:pStyle w:val="Compact"/>
              <w:jc w:val="left"/>
            </w:pPr>
            <w:r>
              <w:t xml:space="preserve">Offres visibles</w:t>
            </w:r>
            <w:r>
              <w:t xml:space="preserve"> </w:t>
            </w:r>
            <w:r>
              <w:rPr>
                <w:b/>
              </w:rPr>
              <w:t xml:space="preserve">sans prix</w:t>
            </w:r>
            <w:r>
              <w:t xml:space="preserve"> </w:t>
            </w:r>
            <w:r>
              <w:t xml:space="preserve">+ CTA « demander un devis / RDV » + devis sur mesure + message anti pay-to-play</w:t>
            </w:r>
          </w:p>
        </w:tc>
      </w:tr>
      <w:tr>
        <w:tc>
          <w:p>
            <w:pPr>
              <w:pStyle w:val="Compact"/>
              <w:jc w:val="left"/>
            </w:pPr>
            <w:r>
              <w:t xml:space="preserve">Sécurité</w:t>
            </w:r>
          </w:p>
        </w:tc>
        <w:tc>
          <w:p>
            <w:pPr>
              <w:pStyle w:val="Compact"/>
              <w:jc w:val="left"/>
            </w:pPr>
            <w:r>
              <w:t xml:space="preserve">RBAC effectif ; cloisonnement ; audit trail inaltérable</w:t>
            </w:r>
          </w:p>
        </w:tc>
      </w:tr>
      <w:tr>
        <w:tc>
          <w:p>
            <w:pPr>
              <w:pStyle w:val="Compact"/>
              <w:jc w:val="left"/>
            </w:pPr>
            <w:r>
              <w:t xml:space="preserve">Conformité</w:t>
            </w:r>
          </w:p>
        </w:tc>
        <w:tc>
          <w:p>
            <w:pPr>
              <w:pStyle w:val="Compact"/>
              <w:jc w:val="left"/>
            </w:pPr>
            <w:r>
              <w:t xml:space="preserve">Consentement tracé ; formulations conformes</w:t>
            </w:r>
          </w:p>
        </w:tc>
      </w:tr>
    </w:tbl>
    <w:p>
      <w:pPr>
        <w:pStyle w:val="Heading2"/>
      </w:pPr>
      <w:bookmarkStart w:id="107" w:name="kpi-de-validation-gono-go"/>
      <w:r>
        <w:t xml:space="preserve">13.3 KPI de validation &amp; go/no-go</w:t>
      </w:r>
      <w:bookmarkEnd w:id="107"/>
    </w:p>
    <w:p>
      <w:pPr>
        <w:pStyle w:val="FirstParagraph"/>
      </w:pPr>
      <w:r>
        <w:t xml:space="preserve">KPI : complétion ≥ 40 % ; diagnostic→pack ≥ 15 % ; ≥ 3 packs vendus ; teaser→intérêt ≥ 30 % ; ≥ 1 entrée en DD ; 1 programme sponsorisé.</w:t>
      </w:r>
      <w:r>
        <w:t xml:space="preserve"> </w:t>
      </w:r>
      <w:r>
        <w:rPr>
          <w:b/>
        </w:rPr>
        <w:t xml:space="preserve">Go</w:t>
      </w:r>
      <w:r>
        <w:t xml:space="preserve"> </w:t>
      </w:r>
      <w:r>
        <w:t xml:space="preserve">si conversion payante</w:t>
      </w:r>
      <w:r>
        <w:t xml:space="preserve"> </w:t>
      </w:r>
      <w:r>
        <w:rPr>
          <w:b/>
        </w:rPr>
        <w:t xml:space="preserve">et</w:t>
      </w:r>
      <w:r>
        <w:t xml:space="preserve"> </w:t>
      </w:r>
      <w:r>
        <w:t xml:space="preserve">≥ 1 deal en DD.</w:t>
      </w:r>
      <w:r>
        <w:t xml:space="preserve"> </w:t>
      </w:r>
      <w:r>
        <w:rPr>
          <w:b/>
        </w:rPr>
        <w:t xml:space="preserve">Pivot</w:t>
      </w:r>
      <w:r>
        <w:t xml:space="preserve"> </w:t>
      </w:r>
      <w:r>
        <w:t xml:space="preserve">si flux sans conversion (WTP) ou conversion sans flux (acquisition).</w:t>
      </w:r>
      <w:r>
        <w:t xml:space="preserve"> </w:t>
      </w:r>
      <w:r>
        <w:rPr>
          <w:b/>
        </w:rPr>
        <w:t xml:space="preserve">No-go/refonte</w:t>
      </w:r>
      <w:r>
        <w:t xml:space="preserve"> </w:t>
      </w:r>
      <w:r>
        <w:t xml:space="preserve">sinon.</w:t>
      </w:r>
    </w:p>
    <w:p>
      <w:r>
        <w:pict>
          <v:rect style="width:0;height:1.5pt" o:hralign="center" o:hrstd="t" o:hr="t"/>
        </w:pict>
      </w:r>
    </w:p>
    <w:p>
      <w:pPr>
        <w:pStyle w:val="Heading1"/>
      </w:pPr>
      <w:bookmarkStart w:id="108" w:name="annexes"/>
      <w:r>
        <w:t xml:space="preserve">14. Annexes</w:t>
      </w:r>
      <w:bookmarkEnd w:id="108"/>
    </w:p>
    <w:p>
      <w:pPr>
        <w:pStyle w:val="Heading2"/>
      </w:pPr>
      <w:bookmarkStart w:id="109" w:name="annexe-a-glossaire"/>
      <w:r>
        <w:t xml:space="preserve">Annexe A — Glossaire</w:t>
      </w:r>
      <w:bookmarkEnd w:id="109"/>
    </w:p>
    <w:p>
      <w:pPr>
        <w:pStyle w:val="FirstParagraph"/>
      </w:pPr>
      <w:r>
        <w:t xml:space="preserve">AMF-UMOA/CREPMF (régulateur marché UEMOA) · COSUMAF (régulateur marché CEMAC) · OHADA (droit des affaires, 17 États) · SYSCOHADA (référentiel comptable) · DFI (institution de financement du développement) · Missing middle (PME trop grandes pour la microfinance, trop petites/peu préparées pour banque/PE) · Readiness (préparation au financement) ·</w:t>
      </w:r>
      <w:r>
        <w:t xml:space="preserve"> </w:t>
      </w:r>
      <w:r>
        <w:rPr>
          <w:b/>
        </w:rPr>
        <w:t xml:space="preserve">Type de deal (mission financière : equity, dette, cession, M&amp;A, hybride, partenariat)</w:t>
      </w:r>
      <w:r>
        <w:t xml:space="preserve"> </w:t>
      </w:r>
      <w:r>
        <w:t xml:space="preserve">· Teaser (présentation anonymisée d’une opportunité) · VDR (data room virtuelle) · NDA (accord de confidentialité) · KYC/KYB/AML (connaissance client/entreprise, anti-blanchiment) · PEP (personne politiquement exposée) · Success fee (commission de succès au closing) · Retainer (honoraire récurrent) · Investor-ready (dossier présentable à un investisseur).</w:t>
      </w:r>
    </w:p>
    <w:p>
      <w:pPr>
        <w:pStyle w:val="Heading2"/>
      </w:pPr>
      <w:bookmarkStart w:id="110" w:name="X35388d78d6919d107c6b90b43d1c95aca0b803e"/>
      <w:r>
        <w:t xml:space="preserve">Annexe B — Matrice de permissions (accès gradué)</w:t>
      </w:r>
      <w:bookmarkEnd w:id="110"/>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Rôle</w:t>
            </w:r>
          </w:p>
        </w:tc>
        <w:tc>
          <w:tcPr>
            <w:tcBorders>
              <w:bottom w:val="single"/>
            </w:tcBorders>
            <w:vAlign w:val="bottom"/>
          </w:tcPr>
          <w:p>
            <w:pPr>
              <w:pStyle w:val="Compact"/>
              <w:jc w:val="left"/>
            </w:pPr>
            <w:r>
              <w:t xml:space="preserve">Avant intérêt</w:t>
            </w:r>
          </w:p>
        </w:tc>
        <w:tc>
          <w:tcPr>
            <w:tcBorders>
              <w:bottom w:val="single"/>
            </w:tcBorders>
            <w:vAlign w:val="bottom"/>
          </w:tcPr>
          <w:p>
            <w:pPr>
              <w:pStyle w:val="Compact"/>
              <w:jc w:val="left"/>
            </w:pPr>
            <w:r>
              <w:t xml:space="preserve">Après intérêt + NDA</w:t>
            </w:r>
          </w:p>
        </w:tc>
        <w:tc>
          <w:tcPr>
            <w:tcBorders>
              <w:bottom w:val="single"/>
            </w:tcBorders>
            <w:vAlign w:val="bottom"/>
          </w:tcPr>
          <w:p>
            <w:pPr>
              <w:pStyle w:val="Compact"/>
              <w:jc w:val="left"/>
            </w:pPr>
            <w:r>
              <w:t xml:space="preserve">En data room</w:t>
            </w:r>
          </w:p>
        </w:tc>
        <w:tc>
          <w:tcPr>
            <w:tcBorders>
              <w:bottom w:val="single"/>
            </w:tcBorders>
            <w:vAlign w:val="bottom"/>
          </w:tcPr>
          <w:p>
            <w:pPr>
              <w:pStyle w:val="Compact"/>
              <w:jc w:val="left"/>
            </w:pPr>
            <w:r>
              <w:t xml:space="preserve">Deal execution</w:t>
            </w:r>
          </w:p>
        </w:tc>
      </w:tr>
      <w:tr>
        <w:tc>
          <w:p>
            <w:pPr>
              <w:pStyle w:val="Compact"/>
              <w:jc w:val="left"/>
            </w:pPr>
            <w:r>
              <w:t xml:space="preserve">Investisseur</w:t>
            </w:r>
          </w:p>
        </w:tc>
        <w:tc>
          <w:p>
            <w:pPr>
              <w:pStyle w:val="Compact"/>
              <w:jc w:val="left"/>
            </w:pPr>
            <w:r>
              <w:t xml:space="preserve">Teaser anonymisé</w:t>
            </w:r>
          </w:p>
        </w:tc>
        <w:tc>
          <w:p>
            <w:pPr>
              <w:pStyle w:val="Compact"/>
              <w:jc w:val="left"/>
            </w:pPr>
            <w:r>
              <w:t xml:space="preserve">Identité + dossier résumé</w:t>
            </w:r>
          </w:p>
        </w:tc>
        <w:tc>
          <w:p>
            <w:pPr>
              <w:pStyle w:val="Compact"/>
              <w:jc w:val="left"/>
            </w:pPr>
            <w:r>
              <w:t xml:space="preserve">Documents selon droits + watermark + logs</w:t>
            </w:r>
          </w:p>
        </w:tc>
        <w:tc>
          <w:p>
            <w:pPr>
              <w:pStyle w:val="Compact"/>
              <w:jc w:val="left"/>
            </w:pPr>
            <w:r>
              <w:t xml:space="preserve">Term sheet, Q&amp;A</w:t>
            </w:r>
          </w:p>
        </w:tc>
      </w:tr>
      <w:tr>
        <w:tc>
          <w:p>
            <w:pPr>
              <w:pStyle w:val="Compact"/>
              <w:jc w:val="left"/>
            </w:pPr>
            <w:r>
              <w:t xml:space="preserve">Entrepreneur</w:t>
            </w:r>
          </w:p>
        </w:tc>
        <w:tc>
          <w:p>
            <w:pPr>
              <w:pStyle w:val="Compact"/>
              <w:jc w:val="left"/>
            </w:pPr>
            <w:r>
              <w:t xml:space="preserve">Son dossier + statut</w:t>
            </w:r>
          </w:p>
        </w:tc>
        <w:tc>
          <w:p>
            <w:pPr>
              <w:pStyle w:val="Compact"/>
              <w:jc w:val="left"/>
            </w:pPr>
            <w:r>
              <w:t xml:space="preserve">Voit l’intérêt (selon consentement)</w:t>
            </w:r>
          </w:p>
        </w:tc>
        <w:tc>
          <w:p>
            <w:pPr>
              <w:pStyle w:val="Compact"/>
              <w:jc w:val="left"/>
            </w:pPr>
            <w:r>
              <w:t xml:space="preserve">Gère les accès accordés</w:t>
            </w:r>
          </w:p>
        </w:tc>
        <w:tc>
          <w:p>
            <w:pPr>
              <w:pStyle w:val="Compact"/>
              <w:jc w:val="left"/>
            </w:pPr>
            <w:r>
              <w:t xml:space="preserve">Pipeline, tâches</w:t>
            </w:r>
          </w:p>
        </w:tc>
      </w:tr>
      <w:tr>
        <w:tc>
          <w:p>
            <w:pPr>
              <w:pStyle w:val="Compact"/>
              <w:jc w:val="left"/>
            </w:pPr>
            <w:r>
              <w:t xml:space="preserve">Analyste</w:t>
            </w:r>
          </w:p>
        </w:tc>
        <w:tc>
          <w:p>
            <w:pPr>
              <w:pStyle w:val="Compact"/>
              <w:jc w:val="left"/>
            </w:pPr>
            <w:r>
              <w:t xml:space="preserve">Ses dossiers</w:t>
            </w:r>
          </w:p>
        </w:tc>
        <w:tc>
          <w:p>
            <w:pPr>
              <w:pStyle w:val="Compact"/>
              <w:jc w:val="left"/>
            </w:pPr>
            <w:r>
              <w:t xml:space="preserve">Idem + préparation</w:t>
            </w:r>
          </w:p>
        </w:tc>
        <w:tc>
          <w:p>
            <w:pPr>
              <w:pStyle w:val="Compact"/>
              <w:jc w:val="left"/>
            </w:pPr>
            <w:r>
              <w:t xml:space="preserve">Lecture</w:t>
            </w:r>
          </w:p>
        </w:tc>
        <w:tc>
          <w:p>
            <w:pPr>
              <w:pStyle w:val="Compact"/>
              <w:jc w:val="left"/>
            </w:pPr>
            <w:r>
              <w:t xml:space="preserve">Suivi</w:t>
            </w:r>
          </w:p>
        </w:tc>
      </w:tr>
      <w:tr>
        <w:tc>
          <w:p>
            <w:pPr>
              <w:pStyle w:val="Compact"/>
              <w:jc w:val="left"/>
            </w:pPr>
            <w:r>
              <w:t xml:space="preserve">Consultant senior</w:t>
            </w:r>
          </w:p>
        </w:tc>
        <w:tc>
          <w:p>
            <w:pPr>
              <w:pStyle w:val="Compact"/>
              <w:jc w:val="left"/>
            </w:pPr>
            <w:r>
              <w:t xml:space="preserve">Tout (ses dossiers)</w:t>
            </w:r>
          </w:p>
        </w:tc>
        <w:tc>
          <w:p>
            <w:pPr>
              <w:pStyle w:val="Compact"/>
              <w:jc w:val="left"/>
            </w:pPr>
            <w:r>
              <w:t xml:space="preserve">Tout</w:t>
            </w:r>
          </w:p>
        </w:tc>
        <w:tc>
          <w:p>
            <w:pPr>
              <w:pStyle w:val="Compact"/>
              <w:jc w:val="left"/>
            </w:pPr>
            <w:r>
              <w:t xml:space="preserve">Tout + administration</w:t>
            </w:r>
          </w:p>
        </w:tc>
        <w:tc>
          <w:p>
            <w:pPr>
              <w:pStyle w:val="Compact"/>
              <w:jc w:val="left"/>
            </w:pPr>
            <w:r>
              <w:t xml:space="preserve">Tout</w:t>
            </w:r>
          </w:p>
        </w:tc>
      </w:tr>
      <w:tr>
        <w:tc>
          <w:p>
            <w:pPr>
              <w:pStyle w:val="Compact"/>
              <w:jc w:val="left"/>
            </w:pPr>
            <w:r>
              <w:t xml:space="preserve">Conformité</w:t>
            </w:r>
          </w:p>
        </w:tc>
        <w:tc>
          <w:p>
            <w:pPr>
              <w:pStyle w:val="Compact"/>
              <w:jc w:val="left"/>
            </w:pPr>
            <w:r>
              <w:t xml:space="preserve">KYC, conflits</w:t>
            </w:r>
          </w:p>
        </w:tc>
        <w:tc>
          <w:p>
            <w:pPr>
              <w:pStyle w:val="Compact"/>
              <w:jc w:val="left"/>
            </w:pPr>
            <w:r>
              <w:t xml:space="preserve">NDA, contrôles</w:t>
            </w:r>
          </w:p>
        </w:tc>
        <w:tc>
          <w:p>
            <w:pPr>
              <w:pStyle w:val="Compact"/>
              <w:jc w:val="left"/>
            </w:pPr>
            <w:r>
              <w:t xml:space="preserve">Politiques d’accès</w:t>
            </w:r>
          </w:p>
        </w:tc>
        <w:tc>
          <w:p>
            <w:pPr>
              <w:pStyle w:val="Compact"/>
              <w:jc w:val="left"/>
            </w:pPr>
            <w:r>
              <w:t xml:space="preserve">Audit conformité</w:t>
            </w:r>
          </w:p>
        </w:tc>
      </w:tr>
      <w:tr>
        <w:tc>
          <w:p>
            <w:pPr>
              <w:pStyle w:val="Compact"/>
              <w:jc w:val="left"/>
            </w:pPr>
            <w:r>
              <w:t xml:space="preserve">Admin</w:t>
            </w:r>
          </w:p>
        </w:tc>
        <w:tc>
          <w:p>
            <w:pPr>
              <w:pStyle w:val="Compact"/>
              <w:jc w:val="left"/>
            </w:pPr>
            <w:r>
              <w:t xml:space="preserve">Config, rôles, logs, référentiel types de deal</w:t>
            </w:r>
          </w:p>
        </w:tc>
        <w:tc>
          <w:p>
            <w:pPr>
              <w:pStyle w:val="Compact"/>
              <w:jc w:val="left"/>
            </w:pPr>
            <w:r>
              <w:t xml:space="preserve">—</w:t>
            </w:r>
          </w:p>
        </w:tc>
        <w:tc>
          <w:p>
            <w:pPr>
              <w:pStyle w:val="Compact"/>
              <w:jc w:val="left"/>
            </w:pPr>
            <w:r>
              <w:t xml:space="preserve">Politiques d’accès</w:t>
            </w:r>
          </w:p>
        </w:tc>
        <w:tc>
          <w:p>
            <w:pPr>
              <w:pStyle w:val="Compact"/>
              <w:jc w:val="left"/>
            </w:pPr>
            <w:r>
              <w:t xml:space="preserve">Audit</w:t>
            </w:r>
          </w:p>
        </w:tc>
      </w:tr>
    </w:tbl>
    <w:p>
      <w:pPr>
        <w:pStyle w:val="Heading2"/>
      </w:pPr>
      <w:bookmarkStart w:id="111" w:name="X6eeed4277a34bb82cdfc56675f4cd277082c04d"/>
      <w:r>
        <w:t xml:space="preserve">Annexe C — Grille de scoring readiness (recommandée)</w:t>
      </w:r>
      <w:bookmarkEnd w:id="11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Pondération</w:t>
            </w:r>
          </w:p>
        </w:tc>
        <w:tc>
          <w:tcPr>
            <w:tcBorders>
              <w:bottom w:val="single"/>
            </w:tcBorders>
            <w:vAlign w:val="bottom"/>
          </w:tcPr>
          <w:p>
            <w:pPr>
              <w:pStyle w:val="Compact"/>
              <w:jc w:val="left"/>
            </w:pPr>
            <w:r>
              <w:t xml:space="preserve">Données</w:t>
            </w:r>
          </w:p>
        </w:tc>
        <w:tc>
          <w:tcPr>
            <w:tcBorders>
              <w:bottom w:val="single"/>
            </w:tcBorders>
            <w:vAlign w:val="bottom"/>
          </w:tcPr>
          <w:p>
            <w:pPr>
              <w:pStyle w:val="Compact"/>
              <w:jc w:val="left"/>
            </w:pPr>
            <w:r>
              <w:t xml:space="preserve">Fiabilité</w:t>
            </w:r>
          </w:p>
        </w:tc>
        <w:tc>
          <w:tcPr>
            <w:tcBorders>
              <w:bottom w:val="single"/>
            </w:tcBorders>
            <w:vAlign w:val="bottom"/>
          </w:tcPr>
          <w:p>
            <w:pPr>
              <w:pStyle w:val="Compact"/>
              <w:jc w:val="left"/>
            </w:pPr>
            <w:r>
              <w:t xml:space="preserve">Biais</w:t>
            </w:r>
          </w:p>
        </w:tc>
      </w:tr>
      <w:tr>
        <w:tc>
          <w:p>
            <w:pPr>
              <w:pStyle w:val="Compact"/>
              <w:jc w:val="left"/>
            </w:pPr>
            <w:r>
              <w:t xml:space="preserve">Traction commerciale</w:t>
            </w:r>
          </w:p>
        </w:tc>
        <w:tc>
          <w:p>
            <w:pPr>
              <w:pStyle w:val="Compact"/>
              <w:jc w:val="left"/>
            </w:pPr>
            <w:r>
              <w:t xml:space="preserve">20 %</w:t>
            </w:r>
          </w:p>
        </w:tc>
        <w:tc>
          <w:p>
            <w:pPr>
              <w:pStyle w:val="Compact"/>
              <w:jc w:val="left"/>
            </w:pPr>
            <w:r>
              <w:t xml:space="preserve">États financiers, factures, contrats</w:t>
            </w:r>
          </w:p>
        </w:tc>
        <w:tc>
          <w:p>
            <w:pPr>
              <w:pStyle w:val="Compact"/>
              <w:jc w:val="left"/>
            </w:pPr>
            <w:r>
              <w:t xml:space="preserve">Moyenne (si pièces)</w:t>
            </w:r>
          </w:p>
        </w:tc>
        <w:tc>
          <w:p>
            <w:pPr>
              <w:pStyle w:val="Compact"/>
              <w:jc w:val="left"/>
            </w:pPr>
            <w:r>
              <w:t xml:space="preserve">Survente</w:t>
            </w:r>
          </w:p>
        </w:tc>
      </w:tr>
      <w:tr>
        <w:tc>
          <w:p>
            <w:pPr>
              <w:pStyle w:val="Compact"/>
              <w:jc w:val="left"/>
            </w:pPr>
            <w:r>
              <w:t xml:space="preserve">Profitabilité / cash-flow</w:t>
            </w:r>
          </w:p>
        </w:tc>
        <w:tc>
          <w:p>
            <w:pPr>
              <w:pStyle w:val="Compact"/>
              <w:jc w:val="left"/>
            </w:pPr>
            <w:r>
              <w:t xml:space="preserve">20 %</w:t>
            </w:r>
          </w:p>
        </w:tc>
        <w:tc>
          <w:p>
            <w:pPr>
              <w:pStyle w:val="Compact"/>
              <w:jc w:val="left"/>
            </w:pPr>
            <w:r>
              <w:t xml:space="preserve">Comptes SYSCOHADA, relevés</w:t>
            </w:r>
          </w:p>
        </w:tc>
        <w:tc>
          <w:p>
            <w:pPr>
              <w:pStyle w:val="Compact"/>
              <w:jc w:val="left"/>
            </w:pPr>
            <w:r>
              <w:t xml:space="preserve">Moyenne-haute (si vérifié)</w:t>
            </w:r>
          </w:p>
        </w:tc>
        <w:tc>
          <w:p>
            <w:pPr>
              <w:pStyle w:val="Compact"/>
              <w:jc w:val="left"/>
            </w:pPr>
            <w:r>
              <w:t xml:space="preserve">Comptes informels</w:t>
            </w:r>
          </w:p>
        </w:tc>
      </w:tr>
      <w:tr>
        <w:tc>
          <w:p>
            <w:pPr>
              <w:pStyle w:val="Compact"/>
              <w:jc w:val="left"/>
            </w:pPr>
            <w:r>
              <w:t xml:space="preserve">Qualité de l’information financière</w:t>
            </w:r>
          </w:p>
        </w:tc>
        <w:tc>
          <w:p>
            <w:pPr>
              <w:pStyle w:val="Compact"/>
              <w:jc w:val="left"/>
            </w:pPr>
            <w:r>
              <w:t xml:space="preserve">15 %</w:t>
            </w:r>
          </w:p>
        </w:tc>
        <w:tc>
          <w:p>
            <w:pPr>
              <w:pStyle w:val="Compact"/>
              <w:jc w:val="left"/>
            </w:pPr>
            <w:r>
              <w:t xml:space="preserve">États certifiés, expert-comptable</w:t>
            </w:r>
          </w:p>
        </w:tc>
        <w:tc>
          <w:p>
            <w:pPr>
              <w:pStyle w:val="Compact"/>
              <w:jc w:val="left"/>
            </w:pPr>
            <w:r>
              <w:rPr>
                <w:b/>
              </w:rPr>
              <w:t xml:space="preserve">Haute (vérifiable)</w:t>
            </w:r>
          </w:p>
        </w:tc>
        <w:tc>
          <w:p>
            <w:pPr>
              <w:pStyle w:val="Compact"/>
              <w:jc w:val="left"/>
            </w:pPr>
            <w:r>
              <w:t xml:space="preserve">Faible</w:t>
            </w:r>
          </w:p>
        </w:tc>
      </w:tr>
      <w:tr>
        <w:tc>
          <w:p>
            <w:pPr>
              <w:pStyle w:val="Compact"/>
              <w:jc w:val="left"/>
            </w:pPr>
            <w:r>
              <w:t xml:space="preserve">Clarté &amp; cohérence du besoin</w:t>
            </w:r>
          </w:p>
        </w:tc>
        <w:tc>
          <w:p>
            <w:pPr>
              <w:pStyle w:val="Compact"/>
              <w:jc w:val="left"/>
            </w:pPr>
            <w:r>
              <w:t xml:space="preserve">10 %</w:t>
            </w:r>
          </w:p>
        </w:tc>
        <w:tc>
          <w:p>
            <w:pPr>
              <w:pStyle w:val="Compact"/>
              <w:jc w:val="left"/>
            </w:pPr>
            <w:r>
              <w:t xml:space="preserve">Montant, usage, horizon</w:t>
            </w:r>
          </w:p>
        </w:tc>
        <w:tc>
          <w:p>
            <w:pPr>
              <w:pStyle w:val="Compact"/>
              <w:jc w:val="left"/>
            </w:pPr>
            <w:r>
              <w:t xml:space="preserve">Moyenne</w:t>
            </w:r>
          </w:p>
        </w:tc>
        <w:tc>
          <w:p>
            <w:pPr>
              <w:pStyle w:val="Compact"/>
              <w:jc w:val="left"/>
            </w:pPr>
            <w:r>
              <w:t xml:space="preserve">Déclaratif</w:t>
            </w:r>
          </w:p>
        </w:tc>
      </w:tr>
      <w:tr>
        <w:tc>
          <w:p>
            <w:pPr>
              <w:pStyle w:val="Compact"/>
              <w:jc w:val="left"/>
            </w:pPr>
            <w:r>
              <w:t xml:space="preserve">Gouvernance / actionnariat</w:t>
            </w:r>
          </w:p>
        </w:tc>
        <w:tc>
          <w:p>
            <w:pPr>
              <w:pStyle w:val="Compact"/>
              <w:jc w:val="left"/>
            </w:pPr>
            <w:r>
              <w:t xml:space="preserve">10 %</w:t>
            </w:r>
          </w:p>
        </w:tc>
        <w:tc>
          <w:p>
            <w:pPr>
              <w:pStyle w:val="Compact"/>
              <w:jc w:val="left"/>
            </w:pPr>
            <w:r>
              <w:t xml:space="preserve">RCCM, statuts, cap table, bénéf. effectifs</w:t>
            </w:r>
          </w:p>
        </w:tc>
        <w:tc>
          <w:p>
            <w:pPr>
              <w:pStyle w:val="Compact"/>
              <w:jc w:val="left"/>
            </w:pPr>
            <w:r>
              <w:t xml:space="preserve">Haute (vérifiable)</w:t>
            </w:r>
          </w:p>
        </w:tc>
        <w:tc>
          <w:p>
            <w:pPr>
              <w:pStyle w:val="Compact"/>
              <w:jc w:val="left"/>
            </w:pPr>
            <w:r>
              <w:t xml:space="preserve">Opacité</w:t>
            </w:r>
          </w:p>
        </w:tc>
      </w:tr>
      <w:tr>
        <w:tc>
          <w:p>
            <w:pPr>
              <w:pStyle w:val="Compact"/>
              <w:jc w:val="left"/>
            </w:pPr>
            <w:r>
              <w:t xml:space="preserve">Qualité documentaire (complétude)</w:t>
            </w:r>
          </w:p>
        </w:tc>
        <w:tc>
          <w:p>
            <w:pPr>
              <w:pStyle w:val="Compact"/>
              <w:jc w:val="left"/>
            </w:pPr>
            <w:r>
              <w:t xml:space="preserve">10 %</w:t>
            </w:r>
          </w:p>
        </w:tc>
        <w:tc>
          <w:p>
            <w:pPr>
              <w:pStyle w:val="Compact"/>
              <w:jc w:val="left"/>
            </w:pPr>
            <w:r>
              <w:t xml:space="preserve">Checklist de pièces (par type de deal)</w:t>
            </w:r>
          </w:p>
        </w:tc>
        <w:tc>
          <w:p>
            <w:pPr>
              <w:pStyle w:val="Compact"/>
              <w:jc w:val="left"/>
            </w:pPr>
            <w:r>
              <w:rPr>
                <w:b/>
              </w:rPr>
              <w:t xml:space="preserve">Haute (objective)</w:t>
            </w:r>
          </w:p>
        </w:tc>
        <w:tc>
          <w:p>
            <w:pPr>
              <w:pStyle w:val="Compact"/>
              <w:jc w:val="left"/>
            </w:pPr>
            <w:r>
              <w:t xml:space="preserve">Faible</w:t>
            </w:r>
          </w:p>
        </w:tc>
      </w:tr>
      <w:tr>
        <w:tc>
          <w:p>
            <w:pPr>
              <w:pStyle w:val="Compact"/>
              <w:jc w:val="left"/>
            </w:pPr>
            <w:r>
              <w:t xml:space="preserve">Scalabilité / marché</w:t>
            </w:r>
          </w:p>
        </w:tc>
        <w:tc>
          <w:p>
            <w:pPr>
              <w:pStyle w:val="Compact"/>
              <w:jc w:val="left"/>
            </w:pPr>
            <w:r>
              <w:t xml:space="preserve">5 %</w:t>
            </w:r>
          </w:p>
        </w:tc>
        <w:tc>
          <w:p>
            <w:pPr>
              <w:pStyle w:val="Compact"/>
              <w:jc w:val="left"/>
            </w:pPr>
            <w:r>
              <w:t xml:space="preserve">Narratif, marché</w:t>
            </w:r>
          </w:p>
        </w:tc>
        <w:tc>
          <w:p>
            <w:pPr>
              <w:pStyle w:val="Compact"/>
              <w:jc w:val="left"/>
            </w:pPr>
            <w:r>
              <w:t xml:space="preserve">Basse (subjectif)</w:t>
            </w:r>
          </w:p>
        </w:tc>
        <w:tc>
          <w:p>
            <w:pPr>
              <w:pStyle w:val="Compact"/>
              <w:jc w:val="left"/>
            </w:pPr>
            <w:r>
              <w:t xml:space="preserve">Optimisme</w:t>
            </w:r>
          </w:p>
        </w:tc>
      </w:tr>
      <w:tr>
        <w:tc>
          <w:p>
            <w:pPr>
              <w:pStyle w:val="Compact"/>
              <w:jc w:val="left"/>
            </w:pPr>
            <w:r>
              <w:t xml:space="preserve">ESG / impact</w:t>
            </w:r>
          </w:p>
        </w:tc>
        <w:tc>
          <w:p>
            <w:pPr>
              <w:pStyle w:val="Compact"/>
              <w:jc w:val="left"/>
            </w:pPr>
            <w:r>
              <w:t xml:space="preserve">5 %</w:t>
            </w:r>
          </w:p>
        </w:tc>
        <w:tc>
          <w:p>
            <w:pPr>
              <w:pStyle w:val="Compact"/>
              <w:jc w:val="left"/>
            </w:pPr>
            <w:r>
              <w:t xml:space="preserve">Checklist impact</w:t>
            </w:r>
          </w:p>
        </w:tc>
        <w:tc>
          <w:p>
            <w:pPr>
              <w:pStyle w:val="Compact"/>
              <w:jc w:val="left"/>
            </w:pPr>
            <w:r>
              <w:t xml:space="preserve">Basse-moyenne</w:t>
            </w:r>
          </w:p>
        </w:tc>
        <w:tc>
          <w:p>
            <w:pPr>
              <w:pStyle w:val="Compact"/>
              <w:jc w:val="left"/>
            </w:pPr>
            <w:r>
              <w:t xml:space="preserve">Impact-washing</w:t>
            </w:r>
          </w:p>
        </w:tc>
      </w:tr>
      <w:tr>
        <w:tc>
          <w:p>
            <w:pPr>
              <w:pStyle w:val="Compact"/>
              <w:jc w:val="left"/>
            </w:pPr>
            <w:r>
              <w:rPr>
                <w:b/>
              </w:rPr>
              <w:t xml:space="preserve">Facteurs de risque (malus)</w:t>
            </w:r>
          </w:p>
        </w:tc>
        <w:tc>
          <w:p>
            <w:pPr>
              <w:pStyle w:val="Compact"/>
              <w:jc w:val="left"/>
            </w:pPr>
            <w:r>
              <w:t xml:space="preserve">−15 %</w:t>
            </w:r>
          </w:p>
        </w:tc>
        <w:tc>
          <w:p>
            <w:pPr>
              <w:pStyle w:val="Compact"/>
              <w:jc w:val="left"/>
            </w:pPr>
            <w:r>
              <w:t xml:space="preserve">Litiges, dettes fiscales, concentration</w:t>
            </w:r>
          </w:p>
        </w:tc>
        <w:tc>
          <w:p>
            <w:pPr>
              <w:pStyle w:val="Compact"/>
              <w:jc w:val="left"/>
            </w:pPr>
            <w:r>
              <w:t xml:space="preserve">Moyenne</w:t>
            </w:r>
          </w:p>
        </w:tc>
        <w:tc>
          <w:p>
            <w:pPr>
              <w:pStyle w:val="Compact"/>
              <w:jc w:val="left"/>
            </w:pPr>
            <w:r>
              <w:t xml:space="preserve">Dissimulation</w:t>
            </w:r>
          </w:p>
        </w:tc>
      </w:tr>
    </w:tbl>
    <w:p>
      <w:pPr>
        <w:pStyle w:val="BodyText"/>
      </w:pPr>
      <w:r>
        <w:rPr>
          <w:b/>
        </w:rPr>
        <w:t xml:space="preserve">Adaptation par type de deal :</w:t>
      </w:r>
      <w:r>
        <w:t xml:space="preserve"> </w:t>
      </w:r>
      <w:r>
        <w:t xml:space="preserve">la pondération est modulée selon M24 (ex. cash-flow/ratios renforcés pour une dette ; valorisation/croissance/cap table pour une ouverture de capital).</w:t>
      </w:r>
      <w:r>
        <w:t xml:space="preserve"> </w:t>
      </w:r>
      <w:r>
        <w:rPr>
          <w:b/>
        </w:rPr>
        <w:t xml:space="preserve">Sorties (catégories) :</w:t>
      </w:r>
      <w:r>
        <w:t xml:space="preserve"> </w:t>
      </w:r>
      <w:r>
        <w:rPr>
          <w:i/>
        </w:rPr>
        <w:t xml:space="preserve">Investor-ready</w:t>
      </w:r>
      <w:r>
        <w:t xml:space="preserve"> </w:t>
      </w:r>
      <w:r>
        <w:t xml:space="preserve">→ mandat ;</w:t>
      </w:r>
      <w:r>
        <w:t xml:space="preserve"> </w:t>
      </w:r>
      <w:r>
        <w:rPr>
          <w:i/>
        </w:rPr>
        <w:t xml:space="preserve">À préparer</w:t>
      </w:r>
      <w:r>
        <w:t xml:space="preserve"> </w:t>
      </w:r>
      <w:r>
        <w:t xml:space="preserve">→ pack préparation ;</w:t>
      </w:r>
      <w:r>
        <w:t xml:space="preserve"> </w:t>
      </w:r>
      <w:r>
        <w:rPr>
          <w:i/>
        </w:rPr>
        <w:t xml:space="preserve">Plutôt dette-banque</w:t>
      </w:r>
      <w:r>
        <w:t xml:space="preserve"> </w:t>
      </w:r>
      <w:r>
        <w:t xml:space="preserve">→ orientation crédit ;</w:t>
      </w:r>
      <w:r>
        <w:t xml:space="preserve"> </w:t>
      </w:r>
      <w:r>
        <w:rPr>
          <w:i/>
        </w:rPr>
        <w:t xml:space="preserve">Trop précoce</w:t>
      </w:r>
      <w:r>
        <w:t xml:space="preserve"> </w:t>
      </w:r>
      <w:r>
        <w:t xml:space="preserve">→ nurturing gratuit.</w:t>
      </w:r>
      <w:r>
        <w:t xml:space="preserve"> </w:t>
      </w:r>
      <w:r>
        <w:rPr>
          <w:b/>
        </w:rPr>
        <w:t xml:space="preserve">Règle :</w:t>
      </w:r>
      <w:r>
        <w:t xml:space="preserve"> </w:t>
      </w:r>
      <w:r>
        <w:t xml:space="preserve">gating documentaire + indice de confiance + score jamais exposé à l’investisseur.</w:t>
      </w:r>
    </w:p>
    <w:p>
      <w:pPr>
        <w:pStyle w:val="Heading2"/>
      </w:pPr>
      <w:bookmarkStart w:id="112" w:name="annexe-d-registre-des-risques-détaillé"/>
      <w:r>
        <w:t xml:space="preserve">Annexe D — Registre des risques (détaillé)</w:t>
      </w:r>
      <w:bookmarkEnd w:id="112"/>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Risque</w:t>
            </w:r>
          </w:p>
        </w:tc>
        <w:tc>
          <w:tcPr>
            <w:tcBorders>
              <w:bottom w:val="single"/>
            </w:tcBorders>
            <w:vAlign w:val="bottom"/>
          </w:tcPr>
          <w:p>
            <w:pPr>
              <w:pStyle w:val="Compact"/>
              <w:jc w:val="left"/>
            </w:pPr>
            <w:r>
              <w:t xml:space="preserve">Prob.</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Gravité</w:t>
            </w:r>
          </w:p>
        </w:tc>
        <w:tc>
          <w:tcPr>
            <w:tcBorders>
              <w:bottom w:val="single"/>
            </w:tcBorders>
            <w:vAlign w:val="bottom"/>
          </w:tcPr>
          <w:p>
            <w:pPr>
              <w:pStyle w:val="Compact"/>
              <w:jc w:val="left"/>
            </w:pPr>
            <w:r>
              <w:t xml:space="preserve">Mitigation</w:t>
            </w:r>
          </w:p>
        </w:tc>
        <w:tc>
          <w:tcPr>
            <w:tcBorders>
              <w:bottom w:val="single"/>
            </w:tcBorders>
            <w:vAlign w:val="bottom"/>
          </w:tcPr>
          <w:p>
            <w:pPr>
              <w:pStyle w:val="Compact"/>
              <w:jc w:val="left"/>
            </w:pPr>
            <w:r>
              <w:t xml:space="preserve">Responsable</w:t>
            </w:r>
          </w:p>
        </w:tc>
      </w:tr>
      <w:tr>
        <w:tc>
          <w:p>
            <w:pPr>
              <w:pStyle w:val="Compact"/>
              <w:jc w:val="left"/>
            </w:pPr>
            <w:r>
              <w:t xml:space="preserve">R1</w:t>
            </w:r>
          </w:p>
        </w:tc>
        <w:tc>
          <w:p>
            <w:pPr>
              <w:pStyle w:val="Compact"/>
              <w:jc w:val="left"/>
            </w:pPr>
            <w:r>
              <w:t xml:space="preserve">Sélection adverse</w:t>
            </w:r>
          </w:p>
        </w:tc>
        <w:tc>
          <w:p>
            <w:pPr>
              <w:pStyle w:val="Compact"/>
              <w:jc w:val="left"/>
            </w:pPr>
            <w:r>
              <w:t xml:space="preserve">Élevée</w:t>
            </w:r>
          </w:p>
        </w:tc>
        <w:tc>
          <w:p>
            <w:pPr>
              <w:pStyle w:val="Compact"/>
              <w:jc w:val="left"/>
            </w:pPr>
            <w:r>
              <w:t xml:space="preserve">Élevé</w:t>
            </w:r>
          </w:p>
        </w:tc>
        <w:tc>
          <w:p>
            <w:pPr>
              <w:pStyle w:val="Compact"/>
              <w:jc w:val="left"/>
            </w:pPr>
            <w:r>
              <w:t xml:space="preserve">Critique</w:t>
            </w:r>
          </w:p>
        </w:tc>
        <w:tc>
          <w:p>
            <w:pPr>
              <w:pStyle w:val="Compact"/>
              <w:jc w:val="left"/>
            </w:pPr>
            <w:r>
              <w:t xml:space="preserve">Sourcing actif (banques, incubateurs, prescripteurs) + curation</w:t>
            </w:r>
          </w:p>
        </w:tc>
        <w:tc>
          <w:p>
            <w:pPr>
              <w:pStyle w:val="Compact"/>
              <w:jc w:val="left"/>
            </w:pPr>
            <w:r>
              <w:t xml:space="preserve">Senior</w:t>
            </w:r>
          </w:p>
        </w:tc>
      </w:tr>
      <w:tr>
        <w:tc>
          <w:p>
            <w:pPr>
              <w:pStyle w:val="Compact"/>
              <w:jc w:val="left"/>
            </w:pPr>
            <w:r>
              <w:t xml:space="preserve">R2</w:t>
            </w:r>
          </w:p>
        </w:tc>
        <w:tc>
          <w:p>
            <w:pPr>
              <w:pStyle w:val="Compact"/>
              <w:jc w:val="left"/>
            </w:pPr>
            <w:r>
              <w:t xml:space="preserve">WTP entrepreneur insuffisante</w:t>
            </w:r>
          </w:p>
        </w:tc>
        <w:tc>
          <w:p>
            <w:pPr>
              <w:pStyle w:val="Compact"/>
              <w:jc w:val="left"/>
            </w:pPr>
            <w:r>
              <w:t xml:space="preserve">Élevée</w:t>
            </w:r>
          </w:p>
        </w:tc>
        <w:tc>
          <w:p>
            <w:pPr>
              <w:pStyle w:val="Compact"/>
              <w:jc w:val="left"/>
            </w:pPr>
            <w:r>
              <w:t xml:space="preserve">Élevé</w:t>
            </w:r>
          </w:p>
        </w:tc>
        <w:tc>
          <w:p>
            <w:pPr>
              <w:pStyle w:val="Compact"/>
              <w:jc w:val="left"/>
            </w:pPr>
            <w:r>
              <w:t xml:space="preserve">Critique</w:t>
            </w:r>
          </w:p>
        </w:tc>
        <w:tc>
          <w:p>
            <w:pPr>
              <w:pStyle w:val="Compact"/>
              <w:jc w:val="left"/>
            </w:pPr>
            <w:r>
              <w:t xml:space="preserve">Ancre sponsor + packs à valeur tangible</w:t>
            </w:r>
          </w:p>
        </w:tc>
        <w:tc>
          <w:p>
            <w:pPr>
              <w:pStyle w:val="Compact"/>
              <w:jc w:val="left"/>
            </w:pPr>
            <w:r>
              <w:t xml:space="preserve">Direction</w:t>
            </w:r>
          </w:p>
        </w:tc>
      </w:tr>
      <w:tr>
        <w:tc>
          <w:p>
            <w:pPr>
              <w:pStyle w:val="Compact"/>
              <w:jc w:val="left"/>
            </w:pPr>
            <w:r>
              <w:t xml:space="preserve">R3</w:t>
            </w:r>
          </w:p>
        </w:tc>
        <w:tc>
          <w:p>
            <w:pPr>
              <w:pStyle w:val="Compact"/>
              <w:jc w:val="left"/>
            </w:pPr>
            <w:r>
              <w:t xml:space="preserve">Surcharge opérationnelle</w:t>
            </w:r>
          </w:p>
        </w:tc>
        <w:tc>
          <w:p>
            <w:pPr>
              <w:pStyle w:val="Compact"/>
              <w:jc w:val="left"/>
            </w:pPr>
            <w:r>
              <w:t xml:space="preserve">Moyenne</w:t>
            </w:r>
          </w:p>
        </w:tc>
        <w:tc>
          <w:p>
            <w:pPr>
              <w:pStyle w:val="Compact"/>
              <w:jc w:val="left"/>
            </w:pPr>
            <w:r>
              <w:t xml:space="preserve">Élevé</w:t>
            </w:r>
          </w:p>
        </w:tc>
        <w:tc>
          <w:p>
            <w:pPr>
              <w:pStyle w:val="Compact"/>
              <w:jc w:val="left"/>
            </w:pPr>
            <w:r>
              <w:t xml:space="preserve">Élevée</w:t>
            </w:r>
          </w:p>
        </w:tc>
        <w:tc>
          <w:p>
            <w:pPr>
              <w:pStyle w:val="Compact"/>
              <w:jc w:val="left"/>
            </w:pPr>
            <w:r>
              <w:t xml:space="preserve">Gating + SLA + plafond + automatisation</w:t>
            </w:r>
          </w:p>
        </w:tc>
        <w:tc>
          <w:p>
            <w:pPr>
              <w:pStyle w:val="Compact"/>
              <w:jc w:val="left"/>
            </w:pPr>
            <w:r>
              <w:t xml:space="preserve">Ops</w:t>
            </w:r>
          </w:p>
        </w:tc>
      </w:tr>
      <w:tr>
        <w:tc>
          <w:p>
            <w:pPr>
              <w:pStyle w:val="Compact"/>
              <w:jc w:val="left"/>
            </w:pPr>
            <w:r>
              <w:t xml:space="preserve">R4</w:t>
            </w:r>
          </w:p>
        </w:tc>
        <w:tc>
          <w:p>
            <w:pPr>
              <w:pStyle w:val="Compact"/>
              <w:jc w:val="left"/>
            </w:pPr>
            <w:r>
              <w:t xml:space="preserve">Requalification réglementaire</w:t>
            </w:r>
          </w:p>
        </w:tc>
        <w:tc>
          <w:p>
            <w:pPr>
              <w:pStyle w:val="Compact"/>
              <w:jc w:val="left"/>
            </w:pPr>
            <w:r>
              <w:t xml:space="preserve">Moyenne</w:t>
            </w:r>
          </w:p>
        </w:tc>
        <w:tc>
          <w:p>
            <w:pPr>
              <w:pStyle w:val="Compact"/>
              <w:jc w:val="left"/>
            </w:pPr>
            <w:r>
              <w:t xml:space="preserve">Élevé</w:t>
            </w:r>
          </w:p>
        </w:tc>
        <w:tc>
          <w:p>
            <w:pPr>
              <w:pStyle w:val="Compact"/>
              <w:jc w:val="left"/>
            </w:pPr>
            <w:r>
              <w:t xml:space="preserve">Élevée</w:t>
            </w:r>
          </w:p>
        </w:tc>
        <w:tc>
          <w:p>
            <w:pPr>
              <w:pStyle w:val="Compact"/>
              <w:jc w:val="left"/>
            </w:pPr>
            <w:r>
              <w:t xml:space="preserve">Avis juridique + positionnement + disclaimers</w:t>
            </w:r>
          </w:p>
        </w:tc>
        <w:tc>
          <w:p>
            <w:pPr>
              <w:pStyle w:val="Compact"/>
              <w:jc w:val="left"/>
            </w:pPr>
            <w:r>
              <w:t xml:space="preserve">Conformité</w:t>
            </w:r>
          </w:p>
        </w:tc>
      </w:tr>
      <w:tr>
        <w:tc>
          <w:p>
            <w:pPr>
              <w:pStyle w:val="Compact"/>
              <w:jc w:val="left"/>
            </w:pPr>
            <w:r>
              <w:t xml:space="preserve">R5</w:t>
            </w:r>
          </w:p>
        </w:tc>
        <w:tc>
          <w:p>
            <w:pPr>
              <w:pStyle w:val="Compact"/>
              <w:jc w:val="left"/>
            </w:pPr>
            <w:r>
              <w:t xml:space="preserve">Fuite / contournement</w:t>
            </w:r>
          </w:p>
        </w:tc>
        <w:tc>
          <w:p>
            <w:pPr>
              <w:pStyle w:val="Compact"/>
              <w:jc w:val="left"/>
            </w:pPr>
            <w:r>
              <w:t xml:space="preserve">Moyenne</w:t>
            </w:r>
          </w:p>
        </w:tc>
        <w:tc>
          <w:p>
            <w:pPr>
              <w:pStyle w:val="Compact"/>
              <w:jc w:val="left"/>
            </w:pPr>
            <w:r>
              <w:t xml:space="preserve">Élevé</w:t>
            </w:r>
          </w:p>
        </w:tc>
        <w:tc>
          <w:p>
            <w:pPr>
              <w:pStyle w:val="Compact"/>
              <w:jc w:val="left"/>
            </w:pPr>
            <w:r>
              <w:t xml:space="preserve">Élevée</w:t>
            </w:r>
          </w:p>
        </w:tc>
        <w:tc>
          <w:p>
            <w:pPr>
              <w:pStyle w:val="Compact"/>
              <w:jc w:val="left"/>
            </w:pPr>
            <w:r>
              <w:t xml:space="preserve">Anonymisation + NDA/non-circonvention + logs</w:t>
            </w:r>
          </w:p>
        </w:tc>
        <w:tc>
          <w:p>
            <w:pPr>
              <w:pStyle w:val="Compact"/>
              <w:jc w:val="left"/>
            </w:pPr>
            <w:r>
              <w:t xml:space="preserve">Conformité</w:t>
            </w:r>
          </w:p>
        </w:tc>
      </w:tr>
      <w:tr>
        <w:tc>
          <w:p>
            <w:pPr>
              <w:pStyle w:val="Compact"/>
              <w:jc w:val="left"/>
            </w:pPr>
            <w:r>
              <w:t xml:space="preserve">R6</w:t>
            </w:r>
          </w:p>
        </w:tc>
        <w:tc>
          <w:p>
            <w:pPr>
              <w:pStyle w:val="Compact"/>
              <w:jc w:val="left"/>
            </w:pPr>
            <w:r>
              <w:t xml:space="preserve">Sur-build / dérive de périmètre</w:t>
            </w:r>
          </w:p>
        </w:tc>
        <w:tc>
          <w:p>
            <w:pPr>
              <w:pStyle w:val="Compact"/>
              <w:jc w:val="left"/>
            </w:pPr>
            <w:r>
              <w:t xml:space="preserve">Élevée</w:t>
            </w:r>
          </w:p>
        </w:tc>
        <w:tc>
          <w:p>
            <w:pPr>
              <w:pStyle w:val="Compact"/>
              <w:jc w:val="left"/>
            </w:pPr>
            <w:r>
              <w:t xml:space="preserve">Moyen</w:t>
            </w:r>
          </w:p>
        </w:tc>
        <w:tc>
          <w:p>
            <w:pPr>
              <w:pStyle w:val="Compact"/>
              <w:jc w:val="left"/>
            </w:pPr>
            <w:r>
              <w:t xml:space="preserve">Élevée</w:t>
            </w:r>
          </w:p>
        </w:tc>
        <w:tc>
          <w:p>
            <w:pPr>
              <w:pStyle w:val="Compact"/>
              <w:jc w:val="left"/>
            </w:pPr>
            <w:r>
              <w:t xml:space="preserve">Gel MVP couche 1 + jalons go/no-go</w:t>
            </w:r>
          </w:p>
        </w:tc>
        <w:tc>
          <w:p>
            <w:pPr>
              <w:pStyle w:val="Compact"/>
              <w:jc w:val="left"/>
            </w:pPr>
            <w:r>
              <w:t xml:space="preserve">Direction</w:t>
            </w:r>
          </w:p>
        </w:tc>
      </w:tr>
      <w:tr>
        <w:tc>
          <w:p>
            <w:pPr>
              <w:pStyle w:val="Compact"/>
              <w:jc w:val="left"/>
            </w:pPr>
            <w:r>
              <w:t xml:space="preserve">R7</w:t>
            </w:r>
          </w:p>
        </w:tc>
        <w:tc>
          <w:p>
            <w:pPr>
              <w:pStyle w:val="Compact"/>
              <w:jc w:val="left"/>
            </w:pPr>
            <w:r>
              <w:t xml:space="preserve">TAM trop mince</w:t>
            </w:r>
          </w:p>
        </w:tc>
        <w:tc>
          <w:p>
            <w:pPr>
              <w:pStyle w:val="Compact"/>
              <w:jc w:val="left"/>
            </w:pPr>
            <w:r>
              <w:t xml:space="preserve">Moyenne</w:t>
            </w:r>
          </w:p>
        </w:tc>
        <w:tc>
          <w:p>
            <w:pPr>
              <w:pStyle w:val="Compact"/>
              <w:jc w:val="left"/>
            </w:pPr>
            <w:r>
              <w:t xml:space="preserve">Élevé</w:t>
            </w:r>
          </w:p>
        </w:tc>
        <w:tc>
          <w:p>
            <w:pPr>
              <w:pStyle w:val="Compact"/>
              <w:jc w:val="left"/>
            </w:pPr>
            <w:r>
              <w:t xml:space="preserve">Moyenne</w:t>
            </w:r>
          </w:p>
        </w:tc>
        <w:tc>
          <w:p>
            <w:pPr>
              <w:pStyle w:val="Compact"/>
              <w:jc w:val="left"/>
            </w:pPr>
            <w:r>
              <w:t xml:space="preserve">Étude TAM Phase 0 ; cible multi-instruments</w:t>
            </w:r>
          </w:p>
        </w:tc>
        <w:tc>
          <w:p>
            <w:pPr>
              <w:pStyle w:val="Compact"/>
              <w:jc w:val="left"/>
            </w:pPr>
            <w:r>
              <w:t xml:space="preserve">Direction</w:t>
            </w:r>
          </w:p>
        </w:tc>
      </w:tr>
      <w:tr>
        <w:tc>
          <w:p>
            <w:pPr>
              <w:pStyle w:val="Compact"/>
              <w:jc w:val="left"/>
            </w:pPr>
            <w:r>
              <w:t xml:space="preserve">R8</w:t>
            </w:r>
          </w:p>
        </w:tc>
        <w:tc>
          <w:p>
            <w:pPr>
              <w:pStyle w:val="Compact"/>
              <w:jc w:val="left"/>
            </w:pPr>
            <w:r>
              <w:t xml:space="preserve">Conflit d’intérêts (payé 2 côtés)</w:t>
            </w:r>
          </w:p>
        </w:tc>
        <w:tc>
          <w:p>
            <w:pPr>
              <w:pStyle w:val="Compact"/>
              <w:jc w:val="left"/>
            </w:pPr>
            <w:r>
              <w:t xml:space="preserve">Moyenne</w:t>
            </w:r>
          </w:p>
        </w:tc>
        <w:tc>
          <w:p>
            <w:pPr>
              <w:pStyle w:val="Compact"/>
              <w:jc w:val="left"/>
            </w:pPr>
            <w:r>
              <w:t xml:space="preserve">Moyen</w:t>
            </w:r>
          </w:p>
        </w:tc>
        <w:tc>
          <w:p>
            <w:pPr>
              <w:pStyle w:val="Compact"/>
              <w:jc w:val="left"/>
            </w:pPr>
            <w:r>
              <w:t xml:space="preserve">Moyenne</w:t>
            </w:r>
          </w:p>
        </w:tc>
        <w:tc>
          <w:p>
            <w:pPr>
              <w:pStyle w:val="Compact"/>
              <w:jc w:val="left"/>
            </w:pPr>
            <w:r>
              <w:t xml:space="preserve">Mandataire défini par deal + muraille fees + disclosure</w:t>
            </w:r>
          </w:p>
        </w:tc>
        <w:tc>
          <w:p>
            <w:pPr>
              <w:pStyle w:val="Compact"/>
              <w:jc w:val="left"/>
            </w:pPr>
            <w:r>
              <w:t xml:space="preserve">Conformité</w:t>
            </w:r>
          </w:p>
        </w:tc>
      </w:tr>
      <w:tr>
        <w:tc>
          <w:p>
            <w:pPr>
              <w:pStyle w:val="Compact"/>
              <w:jc w:val="left"/>
            </w:pPr>
            <w:r>
              <w:t xml:space="preserve">R9</w:t>
            </w:r>
          </w:p>
        </w:tc>
        <w:tc>
          <w:p>
            <w:pPr>
              <w:pStyle w:val="Compact"/>
              <w:jc w:val="left"/>
            </w:pPr>
            <w:r>
              <w:t xml:space="preserve">Qualité documentaire (blocage DD)</w:t>
            </w:r>
          </w:p>
        </w:tc>
        <w:tc>
          <w:p>
            <w:pPr>
              <w:pStyle w:val="Compact"/>
              <w:jc w:val="left"/>
            </w:pPr>
            <w:r>
              <w:t xml:space="preserve">Élevée</w:t>
            </w:r>
          </w:p>
        </w:tc>
        <w:tc>
          <w:p>
            <w:pPr>
              <w:pStyle w:val="Compact"/>
              <w:jc w:val="left"/>
            </w:pPr>
            <w:r>
              <w:t xml:space="preserve">Moyen</w:t>
            </w:r>
          </w:p>
        </w:tc>
        <w:tc>
          <w:p>
            <w:pPr>
              <w:pStyle w:val="Compact"/>
              <w:jc w:val="left"/>
            </w:pPr>
            <w:r>
              <w:t xml:space="preserve">Moyenne</w:t>
            </w:r>
          </w:p>
        </w:tc>
        <w:tc>
          <w:p>
            <w:pPr>
              <w:pStyle w:val="Compact"/>
              <w:jc w:val="left"/>
            </w:pPr>
            <w:r>
              <w:t xml:space="preserve">Pack readiness + checklist (par type de deal) + vérification</w:t>
            </w:r>
          </w:p>
        </w:tc>
        <w:tc>
          <w:p>
            <w:pPr>
              <w:pStyle w:val="Compact"/>
              <w:jc w:val="left"/>
            </w:pPr>
            <w:r>
              <w:t xml:space="preserve">Analyste</w:t>
            </w:r>
          </w:p>
        </w:tc>
      </w:tr>
      <w:tr>
        <w:tc>
          <w:p>
            <w:pPr>
              <w:pStyle w:val="Compact"/>
              <w:jc w:val="left"/>
            </w:pPr>
            <w:r>
              <w:t xml:space="preserve">R10</w:t>
            </w:r>
          </w:p>
        </w:tc>
        <w:tc>
          <w:p>
            <w:pPr>
              <w:pStyle w:val="Compact"/>
              <w:jc w:val="left"/>
            </w:pPr>
            <w:r>
              <w:t xml:space="preserve">Dépendance success fee</w:t>
            </w:r>
          </w:p>
        </w:tc>
        <w:tc>
          <w:p>
            <w:pPr>
              <w:pStyle w:val="Compact"/>
              <w:jc w:val="left"/>
            </w:pPr>
            <w:r>
              <w:t xml:space="preserve">Moyenne</w:t>
            </w:r>
          </w:p>
        </w:tc>
        <w:tc>
          <w:p>
            <w:pPr>
              <w:pStyle w:val="Compact"/>
              <w:jc w:val="left"/>
            </w:pPr>
            <w:r>
              <w:t xml:space="preserve">Moyen</w:t>
            </w:r>
          </w:p>
        </w:tc>
        <w:tc>
          <w:p>
            <w:pPr>
              <w:pStyle w:val="Compact"/>
              <w:jc w:val="left"/>
            </w:pPr>
            <w:r>
              <w:t xml:space="preserve">Moyenne</w:t>
            </w:r>
          </w:p>
        </w:tc>
        <w:tc>
          <w:p>
            <w:pPr>
              <w:pStyle w:val="Compact"/>
              <w:jc w:val="left"/>
            </w:pPr>
            <w:r>
              <w:t xml:space="preserve">Base récurrente (packs, retainers, sponsoring)</w:t>
            </w:r>
          </w:p>
        </w:tc>
        <w:tc>
          <w:p>
            <w:pPr>
              <w:pStyle w:val="Compact"/>
              <w:jc w:val="left"/>
            </w:pPr>
            <w:r>
              <w:t xml:space="preserve">Direction</w:t>
            </w:r>
          </w:p>
        </w:tc>
      </w:tr>
      <w:tr>
        <w:tc>
          <w:p>
            <w:pPr>
              <w:pStyle w:val="Compact"/>
              <w:jc w:val="left"/>
            </w:pPr>
            <w:r>
              <w:t xml:space="preserve">R11</w:t>
            </w:r>
          </w:p>
        </w:tc>
        <w:tc>
          <w:p>
            <w:pPr>
              <w:pStyle w:val="Compact"/>
              <w:jc w:val="left"/>
            </w:pPr>
            <w:r>
              <w:t xml:space="preserve">Type de deal mal renseigné</w:t>
            </w:r>
          </w:p>
        </w:tc>
        <w:tc>
          <w:p>
            <w:pPr>
              <w:pStyle w:val="Compact"/>
              <w:jc w:val="left"/>
            </w:pPr>
            <w:r>
              <w:t xml:space="preserve">Moyenne</w:t>
            </w:r>
          </w:p>
        </w:tc>
        <w:tc>
          <w:p>
            <w:pPr>
              <w:pStyle w:val="Compact"/>
              <w:jc w:val="left"/>
            </w:pPr>
            <w:r>
              <w:t xml:space="preserve">Moyen</w:t>
            </w:r>
          </w:p>
        </w:tc>
        <w:tc>
          <w:p>
            <w:pPr>
              <w:pStyle w:val="Compact"/>
              <w:jc w:val="left"/>
            </w:pPr>
            <w:r>
              <w:t xml:space="preserve">Moyenne</w:t>
            </w:r>
          </w:p>
        </w:tc>
        <w:tc>
          <w:p>
            <w:pPr>
              <w:pStyle w:val="Compact"/>
              <w:jc w:val="left"/>
            </w:pPr>
            <w:r>
              <w:t xml:space="preserve">Suggestion IA + requalification cabinet + historisation (M24)</w:t>
            </w:r>
          </w:p>
        </w:tc>
        <w:tc>
          <w:p>
            <w:pPr>
              <w:pStyle w:val="Compact"/>
              <w:jc w:val="left"/>
            </w:pPr>
            <w:r>
              <w:t xml:space="preserve">Analyste</w:t>
            </w:r>
          </w:p>
        </w:tc>
      </w:tr>
    </w:tbl>
    <w:p>
      <w:pPr>
        <w:pStyle w:val="Heading2"/>
      </w:pPr>
      <w:bookmarkStart w:id="113" w:name="X17797c177a664f7c7fd83f9676018d9c7694c0e"/>
      <w:r>
        <w:t xml:space="preserve">Annexe E — Hypothèses &amp; questions ouvertes à trancher (avant build)</w:t>
      </w:r>
      <w:bookmarkEnd w:id="113"/>
    </w:p>
    <w:p>
      <w:pPr>
        <w:numPr>
          <w:ilvl w:val="0"/>
          <w:numId w:val="1006"/>
        </w:numPr>
        <w:pStyle w:val="Compact"/>
      </w:pPr>
      <w:r>
        <w:t xml:space="preserve">Positionnement assumé : boutique tech-enabled (non-scalable) vs plateforme scalable ?</w:t>
      </w:r>
    </w:p>
    <w:p>
      <w:pPr>
        <w:numPr>
          <w:ilvl w:val="0"/>
          <w:numId w:val="1006"/>
        </w:numPr>
        <w:pStyle w:val="Compact"/>
      </w:pPr>
      <w:r>
        <w:t xml:space="preserve">Cible financeur : equity PE/VC seul ou multi-instruments (dette/DFI/blended) ?</w:t>
      </w:r>
    </w:p>
    <w:p>
      <w:pPr>
        <w:numPr>
          <w:ilvl w:val="0"/>
          <w:numId w:val="1006"/>
        </w:numPr>
        <w:pStyle w:val="Compact"/>
      </w:pPr>
      <w:r>
        <w:t xml:space="preserve">Pays prioritaires (2 UEMOA + 1 CEMAC) ?</w:t>
      </w:r>
    </w:p>
    <w:p>
      <w:pPr>
        <w:numPr>
          <w:ilvl w:val="0"/>
          <w:numId w:val="1006"/>
        </w:numPr>
        <w:pStyle w:val="Compact"/>
      </w:pPr>
      <w:r>
        <w:t xml:space="preserve">Périmètre MVP gelé sur la couche 1 ?</w:t>
      </w:r>
    </w:p>
    <w:p>
      <w:pPr>
        <w:numPr>
          <w:ilvl w:val="0"/>
          <w:numId w:val="1006"/>
        </w:numPr>
        <w:pStyle w:val="Compact"/>
      </w:pPr>
      <w:r>
        <w:t xml:space="preserve">Qui paie d’abord : confirmation de l’ancre sponsor institutionnel ?</w:t>
      </w:r>
    </w:p>
    <w:p>
      <w:pPr>
        <w:numPr>
          <w:ilvl w:val="0"/>
          <w:numId w:val="1006"/>
        </w:numPr>
        <w:pStyle w:val="Compact"/>
      </w:pPr>
      <w:r>
        <w:t xml:space="preserve">Success fee : sur conseil ou sur placement (implication réglementaire) ?</w:t>
      </w:r>
    </w:p>
    <w:p>
      <w:pPr>
        <w:numPr>
          <w:ilvl w:val="0"/>
          <w:numId w:val="1006"/>
        </w:numPr>
        <w:pStyle w:val="Compact"/>
      </w:pPr>
      <w:r>
        <w:t xml:space="preserve">Intermédiation rémunérée : agrément requis ? (avis juridique)</w:t>
      </w:r>
    </w:p>
    <w:p>
      <w:pPr>
        <w:numPr>
          <w:ilvl w:val="0"/>
          <w:numId w:val="1006"/>
        </w:numPr>
        <w:pStyle w:val="Compact"/>
      </w:pPr>
      <w:r>
        <w:t xml:space="preserve">Définition d’« investisseur qualifié » par pays ?</w:t>
      </w:r>
    </w:p>
    <w:p>
      <w:pPr>
        <w:numPr>
          <w:ilvl w:val="0"/>
          <w:numId w:val="1006"/>
        </w:numPr>
        <w:pStyle w:val="Compact"/>
      </w:pPr>
      <w:r>
        <w:t xml:space="preserve">Résidence des données (UE vs régional) ?</w:t>
      </w:r>
    </w:p>
    <w:p>
      <w:pPr>
        <w:numPr>
          <w:ilvl w:val="0"/>
          <w:numId w:val="1006"/>
        </w:numPr>
        <w:pStyle w:val="Compact"/>
      </w:pPr>
      <w:r>
        <w:t xml:space="preserve">Stratégie de sourcing actif des bons dossiers ?</w:t>
      </w:r>
    </w:p>
    <w:p>
      <w:pPr>
        <w:numPr>
          <w:ilvl w:val="0"/>
          <w:numId w:val="1006"/>
        </w:numPr>
        <w:pStyle w:val="Compact"/>
      </w:pPr>
      <w:r>
        <w:t xml:space="preserve">Liste fermée des types de deal au lancement (les 7 du référentiel) + règles d’aiguillage ?</w:t>
      </w:r>
    </w:p>
    <w:p>
      <w:pPr>
        <w:pStyle w:val="Heading2"/>
      </w:pPr>
      <w:bookmarkStart w:id="114" w:name="annexe-f-références"/>
      <w:r>
        <w:t xml:space="preserve">Annexe F — Références</w:t>
      </w:r>
      <w:bookmarkEnd w:id="114"/>
    </w:p>
    <w:p>
      <w:pPr>
        <w:pStyle w:val="FirstParagraph"/>
      </w:pPr>
      <w:r>
        <w:t xml:space="preserve">Cadrage AMOA (juin 2026) ; Revue critique du projet (juin 2026). Sources marché/réglementaire : IFC (MSME Finance), Banque mondiale (PME Afrique de l’Ouest), AVCA (Private Capital 2025), BCEAO (inclusion financière UEMOA 2024), GSMA (Mobile Money 2025), OHADA, AMF-UMOA, COSUMAF, IFC Sustainability Framework. Standards produits : DealCloud, Affinity, Dynamo, Datasite, Intralinks, Ansarada, iDeals, LSEG World-Check, Moody’s Grid.</w:t>
      </w:r>
    </w:p>
    <w:p>
      <w:r>
        <w:pict>
          <v:rect style="width:0;height:1.5pt" o:hralign="center" o:hrstd="t" o:hr="t"/>
        </w:pict>
      </w:r>
    </w:p>
    <w:p>
      <w:pPr>
        <w:pStyle w:val="FirstParagraph"/>
      </w:pPr>
      <w:r>
        <w:rPr>
          <w:i/>
        </w:rPr>
        <w:t xml:space="preserve">Fin du cahier des charges. Document fondé sur le cadrage AMOA et la revue critique. Les éléments réglementaires sont indicatifs et doivent être validés par des avocats spécialisés UEMOA/CEMAC/OHADA avant tout engagement. Version 1.2 (intégration UX/UI, qualification du type de deal, tarification sur devis) — à enrichir en backlog détaillé lors du lancement de la Phase 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2026-06-28T22:47:22Z</dcterms:created>
  <dcterms:modified xsi:type="dcterms:W3CDTF">2026-06-28T22:47:22Z</dcterms:modified>
</cp:coreProperties>
</file>

<file path=docProps/custom.xml><?xml version="1.0" encoding="utf-8"?>
<Properties xmlns="http://schemas.openxmlformats.org/officeDocument/2006/custom-properties" xmlns:vt="http://schemas.openxmlformats.org/officeDocument/2006/docPropsVTypes"/>
</file>