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Arial" w:hAnsi="Arial"/>
          <w:b/>
          <w:color w:val="FFCC00"/>
          <w:spacing w:val="0"/>
          <w:sz w:val="20"/>
          <w:szCs w:val="20"/>
        </w:rPr>
        <w:t>Contexte :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Arial" w:hAnsi="Arial"/>
          <w:b/>
          <w:b/>
          <w:color w:val="FFCC0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>Nous réalisons de façon continuelle et itérative des POCs autour des problématiques de la donnée et une des problématiques actuelles concerne le “</w:t>
      </w:r>
      <w:r>
        <w:rPr>
          <w:rFonts w:ascii="TarzanaNarrow" w:hAnsi="TarzanaNarrow"/>
          <w:b/>
          <w:color w:val="242040"/>
          <w:spacing w:val="0"/>
          <w:sz w:val="20"/>
          <w:szCs w:val="20"/>
        </w:rPr>
        <w:t>Product Matching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” (détection de produits à travers différentes </w:t>
      </w:r>
      <w:r>
        <w:rPr>
          <w:rFonts w:ascii="TarzanaNarrow" w:hAnsi="TarzanaNarrow"/>
          <w:b/>
          <w:color w:val="242040"/>
          <w:spacing w:val="0"/>
          <w:sz w:val="20"/>
          <w:szCs w:val="20"/>
        </w:rPr>
        <w:t>descriptions littérales / attributs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 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et à travers leurs </w:t>
      </w:r>
      <w:r>
        <w:rPr>
          <w:rFonts w:ascii="TarzanaNarrow" w:hAnsi="TarzanaNarrow"/>
          <w:b/>
          <w:bCs/>
          <w:color w:val="242040"/>
          <w:spacing w:val="0"/>
          <w:sz w:val="20"/>
          <w:szCs w:val="20"/>
        </w:rPr>
        <w:t>images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 </w:t>
      </w:r>
      <w:r>
        <w:rPr>
          <w:rFonts w:ascii="TarzanaNarrow" w:hAnsi="TarzanaNarrow"/>
          <w:color w:val="242040"/>
          <w:spacing w:val="0"/>
          <w:sz w:val="20"/>
          <w:szCs w:val="20"/>
        </w:rPr>
        <w:t>collectés sur plusieurs sites internet distincts) 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>Le projet s’inscrit dans le cadre d’un programme de développement à long terme avec un objectif d’amélioration continu et d’enrichissement de nouvelles sources et fonctionnalités.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Arial" w:hAnsi="Arial"/>
          <w:b/>
          <w:color w:val="FFCC00"/>
          <w:spacing w:val="0"/>
          <w:sz w:val="20"/>
          <w:szCs w:val="20"/>
        </w:rPr>
        <w:t>Contenu du projet :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Arial" w:hAnsi="Arial"/>
          <w:b/>
          <w:b/>
          <w:color w:val="FFCC0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- Réaliser une analyse sémantique (lexicale / syntaxique ) du corpus technique caractéristique des produits de nos clients, faire du Feature engineering grâce aux différentes techniques et </w:t>
      </w:r>
      <w:r>
        <w:rPr>
          <w:rFonts w:ascii="TarzanaNarrow" w:hAnsi="TarzanaNarrow"/>
          <w:b/>
          <w:bCs/>
          <w:color w:val="242040"/>
          <w:spacing w:val="0"/>
          <w:sz w:val="20"/>
          <w:szCs w:val="20"/>
        </w:rPr>
        <w:t>approches d’apprentissage Statistique / Machine Learning supervisées, semi ou non supervisées (NLP, NLTK, CRF, TF-IDF, Word Embedding)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 afin de construire des modèles prédictifs : Classifications / Regroupement / Clustering.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- Améliorer la performance des modèles prédictifs grâce à la prise en compte des images des produits à travers des approches de </w:t>
      </w:r>
      <w:r>
        <w:rPr>
          <w:rFonts w:ascii="TarzanaNarrow" w:hAnsi="TarzanaNarrow"/>
          <w:b/>
          <w:bCs/>
          <w:color w:val="242040"/>
          <w:spacing w:val="0"/>
          <w:sz w:val="20"/>
          <w:szCs w:val="20"/>
        </w:rPr>
        <w:t>Deep Learning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b/>
          <w:b/>
          <w:bCs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- Analyse / </w:t>
      </w:r>
      <w:r>
        <w:rPr>
          <w:rFonts w:ascii="TarzanaNarrow" w:hAnsi="TarzanaNarrow"/>
          <w:color w:val="242040"/>
          <w:spacing w:val="0"/>
          <w:sz w:val="20"/>
          <w:szCs w:val="20"/>
        </w:rPr>
        <w:t>évaluer la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 similarité 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des produits </w:t>
      </w:r>
      <w:r>
        <w:rPr>
          <w:rFonts w:ascii="TarzanaNarrow" w:hAnsi="TarzanaNarrow"/>
          <w:color w:val="242040"/>
          <w:spacing w:val="0"/>
          <w:sz w:val="20"/>
          <w:szCs w:val="20"/>
        </w:rPr>
        <w:t>par des techniques classiques  ( Similarity &amp; metrics learning).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- Prédiction de référence d’un produit suivant </w:t>
      </w:r>
      <w:r>
        <w:rPr>
          <w:rFonts w:ascii="TarzanaNarrow" w:hAnsi="TarzanaNarrow"/>
          <w:color w:val="242040"/>
          <w:spacing w:val="0"/>
          <w:sz w:val="20"/>
          <w:szCs w:val="20"/>
        </w:rPr>
        <w:t>leurs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 descriptions / </w:t>
      </w:r>
      <w:r>
        <w:rPr>
          <w:rFonts w:ascii="TarzanaNarrow" w:hAnsi="TarzanaNarrow"/>
          <w:color w:val="242040"/>
          <w:spacing w:val="0"/>
          <w:sz w:val="20"/>
          <w:szCs w:val="20"/>
        </w:rPr>
        <w:t>images</w:t>
      </w:r>
      <w:r>
        <w:rPr>
          <w:rFonts w:ascii="TarzanaNarrow" w:hAnsi="TarzanaNarrow"/>
          <w:color w:val="242040"/>
          <w:spacing w:val="0"/>
          <w:sz w:val="20"/>
          <w:szCs w:val="20"/>
        </w:rPr>
        <w:t>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color w:val="242040"/>
          <w:spacing w:val="0"/>
          <w:sz w:val="20"/>
          <w:szCs w:val="20"/>
        </w:rPr>
        <w:t>- Réaliser une analyse sémantique afin de construire une base de connaissance lexicale (verbatims) des produits ainsi que leurs liens grâce aux techniques d’extraction d’information (Information retrieval) : NER, CRF etc…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i/>
          <w:i/>
          <w:iCs/>
          <w:sz w:val="20"/>
          <w:szCs w:val="20"/>
        </w:rPr>
      </w:pPr>
      <w:r>
        <w:rPr>
          <w:rFonts w:ascii="TarzanaNarrow" w:hAnsi="TarzanaNarrow"/>
          <w:i/>
          <w:iCs/>
          <w:color w:val="242040"/>
          <w:spacing w:val="0"/>
          <w:sz w:val="20"/>
          <w:szCs w:val="20"/>
        </w:rPr>
        <w:t>Les modèles pré-entrainés de reconnaissance d’images et/ou de Word embedding de Google, Microsoft Azure, AWS pourront être expérimentés et enrichi en première approche.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sz w:val="20"/>
          <w:szCs w:val="20"/>
        </w:rPr>
      </w:pPr>
      <w:r>
        <w:rPr>
          <w:rFonts w:ascii="TarzanaNarrow" w:hAnsi="TarzanaNarrow"/>
          <w:b/>
          <w:color w:val="242040"/>
          <w:spacing w:val="0"/>
          <w:sz w:val="20"/>
          <w:szCs w:val="20"/>
        </w:rPr>
        <w:t xml:space="preserve">Outils / techniques </w:t>
      </w:r>
      <w:r>
        <w:rPr>
          <w:rFonts w:ascii="TarzanaNarrow" w:hAnsi="TarzanaNarrow"/>
          <w:color w:val="242040"/>
          <w:spacing w:val="0"/>
          <w:sz w:val="20"/>
          <w:szCs w:val="20"/>
        </w:rPr>
        <w:t xml:space="preserve">: Python / Pyspark, scikit-learn, Numpy, Pandas, Gensim, Machine learning, NER, NLTK, NLP, Word Embedding, TF-IDF, Tensorflow, Keras, Deep Learning 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TarzanaNarrow" w:hAnsi="TarzanaNarrow"/>
          <w:color w:val="242040"/>
          <w:spacing w:val="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00" w:before="0" w:after="0"/>
        <w:ind w:left="0" w:right="0" w:hanging="0"/>
        <w:jc w:val="left"/>
        <w:rPr>
          <w:rFonts w:ascii="Arial" w:hAnsi="Arial"/>
          <w:b/>
          <w:b/>
          <w:color w:val="FFCC00"/>
          <w:spacing w:val="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00" w:before="0" w:after="0"/>
        <w:ind w:left="0" w:right="0" w:hanging="0"/>
        <w:jc w:val="left"/>
        <w:rPr>
          <w:rFonts w:ascii="Arial" w:hAnsi="Arial"/>
          <w:b/>
          <w:b/>
          <w:color w:val="FFCC00"/>
          <w:spacing w:val="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Tarzana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hapterPageLTGliederung1">
    <w:name w:val="Chapter Page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242040"/>
      <w:spacing w:val="0"/>
      <w:sz w:val="56"/>
      <w:szCs w:val="24"/>
      <w:u w:val="none"/>
      <w:em w:val="none"/>
      <w:lang w:val="en-US" w:eastAsia="zh-CN" w:bidi="hi-IN"/>
    </w:rPr>
  </w:style>
  <w:style w:type="paragraph" w:styleId="ChapterPageLTGliederung2">
    <w:name w:val="Chapter Page~LT~Gliederung 2"/>
    <w:basedOn w:val="ChapterPag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42040"/>
      <w:spacing w:val="0"/>
      <w:sz w:val="36"/>
      <w:u w:val="none"/>
      <w:em w:val="none"/>
    </w:rPr>
  </w:style>
  <w:style w:type="paragraph" w:styleId="ChapterPageLTGliederung3">
    <w:name w:val="Chapter Page~LT~Gliederung 3"/>
    <w:basedOn w:val="ChapterPag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42040"/>
      <w:spacing w:val="0"/>
      <w:sz w:val="32"/>
      <w:u w:val="none"/>
      <w:em w:val="none"/>
    </w:rPr>
  </w:style>
  <w:style w:type="paragraph" w:styleId="ChapterPageLTGliederung4">
    <w:name w:val="Chapter Page~LT~Gliederung 4"/>
    <w:basedOn w:val="ChapterPag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32"/>
      <w:u w:val="none"/>
      <w:em w:val="none"/>
    </w:rPr>
  </w:style>
  <w:style w:type="paragraph" w:styleId="ChapterPageLTGliederung5">
    <w:name w:val="Chapter Page~LT~Gliederung 5"/>
    <w:basedOn w:val="ChapterPag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ChapterPageLTGliederung6">
    <w:name w:val="Chapter Page~LT~Gliederung 6"/>
    <w:basedOn w:val="ChapterPag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ChapterPageLTGliederung7">
    <w:name w:val="Chapter Page~LT~Gliederung 7"/>
    <w:basedOn w:val="ChapterPag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ChapterPageLTGliederung8">
    <w:name w:val="Chapter Page~LT~Gliederung 8"/>
    <w:basedOn w:val="ChapterPag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ChapterPageLTGliederung9">
    <w:name w:val="Chapter Page~LT~Gliederung 9"/>
    <w:basedOn w:val="ChapterPag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ChapterPageLTTitel">
    <w:name w:val="Chapter Page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ChapterPageLTUntertitel">
    <w:name w:val="Chapter Pag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ChapterPageLTNotizen">
    <w:name w:val="Chapter Pag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ChapterPageLTHintergrundobjekte">
    <w:name w:val="Chapter Pag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ChapterPageLTHintergrund">
    <w:name w:val="Chapter Pag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24204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42040"/>
      <w:spacing w:val="0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42040"/>
      <w:spacing w:val="0"/>
      <w:sz w:val="3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808080"/>
      <w:spacing w:val="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262</Words>
  <Characters>1573</Characters>
  <CharactersWithSpaces>1826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2018-08-27T15:53:05Z</dcterms:created>
  <dc:creator/>
  <dc:description/>
  <dc:language>en-US</dc:language>
  <cp:lastModifiedBy/>
  <dcterms:modified xsi:type="dcterms:W3CDTF">2018-08-28T10:47:13Z</dcterms:modified>
  <cp:revision>1</cp:revision>
  <dc:subject/>
  <dc:title/>
</cp:coreProperties>
</file>