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Architecture Decision Record</w:t>
      </w:r>
    </w:p>
    <w:p>
      <w:pPr>
        <w:pBdr>
          <w:bottom w:val="single" w:color="2E75B6" w:sz="6" w:space="8"/>
        </w:pBd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Micro-Frontends vs Monolith for Real-Time Trading Platforms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Groww 915 Trading Terminal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Stack: React + TypeScript + Vite + Zustand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Siddharth Sharma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2026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D9534F"/>
          <w:sz w:val="22"/>
          <w:szCs w:val="22"/>
        </w:rPr>
        <w:t xml:space="preserve">Decision: Use Monolith Architecture with Entity-Based Modular Structure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Priority: Low Latency | Real-Time Updates | Fast Rendering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evaluates whether to adopt a micro-frontend architecture or a monolithic single-page application (SPA) for the Groww 915 Trading Terminal. Given that the primary requirements are low latency, real-time WebSocket updates, and fast rendering with Zustand state management, the recommendation is to use a monolith architecture with entity-based modular code organization.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Micro-frontends introduce runtime overhead, state synchronization complexity, and WebSocket duplication that directly conflict with the sub-100ms tick-to-pixel latency target required for a trading platform.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Context and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Application Profile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Groww 915 Trading Terminal is a real-time trading dashboard built with React, TypeScript, Vite, and Zustand. It features multiple co-dependent UI panels (market watch, OHLC charts, order entry, portfolio positions, and P&amp;L summary) that must all react to the same WebSocket tick data within a single animation frame (~16ms).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Non-Negotiable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Tick-to-Pixel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 from WebSocket message to DOM paint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Panel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5-6 panels must re-render from a single tick within one requestAnimationFrame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Consistency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panels must see the same tick at the same time (no stale data across panels)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load &lt; 300KB gzipped for core trading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with selector-based subscriptions for surgical re-renders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Micro-Frontend Approaches Evaluated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Iframe-Based Isolation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micro-frontend loads in its own iframe, creating a fully isolated browser context with its own DOM, JS engine, and network stack.</w:t>
      </w:r>
    </w:p>
    <w:p>
      <w:pPr>
        <w:pBdr>
          <w:left w:val="single" w:color="2E75B6" w:sz="12"/>
        </w:pBdr>
        <w:shd w:fill="F8D7DA" w:val="clear"/>
        <w:spacing w:after="40" w:before="160"/>
        <w:ind w:left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Why This Fails for Trading:</w:t>
      </w:r>
    </w:p>
    <w:p>
      <w:pPr>
        <w:pBdr>
          <w:left w:val="single" w:color="2E75B6" w:sz="12"/>
        </w:pBdr>
        <w:shd w:fill="F8D7DA" w:val="clear"/>
        <w:spacing w:after="1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iframe is a full browser context. Communication between iframes uses postMessage, which is asynchronous and requires serialization. For a trading terminal where a tick arrives via WebSocket and needs to update the order book, chart, and position panel simultaneously, iframes add 5-15ms per hop. This makes sub-100ms tick-to-pixel latency impossible when 5+ panels need coordinated updates.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DOM trees prevent shared layout optimizations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iframe establishes its own WebSocket connection (wasteful, inconsistent state)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postMessage serialization adds measurable latency per panel communication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overhead: each iframe duplicates React, Zustand, and all shared libraries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 Federation (Webpack 5 / Vite)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micro-frontend is a separate build artifact loaded at runtime as a JavaScript chunk. No iframes; they share the same DOM.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Load-Time Cost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must fetch remote entry points for each federated module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dependency resolution happens at runtime (version negotiation)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Bootstrap overhead for each module before it can render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Runtime Cost (The Real Problem)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loaded, individual module performance is comparable to a monolith. However, sharing Zustand stores across federated modules is fundamentally problematic: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Zustand stores are singleton instances scoped to a JS module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two federated modules bundle slightly different Zustand versions, you get two separate store instances with their own state trees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Ticks update in one module but the order panel does not see them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Workaround requires a shared singleton pattern with strict version pinning, adding significant build complexity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Single-SPA / Orchestrator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shell application mounts and unmounts child applications. Similar tradeoffs to Module Federation, with the added complexity of lifecycle management and cross-app routing.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problem remains the same: cross-application state sharing requires either duplicating WebSocket connections or building a shared state bridge, both of which add latency and debugging complexity.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Iframe MFE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Federation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Monolith +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Tick-to-Pixel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50-150ms (postMessage overhead)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20-50ms (store sync overhead)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16ms (single React tree)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Consistency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Poor: Async sync between iframes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Fragile: Version drift breaks stores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Excellent: Single Zustand instance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WebSocket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Duplicated per iframe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but complex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connection, fan-out via selectors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Bundle Size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Large: duplicated deps per iframe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Medium: shared deps, separate chunks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Small: tree-shaken single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 Independence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High: fully isolated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High: separate builds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Medium: code ownership via folders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Complexity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Low: independent builds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High: federation config + version pinning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Low: single Vite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Debugging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Hard: cross-iframe state tracing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Medium: cross-module boundaries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Easy: single React DevTools tree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The Critical Data Flow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fundamental reason micro-frontends fail for this use case is the real-time data flow that must happen within a single animation frame:</w:t>
      </w:r>
    </w:p>
    <w:p>
      <w:pPr>
        <w:spacing w:after="160" w:before="160"/>
        <w:jc w:val="center"/>
      </w:pP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WebSocket Tick  --&gt;  Zustand Store  --&gt;  5-6 UI Panels Re-render Simultaneously</w:t>
      </w:r>
    </w:p>
    <w:p>
      <w:pPr>
        <w:spacing w:after="160" w:before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 tick from the backend must update the price ticker, the OHLC chart, the order form LTP field, and the P&amp;L panel, all within the same requestAnimationFrame cycle (~16ms). This requires: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single React tree with a shared virtual DOM reconciliation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Zustand store instance (or co-located slices) in the same JS memory space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WebSocket connection that fans out to all subscribers via Zustand selectors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Zustand subscribe with selectors delivers surgical re-renders to only the components that need the specific data that changed</w:t>
      </w:r>
    </w:p>
    <w:p>
      <w:pPr>
        <w:pBdr>
          <w:left w:val="single" w:color="2E75B6" w:sz="12"/>
        </w:pBdr>
        <w:shd w:fill="E8F0F8" w:val="clear"/>
        <w:spacing w:after="40" w:before="160"/>
        <w:ind w:left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Insight:</w:t>
      </w:r>
    </w:p>
    <w:p>
      <w:pPr>
        <w:pBdr>
          <w:left w:val="single" w:color="2E75B6" w:sz="12"/>
        </w:pBdr>
        <w:shd w:fill="E8F0F8" w:val="clear"/>
        <w:spacing w:after="1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Micro-frontends break the guarantee that all panels can re-render from the same state snapshot in a single animation frame. The moment you split panels across separate JS contexts or federated modules, you introduce async boundaries that make coordinated updates impossible within 16ms.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Recommended Architecture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monorepo with a single React application organized using an entity-based modular structure. This gives all the organizational benefits of micro-frontends (clear boundaries, independent team ownership) without any of the runtime costs.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Directory Structure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entities/              # Layer 5: Domain Models (nouns)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_shared/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types.ts           # Symbol, Currency, Timestamp, Pagination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stock/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index.ts           # Public API barrel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model.ts           # Stock, Tick, OHLCV, Quote types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store.ts           # Zustand: ticks Map&lt;symbol, Tick&gt;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api.ts             # GET /stocks, GET /stocks/:id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order/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index.ts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model.ts           # Order, OrderSide, OrderStatus, OrderType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store.ts           # Zustand: orders[], openOrders[]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api.ts             # GET /orders, GET /orders/:id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portfolio/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index.ts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model.ts           # Position, PortfolioSummary, PnL types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store.ts           # Zustand: positions[], summary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api.ts             # GET /portfolio/summary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user/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index.ts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model.ts           # User, UserRole, UserPreferences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store.ts           # Zustand: currentUser, preferences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api.ts             # GET /users/me, PATCH /users/me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features/              # Layer 4: Use Cases (compose entities)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order-entry/          # Composes stock + order entities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market-watch/         # Composes stock entity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chart/               # Composes stock entity (OHLCV)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widgets/               # Layer 3: Self-contained UI panels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shared/                # Layer 6: Infrastructure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ws-manager.ts         # Single WebSocket connection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api-client.ts         # HTTP client with interceptors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app/                   # Layer 1: Shell, routing, layout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Entity-Based Over Feature-Bundled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Entity-Per-Domain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Feature-Bundled (market/types.ts)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entity grows independently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God-file grows uncontrollably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Isolation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a field to Order touches only order/model.ts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Touches market/types.ts which also defines OHLCV, Quote,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Clarity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{ Order } from "@/entities/order"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{ Order } from "@/features/market" (misleading)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Ownership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Clear: one team owns entities/order/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Unclear: who owns market/types.ts?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Shared Types Strategy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Cross-cutting primitives that multiple entities reference (such as Symbol, Currency, Timestamp) live in a thin shared types file at entities/_shared/types.ts. This prevents circular dependencies while keeping domain-specific types in their own entity folders.</w:t>
      </w:r>
    </w:p>
    <w:p>
      <w:pPr>
        <w:pBdr>
          <w:left w:val="single" w:color="2E75B6" w:sz="12"/>
        </w:pBdr>
        <w:shd w:fill="E8F0F8" w:val="clear"/>
        <w:spacing w:after="40" w:before="160"/>
        <w:ind w:left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Rule of Thumb:</w:t>
      </w:r>
    </w:p>
    <w:p>
      <w:pPr>
        <w:pBdr>
          <w:left w:val="single" w:color="2E75B6" w:sz="12"/>
        </w:pBdr>
        <w:shd w:fill="E8F0F8" w:val="clear"/>
        <w:spacing w:after="1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two types can change independently and are consumed by different parts of the UI, they deserve separate entity folders. If they are always used together and change together, co-locate them.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When Micro-Frontends Do Make Sense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Micro-frontends are not inherently bad. They are the right choice when: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have genuinely independent applications (e.g., a trading terminal and a separate back-office admin panel)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teams with different release cycles own entirely separate products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Applications do not need to share real-time state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application has its own data sources and does not need sub-100ms cross-panel coordination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They do not make sense when 6 panels on the same screen need to react to the same tick within 16ms.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Decision</w:t>
      </w:r>
    </w:p>
    <w:p>
      <w:pPr>
        <w:pBdr>
          <w:left w:val="single" w:color="2E75B6" w:sz="12"/>
        </w:pBdr>
        <w:shd w:fill="D4EDDA" w:val="clear"/>
        <w:spacing w:after="40" w:before="160"/>
        <w:ind w:left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DECISION: Monolith with Entity-Based Modular Architecture</w:t>
      </w:r>
    </w:p>
    <w:p>
      <w:pPr>
        <w:pBdr>
          <w:left w:val="single" w:color="2E75B6" w:sz="12"/>
        </w:pBdr>
        <w:shd w:fill="D4EDDA" w:val="clear"/>
        <w:spacing w:after="1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 single React application with entity-per-domain code organization, Zustand for state management with selector-based subscriptions, and a single WebSocket connection with store-level fan-out. This architecture delivers sub-16ms tick-to-pixel latency, zero state synchronization overhead, and clear code boundaries for team ownership.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Architecture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Monolith SPA with Entity-Based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Management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(single instance, selector subscriptions)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WebSocket Strategy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connection with store-level fan-out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Organization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Entity-per-domain (stock/, order/, portfolio/, user/)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 Boundary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Folder-level ownership within monorepo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Architecture Decision Record</w:t>
    </w:r>
    <w:r>
      <w:rPr>
        <w:rFonts w:ascii="Arial" w:cs="Arial" w:eastAsia="Arial" w:hAnsi="Arial"/>
        <w:color w:val="666666"/>
        <w:sz w:val="18"/>
        <w:szCs w:val="18"/>
      </w:rPr>
      <w:t xml:space="preserve">	Groww 915 Trading Terminal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2026-03-13T04:20:08.803Z</dcterms:created>
  <dcterms:modified xsi:type="dcterms:W3CDTF">2026-03-13T04:20:08.804Z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