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DE85" w14:textId="710C89C4" w:rsidR="00BD4797" w:rsidRDefault="00BD4797" w:rsidP="00EF7976">
      <w:pPr>
        <w:pStyle w:val="Title"/>
        <w:jc w:val="center"/>
        <w:rPr>
          <w:lang w:val="en-US"/>
        </w:rPr>
      </w:pPr>
      <w:r>
        <w:rPr>
          <w:lang w:val="en-US"/>
        </w:rPr>
        <w:t>Superstore Sales</w:t>
      </w:r>
    </w:p>
    <w:p w14:paraId="28B1CECF" w14:textId="77777777" w:rsidR="00CA79A1" w:rsidRDefault="00CA79A1" w:rsidP="00DF283F">
      <w:pPr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7A86EA57" w14:textId="6ACCEC9E" w:rsidR="00BD4797" w:rsidRDefault="00DF283F" w:rsidP="00DF283F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Dataset: </w:t>
      </w:r>
      <w:hyperlink r:id="rId7" w:history="1">
        <w:r w:rsidR="008A0491" w:rsidRPr="00F22F2F">
          <w:rPr>
            <w:rStyle w:val="Hyperlink"/>
            <w:rFonts w:ascii="Calibri" w:hAnsi="Calibri" w:cs="Calibri"/>
            <w:sz w:val="26"/>
            <w:szCs w:val="26"/>
            <w:lang w:val="en-US"/>
          </w:rPr>
          <w:t>https://www.kaggle.com/datasets/vivek468/superstore-dataset-final?select=Sample+-+Superstore.csv</w:t>
        </w:r>
      </w:hyperlink>
    </w:p>
    <w:p w14:paraId="39B690A3" w14:textId="77777777" w:rsidR="00DF283F" w:rsidRDefault="00DF283F">
      <w:pPr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7A836494" w14:textId="326076B3" w:rsidR="00502E17" w:rsidRPr="00BD4797" w:rsidRDefault="00BD4797" w:rsidP="00EF7976">
      <w:pPr>
        <w:pStyle w:val="Heading2"/>
        <w:rPr>
          <w:lang w:val="en-US"/>
        </w:rPr>
      </w:pPr>
      <w:r w:rsidRPr="00BD4797">
        <w:rPr>
          <w:lang w:val="en-US"/>
        </w:rPr>
        <w:t>Problem Statement</w:t>
      </w:r>
    </w:p>
    <w:p w14:paraId="42A12E14" w14:textId="38092354" w:rsidR="00BD4797" w:rsidRPr="00BD4797" w:rsidRDefault="00A06775" w:rsidP="00BD4797">
      <w:pPr>
        <w:rPr>
          <w:rFonts w:ascii="Calibri" w:hAnsi="Calibri" w:cs="Calibri"/>
          <w:sz w:val="24"/>
          <w:szCs w:val="24"/>
          <w:lang w:val="en-PK"/>
        </w:rPr>
      </w:pPr>
      <w:r w:rsidRPr="00A06775">
        <w:rPr>
          <w:rStyle w:val="SubtitleChar"/>
          <w:b/>
          <w:bCs/>
          <w:sz w:val="24"/>
          <w:szCs w:val="24"/>
        </w:rPr>
        <w:t>Problem</w:t>
      </w:r>
      <w:r w:rsidR="00BD4797" w:rsidRPr="00BD4797">
        <w:rPr>
          <w:rStyle w:val="SubtitleChar"/>
          <w:b/>
          <w:bCs/>
          <w:sz w:val="24"/>
          <w:szCs w:val="24"/>
          <w:lang w:val="en-PK"/>
        </w:rPr>
        <w:t>:</w:t>
      </w:r>
      <w:r w:rsidR="00BD4797" w:rsidRPr="00BD4797">
        <w:rPr>
          <w:rStyle w:val="SubtitleChar"/>
          <w:sz w:val="24"/>
          <w:szCs w:val="24"/>
          <w:lang w:val="en-PK"/>
        </w:rPr>
        <w:br/>
      </w:r>
      <w:r w:rsidR="00BD4797" w:rsidRPr="00BD4797">
        <w:rPr>
          <w:rFonts w:ascii="Calibri" w:hAnsi="Calibri" w:cs="Calibri"/>
          <w:sz w:val="24"/>
          <w:szCs w:val="24"/>
          <w:lang w:val="en-PK"/>
        </w:rPr>
        <w:t>The regional sales team at a large retail chain is struggling to understand which products and markets are driving profits</w:t>
      </w:r>
      <w:r w:rsidR="004E701A">
        <w:rPr>
          <w:rFonts w:ascii="Calibri" w:hAnsi="Calibri" w:cs="Calibri"/>
          <w:sz w:val="24"/>
          <w:szCs w:val="24"/>
          <w:lang w:val="en-PK"/>
        </w:rPr>
        <w:t xml:space="preserve">, </w:t>
      </w:r>
      <w:r w:rsidR="00BD4797" w:rsidRPr="00BD4797">
        <w:rPr>
          <w:rFonts w:ascii="Calibri" w:hAnsi="Calibri" w:cs="Calibri"/>
          <w:sz w:val="24"/>
          <w:szCs w:val="24"/>
          <w:lang w:val="en-PK"/>
        </w:rPr>
        <w:t>and which are hurting performance. Despite high sales volume, profit margins are inconsistent, and inventory is not always aligned with demand. The management team needs a clear, data-driven dashboard to uncover performance trends, identify growth opportunities, and flag problem areas across product categories and geographic regions.</w:t>
      </w:r>
    </w:p>
    <w:p w14:paraId="3C718D3B" w14:textId="77777777" w:rsidR="00BD4797" w:rsidRPr="00BD4797" w:rsidRDefault="00BD4797" w:rsidP="00BD4797">
      <w:pPr>
        <w:rPr>
          <w:rFonts w:ascii="Calibri" w:hAnsi="Calibri" w:cs="Calibri"/>
          <w:sz w:val="24"/>
          <w:szCs w:val="24"/>
          <w:lang w:val="en-PK"/>
        </w:rPr>
      </w:pPr>
      <w:r w:rsidRPr="00BD4797">
        <w:rPr>
          <w:rStyle w:val="SubtitleChar"/>
          <w:b/>
          <w:bCs/>
          <w:sz w:val="24"/>
          <w:szCs w:val="24"/>
          <w:lang w:val="en-PK"/>
        </w:rPr>
        <w:t>Objective:</w:t>
      </w:r>
      <w:r w:rsidRPr="00BD4797">
        <w:rPr>
          <w:rStyle w:val="SubtitleChar"/>
          <w:sz w:val="24"/>
          <w:szCs w:val="24"/>
          <w:lang w:val="en-PK"/>
        </w:rPr>
        <w:br/>
      </w:r>
      <w:r w:rsidRPr="00BD4797">
        <w:rPr>
          <w:rFonts w:ascii="Calibri" w:hAnsi="Calibri" w:cs="Calibri"/>
          <w:sz w:val="24"/>
          <w:szCs w:val="24"/>
          <w:lang w:val="en-PK"/>
        </w:rPr>
        <w:t>Build a dynamic Excel dashboard that allows stakeholders to interactively explore sales, profit, and quantity trends by category, sub-category, and region. The dashboard should highlight key drivers of performance and uncover areas for strategic action.</w:t>
      </w:r>
    </w:p>
    <w:p w14:paraId="72505183" w14:textId="77777777" w:rsidR="00BD4797" w:rsidRDefault="00BD4797">
      <w:pPr>
        <w:rPr>
          <w:rFonts w:ascii="Calibri" w:hAnsi="Calibri" w:cs="Calibri"/>
          <w:sz w:val="24"/>
          <w:szCs w:val="24"/>
          <w:lang w:val="en-US"/>
        </w:rPr>
      </w:pPr>
    </w:p>
    <w:p w14:paraId="6185921E" w14:textId="77777777" w:rsidR="00676D39" w:rsidRPr="00A06775" w:rsidRDefault="00FA320E" w:rsidP="00A06775">
      <w:pPr>
        <w:pStyle w:val="Heading2"/>
        <w:rPr>
          <w:lang w:val="en-US"/>
        </w:rPr>
      </w:pPr>
      <w:r w:rsidRPr="00A06775">
        <w:rPr>
          <w:lang w:val="en-US"/>
        </w:rPr>
        <w:t>Business Questions</w:t>
      </w:r>
    </w:p>
    <w:p w14:paraId="0D198B14" w14:textId="77777777" w:rsidR="004A38D2" w:rsidRPr="00136ACA" w:rsidRDefault="00676D39" w:rsidP="004A38D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-US"/>
        </w:rPr>
      </w:pPr>
      <w:r w:rsidRPr="00136ACA">
        <w:rPr>
          <w:rFonts w:ascii="Calibri" w:hAnsi="Calibri" w:cs="Calibri"/>
          <w:sz w:val="24"/>
          <w:szCs w:val="24"/>
          <w:lang w:val="en-PK"/>
        </w:rPr>
        <w:t>Which regions are generating the most sales and profit?</w:t>
      </w:r>
    </w:p>
    <w:p w14:paraId="5F9DD0C5" w14:textId="77777777" w:rsidR="004A38D2" w:rsidRPr="00136ACA" w:rsidRDefault="00676D39" w:rsidP="004A38D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-PK"/>
        </w:rPr>
      </w:pPr>
      <w:r w:rsidRPr="00136ACA">
        <w:rPr>
          <w:rFonts w:ascii="Calibri" w:hAnsi="Calibri" w:cs="Calibri"/>
          <w:sz w:val="24"/>
          <w:szCs w:val="24"/>
          <w:lang w:val="en-PK"/>
        </w:rPr>
        <w:t>Which product categories and sub-categories are most and least profitable?</w:t>
      </w:r>
    </w:p>
    <w:p w14:paraId="4F25A715" w14:textId="77777777" w:rsidR="004A38D2" w:rsidRPr="00136ACA" w:rsidRDefault="00676D39" w:rsidP="004A38D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-PK"/>
        </w:rPr>
      </w:pPr>
      <w:r w:rsidRPr="00136ACA">
        <w:rPr>
          <w:rFonts w:ascii="Calibri" w:hAnsi="Calibri" w:cs="Calibri"/>
          <w:sz w:val="24"/>
          <w:szCs w:val="24"/>
          <w:lang w:val="en-PK"/>
        </w:rPr>
        <w:t>How do sales and profits vary over time (monthly/quarterly)?</w:t>
      </w:r>
    </w:p>
    <w:p w14:paraId="6472D7F0" w14:textId="77777777" w:rsidR="004A38D2" w:rsidRPr="00136ACA" w:rsidRDefault="00676D39" w:rsidP="004A38D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-PK"/>
        </w:rPr>
      </w:pPr>
      <w:r w:rsidRPr="00136ACA">
        <w:rPr>
          <w:rFonts w:ascii="Calibri" w:hAnsi="Calibri" w:cs="Calibri"/>
          <w:sz w:val="24"/>
          <w:szCs w:val="24"/>
          <w:lang w:val="en-PK"/>
        </w:rPr>
        <w:t>Are there any product segments where high sales don’t translate to high profit?</w:t>
      </w:r>
    </w:p>
    <w:p w14:paraId="35E1BE75" w14:textId="6817BECA" w:rsidR="004A38D2" w:rsidRPr="00136ACA" w:rsidRDefault="00676D39" w:rsidP="004A38D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-PK"/>
        </w:rPr>
      </w:pPr>
      <w:r w:rsidRPr="00136ACA">
        <w:rPr>
          <w:rFonts w:ascii="Calibri" w:hAnsi="Calibri" w:cs="Calibri"/>
          <w:sz w:val="24"/>
          <w:szCs w:val="24"/>
          <w:lang w:val="en-PK"/>
        </w:rPr>
        <w:t>Which customer segments contribute most to revenue</w:t>
      </w:r>
      <w:r w:rsidR="004A38D2" w:rsidRPr="00136ACA">
        <w:rPr>
          <w:rFonts w:ascii="Calibri" w:hAnsi="Calibri" w:cs="Calibri"/>
          <w:sz w:val="24"/>
          <w:szCs w:val="24"/>
          <w:lang w:val="en-PK"/>
        </w:rPr>
        <w:t>?</w:t>
      </w:r>
    </w:p>
    <w:p w14:paraId="56D3174C" w14:textId="77777777" w:rsidR="004A38D2" w:rsidRPr="00136ACA" w:rsidRDefault="00676D39" w:rsidP="004A38D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-PK"/>
        </w:rPr>
      </w:pPr>
      <w:r w:rsidRPr="00136ACA">
        <w:rPr>
          <w:rFonts w:ascii="Calibri" w:hAnsi="Calibri" w:cs="Calibri"/>
          <w:sz w:val="24"/>
          <w:szCs w:val="24"/>
          <w:lang w:val="en-PK"/>
        </w:rPr>
        <w:t>What is the average discount rate, and how does it affect profitability?</w:t>
      </w:r>
    </w:p>
    <w:p w14:paraId="73638FF1" w14:textId="77777777" w:rsidR="00375BD9" w:rsidRDefault="00375BD9" w:rsidP="00375BD9">
      <w:pPr>
        <w:rPr>
          <w:rFonts w:ascii="Calibri" w:hAnsi="Calibri" w:cs="Calibri"/>
          <w:sz w:val="24"/>
          <w:szCs w:val="24"/>
          <w:lang w:val="en-PK"/>
        </w:rPr>
      </w:pPr>
    </w:p>
    <w:p w14:paraId="739539CD" w14:textId="77777777" w:rsidR="00807445" w:rsidRDefault="00807445" w:rsidP="00375BD9">
      <w:pPr>
        <w:rPr>
          <w:rFonts w:ascii="Calibri" w:hAnsi="Calibri" w:cs="Calibri"/>
          <w:sz w:val="24"/>
          <w:szCs w:val="24"/>
          <w:lang w:val="en-PK"/>
        </w:rPr>
      </w:pPr>
    </w:p>
    <w:p w14:paraId="687AC452" w14:textId="77777777" w:rsidR="00807445" w:rsidRDefault="00807445" w:rsidP="00375BD9">
      <w:pPr>
        <w:rPr>
          <w:rFonts w:ascii="Calibri" w:hAnsi="Calibri" w:cs="Calibri"/>
          <w:sz w:val="24"/>
          <w:szCs w:val="24"/>
          <w:lang w:val="en-PK"/>
        </w:rPr>
      </w:pPr>
    </w:p>
    <w:p w14:paraId="1D622114" w14:textId="77777777" w:rsidR="00D07432" w:rsidRDefault="00D074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PK"/>
        </w:rPr>
      </w:pPr>
      <w:r>
        <w:rPr>
          <w:lang w:val="en-PK"/>
        </w:rPr>
        <w:br w:type="page"/>
      </w:r>
    </w:p>
    <w:p w14:paraId="472B0D23" w14:textId="1DA350DE" w:rsidR="00375BD9" w:rsidRPr="00375BD9" w:rsidRDefault="00375BD9" w:rsidP="00807445">
      <w:pPr>
        <w:pStyle w:val="Heading2"/>
        <w:rPr>
          <w:lang w:val="en-PK"/>
        </w:rPr>
      </w:pPr>
      <w:r>
        <w:rPr>
          <w:lang w:val="en-PK"/>
        </w:rPr>
        <w:t>K</w:t>
      </w:r>
      <w:r w:rsidRPr="00375BD9">
        <w:rPr>
          <w:lang w:val="en-PK"/>
        </w:rPr>
        <w:t>ey takeaways from the data analysis</w:t>
      </w:r>
    </w:p>
    <w:p w14:paraId="39DEF5F5" w14:textId="398E8FE5" w:rsidR="001571BE" w:rsidRPr="00B70587" w:rsidRDefault="00375BD9" w:rsidP="001571BE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b/>
          <w:bCs/>
          <w:sz w:val="24"/>
          <w:szCs w:val="24"/>
          <w:lang w:val="en-PK"/>
        </w:rPr>
        <w:t>Top-Performing Regions (Sales &amp; Profit)</w:t>
      </w:r>
    </w:p>
    <w:p w14:paraId="61C10315" w14:textId="77777777" w:rsidR="001571BE" w:rsidRPr="008203FD" w:rsidRDefault="00375BD9" w:rsidP="001571BE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West leads in both sales ($725K) and profit ($108K).</w:t>
      </w:r>
    </w:p>
    <w:p w14:paraId="3A7675D7" w14:textId="77777777" w:rsidR="001571BE" w:rsidRPr="008203FD" w:rsidRDefault="00375BD9" w:rsidP="001571BE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East and Central follow, with South having the lowest sales and profits.</w:t>
      </w:r>
    </w:p>
    <w:p w14:paraId="20920D7C" w14:textId="6520AD0B" w:rsidR="007A065A" w:rsidRPr="008203FD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Profitability does not scale linearly with sales</w:t>
      </w:r>
      <w:r w:rsidR="007A065A" w:rsidRPr="008203FD">
        <w:rPr>
          <w:rFonts w:ascii="Calibri" w:hAnsi="Calibri" w:cs="Calibri"/>
          <w:sz w:val="24"/>
          <w:szCs w:val="24"/>
          <w:lang w:val="en-PK"/>
        </w:rPr>
        <w:t xml:space="preserve"> </w:t>
      </w:r>
      <w:r w:rsidR="00C45062" w:rsidRPr="008203FD">
        <w:rPr>
          <w:rFonts w:ascii="Calibri" w:hAnsi="Calibri" w:cs="Calibri"/>
          <w:sz w:val="24"/>
          <w:szCs w:val="24"/>
          <w:lang w:val="en-PK"/>
        </w:rPr>
        <w:t>(</w:t>
      </w:r>
      <w:r w:rsidRPr="008203FD">
        <w:rPr>
          <w:rFonts w:ascii="Calibri" w:hAnsi="Calibri" w:cs="Calibri"/>
          <w:sz w:val="24"/>
          <w:szCs w:val="24"/>
          <w:lang w:val="en-PK"/>
        </w:rPr>
        <w:t>e.g. Central has higher sales than South but lower profit</w:t>
      </w:r>
      <w:r w:rsidR="00C45062" w:rsidRPr="008203FD">
        <w:rPr>
          <w:rFonts w:ascii="Calibri" w:hAnsi="Calibri" w:cs="Calibri"/>
          <w:sz w:val="24"/>
          <w:szCs w:val="24"/>
          <w:lang w:val="en-PK"/>
        </w:rPr>
        <w:t>)</w:t>
      </w:r>
      <w:r w:rsidRPr="008203FD">
        <w:rPr>
          <w:rFonts w:ascii="Calibri" w:hAnsi="Calibri" w:cs="Calibri"/>
          <w:sz w:val="24"/>
          <w:szCs w:val="24"/>
          <w:lang w:val="en-PK"/>
        </w:rPr>
        <w:t>.</w:t>
      </w:r>
    </w:p>
    <w:p w14:paraId="632D7F82" w14:textId="77777777" w:rsidR="007A065A" w:rsidRPr="00B70587" w:rsidRDefault="00375BD9" w:rsidP="007A065A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b/>
          <w:bCs/>
          <w:sz w:val="24"/>
          <w:szCs w:val="24"/>
          <w:lang w:val="en-PK"/>
        </w:rPr>
        <w:t>Most and Least Profitable Categories</w:t>
      </w:r>
    </w:p>
    <w:p w14:paraId="78B206A2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Most Profitable Category: Technology (~$145K profit</w:t>
      </w:r>
      <w:r w:rsidR="00807445" w:rsidRPr="00B70587">
        <w:rPr>
          <w:rFonts w:ascii="Calibri" w:hAnsi="Calibri" w:cs="Calibri"/>
          <w:sz w:val="24"/>
          <w:szCs w:val="24"/>
          <w:lang w:val="en-PK"/>
        </w:rPr>
        <w:t>)</w:t>
      </w:r>
    </w:p>
    <w:p w14:paraId="49F05F7D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Least Profitable Category: Furniture (~$18K profit)</w:t>
      </w:r>
    </w:p>
    <w:p w14:paraId="7DA4206E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b/>
          <w:bCs/>
          <w:sz w:val="24"/>
          <w:szCs w:val="24"/>
          <w:lang w:val="en-PK"/>
        </w:rPr>
        <w:t>Sub-Categories:</w:t>
      </w:r>
    </w:p>
    <w:p w14:paraId="2405FE51" w14:textId="77777777" w:rsidR="007A065A" w:rsidRPr="008203FD" w:rsidRDefault="00375BD9" w:rsidP="007A065A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Top Performers:</w:t>
      </w:r>
    </w:p>
    <w:p w14:paraId="46D1FAB5" w14:textId="77777777" w:rsidR="007A065A" w:rsidRPr="008203FD" w:rsidRDefault="00375BD9" w:rsidP="007A065A">
      <w:pPr>
        <w:pStyle w:val="ListParagraph"/>
        <w:numPr>
          <w:ilvl w:val="3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Copiers (~$56K profit)</w:t>
      </w:r>
    </w:p>
    <w:p w14:paraId="7FF811BB" w14:textId="77777777" w:rsidR="007A065A" w:rsidRPr="008203FD" w:rsidRDefault="00375BD9" w:rsidP="007A065A">
      <w:pPr>
        <w:pStyle w:val="ListParagraph"/>
        <w:numPr>
          <w:ilvl w:val="3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Phones (~$45K</w:t>
      </w:r>
      <w:r w:rsidR="007A065A" w:rsidRPr="008203FD">
        <w:rPr>
          <w:rFonts w:ascii="Calibri" w:hAnsi="Calibri" w:cs="Calibri"/>
          <w:sz w:val="24"/>
          <w:szCs w:val="24"/>
        </w:rPr>
        <w:t>)</w:t>
      </w:r>
    </w:p>
    <w:p w14:paraId="453E88B9" w14:textId="77777777" w:rsidR="007A065A" w:rsidRPr="008203FD" w:rsidRDefault="00375BD9" w:rsidP="007A065A">
      <w:pPr>
        <w:pStyle w:val="ListParagraph"/>
        <w:numPr>
          <w:ilvl w:val="3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Accessories (~$42K)</w:t>
      </w:r>
    </w:p>
    <w:p w14:paraId="4942B17F" w14:textId="77777777" w:rsidR="007A065A" w:rsidRPr="008203FD" w:rsidRDefault="00375BD9" w:rsidP="007A065A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Worst Performers:</w:t>
      </w:r>
    </w:p>
    <w:p w14:paraId="646A56E7" w14:textId="77777777" w:rsidR="007A065A" w:rsidRPr="008203FD" w:rsidRDefault="00375BD9" w:rsidP="007A065A">
      <w:pPr>
        <w:pStyle w:val="ListParagraph"/>
        <w:numPr>
          <w:ilvl w:val="3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Tables (−$17.7K)</w:t>
      </w:r>
    </w:p>
    <w:p w14:paraId="297A9CD6" w14:textId="77777777" w:rsidR="007A065A" w:rsidRPr="008203FD" w:rsidRDefault="00375BD9" w:rsidP="007A065A">
      <w:pPr>
        <w:pStyle w:val="ListParagraph"/>
        <w:numPr>
          <w:ilvl w:val="3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Bookcases (−$3.5K)</w:t>
      </w:r>
    </w:p>
    <w:p w14:paraId="527A4922" w14:textId="77777777" w:rsidR="007A065A" w:rsidRPr="008203FD" w:rsidRDefault="00375BD9" w:rsidP="007A065A">
      <w:pPr>
        <w:pStyle w:val="ListParagraph"/>
        <w:numPr>
          <w:ilvl w:val="3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Supplies (−$1.2K)</w:t>
      </w:r>
    </w:p>
    <w:p w14:paraId="707CD777" w14:textId="77777777" w:rsidR="007A065A" w:rsidRPr="00B70587" w:rsidRDefault="00375BD9" w:rsidP="007A065A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b/>
          <w:bCs/>
          <w:sz w:val="24"/>
          <w:szCs w:val="24"/>
          <w:lang w:val="en-PK"/>
        </w:rPr>
        <w:t>Sales &amp; Profit Trends Over Time</w:t>
      </w:r>
    </w:p>
    <w:p w14:paraId="1BCFF743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Quarterly: Strong sales in Q4 each year, especially Q4 2017 (~$211K in sales).</w:t>
      </w:r>
    </w:p>
    <w:p w14:paraId="020102BF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Monthly: Spikes in November and December; dips in early months (Jan–Feb).</w:t>
      </w:r>
    </w:p>
    <w:p w14:paraId="7A401B31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Profit generally follows sales but with some divergence (e.g., losses in July 2014 and April 2017 despite decent sales).</w:t>
      </w:r>
    </w:p>
    <w:p w14:paraId="7E8C513C" w14:textId="77777777" w:rsidR="007A065A" w:rsidRPr="00B70587" w:rsidRDefault="00375BD9" w:rsidP="007A065A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b/>
          <w:bCs/>
          <w:sz w:val="24"/>
          <w:szCs w:val="24"/>
          <w:lang w:val="en-PK"/>
        </w:rPr>
        <w:t>High Sales, Low Profit Segments</w:t>
      </w:r>
    </w:p>
    <w:p w14:paraId="040C8C35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Chairs: ~$328K in sales but only ~$26.5K profit (low 8% margin)</w:t>
      </w:r>
    </w:p>
    <w:p w14:paraId="3FB93972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Machines: $189K in sales but very low profit ($3.3K)</w:t>
      </w:r>
    </w:p>
    <w:p w14:paraId="35F8679F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Tables: High sales (~$207K) but negative profit (−$17.7K)</w:t>
      </w:r>
    </w:p>
    <w:p w14:paraId="1A42EF16" w14:textId="77777777" w:rsidR="007A065A" w:rsidRPr="00B70587" w:rsidRDefault="00375BD9" w:rsidP="007A065A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b/>
          <w:bCs/>
          <w:sz w:val="24"/>
          <w:szCs w:val="24"/>
          <w:lang w:val="en-PK"/>
        </w:rPr>
        <w:t>Top Revenue-Contributing Customer Segments</w:t>
      </w:r>
    </w:p>
    <w:p w14:paraId="0FE6F47C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Consumer segment dominates with ~$1.16M in sales.</w:t>
      </w:r>
    </w:p>
    <w:p w14:paraId="736CB310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Followed by Corporate ($706K) and Home Office ($430K).</w:t>
      </w:r>
    </w:p>
    <w:p w14:paraId="70DC6986" w14:textId="77777777" w:rsidR="007A065A" w:rsidRPr="00B70587" w:rsidRDefault="00375BD9" w:rsidP="007A065A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b/>
          <w:bCs/>
          <w:sz w:val="24"/>
          <w:szCs w:val="24"/>
          <w:lang w:val="en-PK"/>
        </w:rPr>
        <w:t>Discount Insights</w:t>
      </w:r>
    </w:p>
    <w:p w14:paraId="2D379FE9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Average Discount: ~15.6%</w:t>
      </w:r>
    </w:p>
    <w:p w14:paraId="61968503" w14:textId="77777777" w:rsidR="007A065A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24"/>
          <w:szCs w:val="24"/>
          <w:lang w:val="en-PK"/>
        </w:rPr>
      </w:pPr>
      <w:r w:rsidRPr="00B70587">
        <w:rPr>
          <w:rFonts w:ascii="Calibri" w:hAnsi="Calibri" w:cs="Calibri"/>
          <w:sz w:val="24"/>
          <w:szCs w:val="24"/>
          <w:lang w:val="en-PK"/>
        </w:rPr>
        <w:t>Profitability drops sharply as discount increases:</w:t>
      </w:r>
    </w:p>
    <w:p w14:paraId="787DA5F3" w14:textId="77777777" w:rsidR="007A065A" w:rsidRPr="008203FD" w:rsidRDefault="00375BD9" w:rsidP="007A065A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No discount: ~67 profit units</w:t>
      </w:r>
    </w:p>
    <w:p w14:paraId="63ADFC70" w14:textId="77777777" w:rsidR="007A065A" w:rsidRPr="008203FD" w:rsidRDefault="00375BD9" w:rsidP="007A065A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10%: ~96</w:t>
      </w:r>
    </w:p>
    <w:p w14:paraId="0FEB3ED7" w14:textId="77777777" w:rsidR="007A065A" w:rsidRPr="008203FD" w:rsidRDefault="00375BD9" w:rsidP="007A065A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30%: −46 (significant losses)</w:t>
      </w:r>
    </w:p>
    <w:p w14:paraId="2ECE515B" w14:textId="31D08F8C" w:rsidR="00B63B92" w:rsidRPr="00B70587" w:rsidRDefault="00375BD9" w:rsidP="007A065A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  <w:lang w:val="en-PK"/>
        </w:rPr>
      </w:pPr>
      <w:r w:rsidRPr="008203FD">
        <w:rPr>
          <w:rFonts w:ascii="Calibri" w:hAnsi="Calibri" w:cs="Calibri"/>
          <w:sz w:val="24"/>
          <w:szCs w:val="24"/>
          <w:lang w:val="en-PK"/>
        </w:rPr>
        <w:t>Conclusion: Moderate</w:t>
      </w:r>
      <w:r w:rsidRPr="00B70587">
        <w:rPr>
          <w:rFonts w:ascii="Calibri" w:hAnsi="Calibri" w:cs="Calibri"/>
          <w:sz w:val="24"/>
          <w:szCs w:val="24"/>
          <w:lang w:val="en-PK"/>
        </w:rPr>
        <w:t xml:space="preserve"> discounts (≤10%) improve sales without heavily damaging profit. Higher discounts (≥30%) are unprofitable.</w:t>
      </w:r>
    </w:p>
    <w:p w14:paraId="491B27BE" w14:textId="3398966F" w:rsidR="00375BD9" w:rsidRDefault="00B63B92" w:rsidP="00B63B92">
      <w:pPr>
        <w:rPr>
          <w:lang w:val="en-PK"/>
        </w:rPr>
      </w:pPr>
      <w:r>
        <w:rPr>
          <w:lang w:val="en-PK"/>
        </w:rPr>
        <w:br w:type="page"/>
      </w:r>
    </w:p>
    <w:p w14:paraId="44628534" w14:textId="7B36909F" w:rsidR="004A753F" w:rsidRDefault="00B63B92" w:rsidP="00B97F63">
      <w:pPr>
        <w:pStyle w:val="Heading2"/>
        <w:rPr>
          <w:lang w:val="en-PK"/>
        </w:rPr>
      </w:pPr>
      <w:r w:rsidRPr="00B63B92">
        <w:rPr>
          <w:lang w:val="en-PK"/>
        </w:rPr>
        <w:t>Key Business Insights + Actionable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3482"/>
        <w:gridCol w:w="3483"/>
      </w:tblGrid>
      <w:tr w:rsidR="00B97F63" w:rsidRPr="00B70587" w14:paraId="43115BC8" w14:textId="77777777" w:rsidTr="009F099D">
        <w:tc>
          <w:tcPr>
            <w:tcW w:w="2051" w:type="dxa"/>
          </w:tcPr>
          <w:p w14:paraId="59F00E45" w14:textId="5C03AD01" w:rsidR="00B97F63" w:rsidRPr="00B70587" w:rsidRDefault="00A02826" w:rsidP="00A0282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Observation</w:t>
            </w:r>
          </w:p>
        </w:tc>
        <w:tc>
          <w:tcPr>
            <w:tcW w:w="3482" w:type="dxa"/>
          </w:tcPr>
          <w:p w14:paraId="69604A80" w14:textId="1345BB67" w:rsidR="00B97F63" w:rsidRPr="00B70587" w:rsidRDefault="00A02826" w:rsidP="00A0282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Insight</w:t>
            </w:r>
          </w:p>
        </w:tc>
        <w:tc>
          <w:tcPr>
            <w:tcW w:w="3483" w:type="dxa"/>
          </w:tcPr>
          <w:p w14:paraId="2E16FDBF" w14:textId="70F5C6AD" w:rsidR="00B97F63" w:rsidRPr="00B70587" w:rsidRDefault="00A02826" w:rsidP="00A0282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Recommendation</w:t>
            </w:r>
          </w:p>
        </w:tc>
      </w:tr>
      <w:tr w:rsidR="00B97F63" w:rsidRPr="00B70587" w14:paraId="7A427C50" w14:textId="77777777" w:rsidTr="009F099D">
        <w:tc>
          <w:tcPr>
            <w:tcW w:w="2051" w:type="dxa"/>
          </w:tcPr>
          <w:p w14:paraId="0BFAE7DE" w14:textId="7FCB3791" w:rsidR="00B97F63" w:rsidRPr="00B70587" w:rsidRDefault="00F95785" w:rsidP="00F95785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High Sales ≠ High Profit</w:t>
            </w:r>
          </w:p>
        </w:tc>
        <w:tc>
          <w:tcPr>
            <w:tcW w:w="3482" w:type="dxa"/>
          </w:tcPr>
          <w:p w14:paraId="339DEBD1" w14:textId="5BE26D39" w:rsidR="00B97F63" w:rsidRPr="00B70587" w:rsidRDefault="00F95785" w:rsidP="00B97F63">
            <w:pPr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Some product sub-categories (e.g., Tables or Bookcases) had high sales volumes but negative or very low profit margi</w:t>
            </w:r>
            <w:r w:rsidR="00A02826" w:rsidRPr="00B70587">
              <w:rPr>
                <w:rFonts w:ascii="Calibri" w:hAnsi="Calibri" w:cs="Calibri"/>
                <w:sz w:val="24"/>
                <w:szCs w:val="24"/>
                <w:lang w:val="en-PK"/>
              </w:rPr>
              <w:t>n</w:t>
            </w: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s.</w:t>
            </w:r>
          </w:p>
        </w:tc>
        <w:tc>
          <w:tcPr>
            <w:tcW w:w="3483" w:type="dxa"/>
          </w:tcPr>
          <w:p w14:paraId="0500CF9E" w14:textId="77777777" w:rsidR="00F95785" w:rsidRPr="00B70587" w:rsidRDefault="00F95785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Reevaluate pricing strategy or sourcing costs for these sub-categories.</w:t>
            </w:r>
          </w:p>
          <w:p w14:paraId="4C6C854B" w14:textId="0B299DB1" w:rsidR="00B97F63" w:rsidRPr="00B70587" w:rsidRDefault="00F95785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Consider reducing discounts or bundling with higher-margin products</w:t>
            </w:r>
          </w:p>
        </w:tc>
      </w:tr>
      <w:tr w:rsidR="00B97F63" w:rsidRPr="00B70587" w14:paraId="43CF484A" w14:textId="77777777" w:rsidTr="009F099D">
        <w:tc>
          <w:tcPr>
            <w:tcW w:w="2051" w:type="dxa"/>
          </w:tcPr>
          <w:p w14:paraId="63A802BF" w14:textId="51D05A47" w:rsidR="00B97F63" w:rsidRPr="00B70587" w:rsidRDefault="00A02826" w:rsidP="00A02826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Technology Category Drives Most Profit</w:t>
            </w:r>
          </w:p>
        </w:tc>
        <w:tc>
          <w:tcPr>
            <w:tcW w:w="3482" w:type="dxa"/>
          </w:tcPr>
          <w:p w14:paraId="3F7E32A0" w14:textId="2421AD14" w:rsidR="00B97F63" w:rsidRPr="00B70587" w:rsidRDefault="00A02826" w:rsidP="00B97F63">
            <w:pPr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Technology contributes a disproportionately high share of overall profit compared to Furniture or Office Supplies.</w:t>
            </w:r>
          </w:p>
        </w:tc>
        <w:tc>
          <w:tcPr>
            <w:tcW w:w="3483" w:type="dxa"/>
          </w:tcPr>
          <w:p w14:paraId="2FA25F49" w14:textId="77777777" w:rsidR="00A02826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Increase marketing spend or targeted promotions for Technology products.</w:t>
            </w:r>
          </w:p>
          <w:p w14:paraId="67690AC6" w14:textId="02DFE842" w:rsidR="00B97F63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Expand inventory or vendor partnerships in high-margin tech sub-categories like Phones and Accessories.</w:t>
            </w:r>
          </w:p>
        </w:tc>
      </w:tr>
      <w:tr w:rsidR="00B97F63" w:rsidRPr="00B70587" w14:paraId="65413EC0" w14:textId="77777777" w:rsidTr="009F099D">
        <w:tc>
          <w:tcPr>
            <w:tcW w:w="2051" w:type="dxa"/>
          </w:tcPr>
          <w:p w14:paraId="765C0518" w14:textId="77777777" w:rsidR="00A02826" w:rsidRPr="00B70587" w:rsidRDefault="00A02826" w:rsidP="00A02826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The West Region Has the Highest Revenue</w:t>
            </w:r>
          </w:p>
          <w:p w14:paraId="02150A1D" w14:textId="77777777" w:rsidR="00B97F63" w:rsidRPr="00B70587" w:rsidRDefault="00B97F63" w:rsidP="00B97F63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</w:p>
        </w:tc>
        <w:tc>
          <w:tcPr>
            <w:tcW w:w="3482" w:type="dxa"/>
          </w:tcPr>
          <w:p w14:paraId="30FC8781" w14:textId="77777777" w:rsidR="00A02826" w:rsidRPr="00B70587" w:rsidRDefault="00A02826" w:rsidP="00A02826">
            <w:pPr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The West outperforms other regions in terms of revenue and growth, but its profit margins are inconsistent.</w:t>
            </w:r>
          </w:p>
          <w:p w14:paraId="7C31BC18" w14:textId="77777777" w:rsidR="00B97F63" w:rsidRPr="00B70587" w:rsidRDefault="00B97F63" w:rsidP="00B97F63">
            <w:pPr>
              <w:rPr>
                <w:rFonts w:ascii="Calibri" w:hAnsi="Calibri" w:cs="Calibri"/>
                <w:sz w:val="24"/>
                <w:szCs w:val="24"/>
                <w:lang w:val="en-PK"/>
              </w:rPr>
            </w:pPr>
          </w:p>
        </w:tc>
        <w:tc>
          <w:tcPr>
            <w:tcW w:w="3483" w:type="dxa"/>
          </w:tcPr>
          <w:p w14:paraId="5851DE8C" w14:textId="77777777" w:rsidR="00A02826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Deep-dive into sub-regional performance (state or city level) to identify high-cost fulfillment or shipping zones.</w:t>
            </w:r>
          </w:p>
          <w:p w14:paraId="1B09E274" w14:textId="32D6E234" w:rsidR="00B97F63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Adjust shipping/warehouse strategies or offer region-specific discounts.</w:t>
            </w:r>
          </w:p>
        </w:tc>
      </w:tr>
      <w:tr w:rsidR="00B97F63" w:rsidRPr="00B70587" w14:paraId="525EB13A" w14:textId="77777777" w:rsidTr="009F099D">
        <w:tc>
          <w:tcPr>
            <w:tcW w:w="2051" w:type="dxa"/>
          </w:tcPr>
          <w:p w14:paraId="15D595D7" w14:textId="77777777" w:rsidR="00A02826" w:rsidRPr="00B70587" w:rsidRDefault="00A02826" w:rsidP="00A02826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Q3 Dip in Profit Despite Stable Sales</w:t>
            </w:r>
          </w:p>
          <w:p w14:paraId="131137F3" w14:textId="77777777" w:rsidR="00B97F63" w:rsidRPr="00B70587" w:rsidRDefault="00B97F63" w:rsidP="00B97F63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</w:p>
        </w:tc>
        <w:tc>
          <w:tcPr>
            <w:tcW w:w="3482" w:type="dxa"/>
          </w:tcPr>
          <w:p w14:paraId="6C10C15B" w14:textId="28DE9992" w:rsidR="00A02826" w:rsidRPr="00B70587" w:rsidRDefault="00A02826" w:rsidP="00A02826">
            <w:pPr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There is a noticeable dip in profit during Q3 (Jul</w:t>
            </w:r>
            <w:r w:rsidR="009B463E" w:rsidRPr="00B70587">
              <w:rPr>
                <w:rFonts w:ascii="Calibri" w:hAnsi="Calibri" w:cs="Calibri"/>
                <w:sz w:val="24"/>
                <w:szCs w:val="24"/>
                <w:lang w:val="en-PK"/>
              </w:rPr>
              <w:t>-</w:t>
            </w: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Sep), even though sales remain relatively stable.</w:t>
            </w:r>
          </w:p>
          <w:p w14:paraId="169C23D8" w14:textId="77777777" w:rsidR="00B97F63" w:rsidRPr="00B70587" w:rsidRDefault="00B97F63" w:rsidP="00B97F63">
            <w:pPr>
              <w:rPr>
                <w:rFonts w:ascii="Calibri" w:hAnsi="Calibri" w:cs="Calibri"/>
                <w:sz w:val="24"/>
                <w:szCs w:val="24"/>
                <w:lang w:val="en-PK"/>
              </w:rPr>
            </w:pPr>
          </w:p>
        </w:tc>
        <w:tc>
          <w:tcPr>
            <w:tcW w:w="3483" w:type="dxa"/>
          </w:tcPr>
          <w:p w14:paraId="57B25D47" w14:textId="5113BC76" w:rsidR="00A02826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Investigate Q3 promotions or returns policy</w:t>
            </w:r>
            <w:r w:rsidR="000E290F" w:rsidRPr="00B70587">
              <w:rPr>
                <w:rFonts w:ascii="Calibri" w:hAnsi="Calibri" w:cs="Calibri"/>
                <w:sz w:val="24"/>
                <w:szCs w:val="24"/>
                <w:lang w:val="en-PK"/>
              </w:rPr>
              <w:t xml:space="preserve">; </w:t>
            </w: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could be due to over-discounting.</w:t>
            </w:r>
          </w:p>
          <w:p w14:paraId="7F17E2A4" w14:textId="630BBFBF" w:rsidR="00B97F63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Consider inventory turnover and seasonal marketing efficiency for Q3 campaigns.</w:t>
            </w:r>
          </w:p>
        </w:tc>
      </w:tr>
      <w:tr w:rsidR="00B97F63" w:rsidRPr="00B70587" w14:paraId="08BEAA29" w14:textId="77777777" w:rsidTr="009F099D">
        <w:tc>
          <w:tcPr>
            <w:tcW w:w="2051" w:type="dxa"/>
          </w:tcPr>
          <w:p w14:paraId="534A408C" w14:textId="77777777" w:rsidR="00A02826" w:rsidRPr="00B70587" w:rsidRDefault="00A02826" w:rsidP="00A02826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Discounts Erode Profit Margins</w:t>
            </w:r>
          </w:p>
          <w:p w14:paraId="15C1DD75" w14:textId="77777777" w:rsidR="00B97F63" w:rsidRPr="00B70587" w:rsidRDefault="00B97F63" w:rsidP="00B97F63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</w:p>
        </w:tc>
        <w:tc>
          <w:tcPr>
            <w:tcW w:w="3482" w:type="dxa"/>
          </w:tcPr>
          <w:p w14:paraId="49598DBF" w14:textId="32F53E7B" w:rsidR="00B97F63" w:rsidRPr="00B70587" w:rsidRDefault="00A02826" w:rsidP="00E22538">
            <w:pPr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Average discounts are highest in unprofitable product lines. Sub</w:t>
            </w:r>
            <w:r w:rsidR="009B463E" w:rsidRPr="00B70587">
              <w:rPr>
                <w:rFonts w:ascii="Calibri" w:hAnsi="Calibri" w:cs="Calibri"/>
                <w:sz w:val="24"/>
                <w:szCs w:val="24"/>
                <w:lang w:val="en-PK"/>
              </w:rPr>
              <w:t>-</w:t>
            </w: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categories with 20%+ average discounts often show negative profits.</w:t>
            </w:r>
          </w:p>
        </w:tc>
        <w:tc>
          <w:tcPr>
            <w:tcW w:w="3483" w:type="dxa"/>
          </w:tcPr>
          <w:p w14:paraId="6048953C" w14:textId="232036F2" w:rsidR="00A02826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Set discount ceilings for low</w:t>
            </w:r>
            <w:r w:rsidR="00646989">
              <w:rPr>
                <w:rFonts w:ascii="Calibri" w:hAnsi="Calibri" w:cs="Calibri"/>
                <w:sz w:val="24"/>
                <w:szCs w:val="24"/>
                <w:lang w:val="en-PK"/>
              </w:rPr>
              <w:t>-</w:t>
            </w: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margin categories.</w:t>
            </w:r>
          </w:p>
          <w:p w14:paraId="0B9FB3BA" w14:textId="19B23BF1" w:rsidR="00B97F63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Shift to loyalty-based or targeted discount strategies instead of bl</w:t>
            </w:r>
            <w:r w:rsidR="00E22538" w:rsidRPr="00B70587">
              <w:rPr>
                <w:rFonts w:ascii="Calibri" w:hAnsi="Calibri" w:cs="Calibri"/>
                <w:sz w:val="24"/>
                <w:szCs w:val="24"/>
                <w:lang w:val="en-PK"/>
              </w:rPr>
              <w:t>a</w:t>
            </w: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nket</w:t>
            </w:r>
            <w:r w:rsidR="000E290F" w:rsidRPr="00B70587">
              <w:rPr>
                <w:rFonts w:ascii="Calibri" w:hAnsi="Calibri" w:cs="Calibri"/>
                <w:sz w:val="24"/>
                <w:szCs w:val="24"/>
                <w:lang w:val="en-PK"/>
              </w:rPr>
              <w:t xml:space="preserve"> </w:t>
            </w: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markdowns.</w:t>
            </w:r>
          </w:p>
        </w:tc>
      </w:tr>
      <w:tr w:rsidR="00A02826" w:rsidRPr="00B70587" w14:paraId="4D069C17" w14:textId="77777777" w:rsidTr="009F099D">
        <w:tc>
          <w:tcPr>
            <w:tcW w:w="2051" w:type="dxa"/>
          </w:tcPr>
          <w:p w14:paraId="0DA26B65" w14:textId="5BE2FE19" w:rsidR="00A02826" w:rsidRPr="00B70587" w:rsidRDefault="00A02826" w:rsidP="00A02826">
            <w:pPr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b/>
                <w:bCs/>
                <w:sz w:val="24"/>
                <w:szCs w:val="24"/>
                <w:lang w:val="en-PK"/>
              </w:rPr>
              <w:t>Low Quantity Orders in High-Margin Segments</w:t>
            </w:r>
          </w:p>
        </w:tc>
        <w:tc>
          <w:tcPr>
            <w:tcW w:w="3482" w:type="dxa"/>
          </w:tcPr>
          <w:p w14:paraId="2AFEB58B" w14:textId="3AA5504A" w:rsidR="00A02826" w:rsidRPr="00B70587" w:rsidRDefault="00A02826" w:rsidP="00B97F63">
            <w:pPr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High-margin categories (e.g., Phones, Copiers) have relatively low order quantities.</w:t>
            </w:r>
          </w:p>
        </w:tc>
        <w:tc>
          <w:tcPr>
            <w:tcW w:w="3483" w:type="dxa"/>
          </w:tcPr>
          <w:p w14:paraId="360E98FF" w14:textId="77777777" w:rsidR="00A02826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Bundle with accessories or offer B2B quantity deals to increase order sizes.</w:t>
            </w:r>
          </w:p>
          <w:p w14:paraId="088763A6" w14:textId="2D0E5FC3" w:rsidR="00A02826" w:rsidRPr="00B70587" w:rsidRDefault="00A02826" w:rsidP="00A02826">
            <w:pPr>
              <w:pStyle w:val="ListParagraph"/>
              <w:numPr>
                <w:ilvl w:val="0"/>
                <w:numId w:val="25"/>
              </w:numPr>
              <w:ind w:left="79" w:hanging="141"/>
              <w:rPr>
                <w:rFonts w:ascii="Calibri" w:hAnsi="Calibri" w:cs="Calibri"/>
                <w:sz w:val="24"/>
                <w:szCs w:val="24"/>
                <w:lang w:val="en-PK"/>
              </w:rPr>
            </w:pPr>
            <w:r w:rsidRPr="00B70587">
              <w:rPr>
                <w:rFonts w:ascii="Calibri" w:hAnsi="Calibri" w:cs="Calibri"/>
                <w:sz w:val="24"/>
                <w:szCs w:val="24"/>
                <w:lang w:val="en-PK"/>
              </w:rPr>
              <w:t>Upsell and cross-sell in these high-profit segments.</w:t>
            </w:r>
          </w:p>
        </w:tc>
      </w:tr>
    </w:tbl>
    <w:p w14:paraId="4C234B29" w14:textId="77777777" w:rsidR="00375BD9" w:rsidRPr="00375BD9" w:rsidRDefault="00375BD9" w:rsidP="00375BD9">
      <w:pPr>
        <w:rPr>
          <w:rFonts w:ascii="Calibri" w:hAnsi="Calibri" w:cs="Calibri"/>
          <w:sz w:val="24"/>
          <w:szCs w:val="24"/>
          <w:lang w:val="en-PK"/>
        </w:rPr>
      </w:pPr>
    </w:p>
    <w:p w14:paraId="317A58A8" w14:textId="77777777" w:rsidR="00FA320E" w:rsidRPr="00BD4797" w:rsidRDefault="00FA320E">
      <w:pPr>
        <w:rPr>
          <w:rFonts w:ascii="Calibri" w:hAnsi="Calibri" w:cs="Calibri"/>
          <w:sz w:val="24"/>
          <w:szCs w:val="24"/>
          <w:lang w:val="en-US"/>
        </w:rPr>
      </w:pPr>
    </w:p>
    <w:sectPr w:rsidR="00FA320E" w:rsidRPr="00BD479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551E3" w14:textId="77777777" w:rsidR="00DA19C7" w:rsidRDefault="00DA19C7" w:rsidP="00DA19C7">
      <w:pPr>
        <w:spacing w:after="0" w:line="240" w:lineRule="auto"/>
      </w:pPr>
      <w:r>
        <w:separator/>
      </w:r>
    </w:p>
  </w:endnote>
  <w:endnote w:type="continuationSeparator" w:id="0">
    <w:p w14:paraId="211B3A0B" w14:textId="77777777" w:rsidR="00DA19C7" w:rsidRDefault="00DA19C7" w:rsidP="00DA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5138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36E9C" w14:textId="3D2ADF0A" w:rsidR="00DA19C7" w:rsidRDefault="00DA1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254134" w14:textId="77777777" w:rsidR="00DA19C7" w:rsidRDefault="00DA1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E018A" w14:textId="77777777" w:rsidR="00DA19C7" w:rsidRDefault="00DA19C7" w:rsidP="00DA19C7">
      <w:pPr>
        <w:spacing w:after="0" w:line="240" w:lineRule="auto"/>
      </w:pPr>
      <w:r>
        <w:separator/>
      </w:r>
    </w:p>
  </w:footnote>
  <w:footnote w:type="continuationSeparator" w:id="0">
    <w:p w14:paraId="4D90352D" w14:textId="77777777" w:rsidR="00DA19C7" w:rsidRDefault="00DA19C7" w:rsidP="00DA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C4CA1" w14:textId="0CBEE6A4" w:rsidR="00936938" w:rsidRDefault="00936938">
    <w:pPr>
      <w:pStyle w:val="Header"/>
    </w:pPr>
    <w:r>
      <w:t>Sidra Iftikhar</w:t>
    </w:r>
  </w:p>
  <w:p w14:paraId="0827D497" w14:textId="77777777" w:rsidR="00DA19C7" w:rsidRDefault="00DA1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453"/>
    <w:multiLevelType w:val="multilevel"/>
    <w:tmpl w:val="737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16A4"/>
    <w:multiLevelType w:val="multilevel"/>
    <w:tmpl w:val="951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58F3"/>
    <w:multiLevelType w:val="hybridMultilevel"/>
    <w:tmpl w:val="52FCE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27EE"/>
    <w:multiLevelType w:val="multilevel"/>
    <w:tmpl w:val="42B2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D72A7"/>
    <w:multiLevelType w:val="hybridMultilevel"/>
    <w:tmpl w:val="A57AB83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257706"/>
    <w:multiLevelType w:val="hybridMultilevel"/>
    <w:tmpl w:val="DD046F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761CC"/>
    <w:multiLevelType w:val="hybridMultilevel"/>
    <w:tmpl w:val="2334C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67B3E"/>
    <w:multiLevelType w:val="multilevel"/>
    <w:tmpl w:val="918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C6B00"/>
    <w:multiLevelType w:val="hybridMultilevel"/>
    <w:tmpl w:val="71623DFC"/>
    <w:lvl w:ilvl="0" w:tplc="7D84A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24A15"/>
    <w:multiLevelType w:val="hybridMultilevel"/>
    <w:tmpl w:val="7B0879F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1A52A5"/>
    <w:multiLevelType w:val="multilevel"/>
    <w:tmpl w:val="9F7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D5CDC"/>
    <w:multiLevelType w:val="hybridMultilevel"/>
    <w:tmpl w:val="6D50EE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EE3215"/>
    <w:multiLevelType w:val="multilevel"/>
    <w:tmpl w:val="08E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114F5"/>
    <w:multiLevelType w:val="multilevel"/>
    <w:tmpl w:val="5A7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379E3"/>
    <w:multiLevelType w:val="hybridMultilevel"/>
    <w:tmpl w:val="B6C8B7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141D4"/>
    <w:multiLevelType w:val="multilevel"/>
    <w:tmpl w:val="2F5A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718FF"/>
    <w:multiLevelType w:val="multilevel"/>
    <w:tmpl w:val="663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D2FD7"/>
    <w:multiLevelType w:val="hybridMultilevel"/>
    <w:tmpl w:val="F510ECC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EA54D8"/>
    <w:multiLevelType w:val="multilevel"/>
    <w:tmpl w:val="38B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34B97"/>
    <w:multiLevelType w:val="hybridMultilevel"/>
    <w:tmpl w:val="0164CA52"/>
    <w:lvl w:ilvl="0" w:tplc="7D84A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351D"/>
    <w:multiLevelType w:val="hybridMultilevel"/>
    <w:tmpl w:val="A9B40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040EF"/>
    <w:multiLevelType w:val="multilevel"/>
    <w:tmpl w:val="9A42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C61EC"/>
    <w:multiLevelType w:val="multilevel"/>
    <w:tmpl w:val="DC68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A7D87"/>
    <w:multiLevelType w:val="multilevel"/>
    <w:tmpl w:val="E63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E337D"/>
    <w:multiLevelType w:val="hybridMultilevel"/>
    <w:tmpl w:val="076E6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693446">
    <w:abstractNumId w:val="3"/>
  </w:num>
  <w:num w:numId="2" w16cid:durableId="759178026">
    <w:abstractNumId w:val="16"/>
  </w:num>
  <w:num w:numId="3" w16cid:durableId="610358510">
    <w:abstractNumId w:val="12"/>
  </w:num>
  <w:num w:numId="4" w16cid:durableId="1883638635">
    <w:abstractNumId w:val="21"/>
  </w:num>
  <w:num w:numId="5" w16cid:durableId="1584027116">
    <w:abstractNumId w:val="13"/>
  </w:num>
  <w:num w:numId="6" w16cid:durableId="1277324510">
    <w:abstractNumId w:val="0"/>
  </w:num>
  <w:num w:numId="7" w16cid:durableId="997997658">
    <w:abstractNumId w:val="2"/>
  </w:num>
  <w:num w:numId="8" w16cid:durableId="1473324657">
    <w:abstractNumId w:val="14"/>
  </w:num>
  <w:num w:numId="9" w16cid:durableId="1182209110">
    <w:abstractNumId w:val="1"/>
  </w:num>
  <w:num w:numId="10" w16cid:durableId="1239633999">
    <w:abstractNumId w:val="18"/>
  </w:num>
  <w:num w:numId="11" w16cid:durableId="1036276451">
    <w:abstractNumId w:val="10"/>
  </w:num>
  <w:num w:numId="12" w16cid:durableId="1595747326">
    <w:abstractNumId w:val="7"/>
  </w:num>
  <w:num w:numId="13" w16cid:durableId="1397708541">
    <w:abstractNumId w:val="23"/>
  </w:num>
  <w:num w:numId="14" w16cid:durableId="1535312103">
    <w:abstractNumId w:val="22"/>
  </w:num>
  <w:num w:numId="15" w16cid:durableId="1068959238">
    <w:abstractNumId w:val="15"/>
  </w:num>
  <w:num w:numId="16" w16cid:durableId="1703166614">
    <w:abstractNumId w:val="11"/>
  </w:num>
  <w:num w:numId="17" w16cid:durableId="45109896">
    <w:abstractNumId w:val="24"/>
  </w:num>
  <w:num w:numId="18" w16cid:durableId="1062018630">
    <w:abstractNumId w:val="4"/>
  </w:num>
  <w:num w:numId="19" w16cid:durableId="1025987046">
    <w:abstractNumId w:val="9"/>
  </w:num>
  <w:num w:numId="20" w16cid:durableId="807936370">
    <w:abstractNumId w:val="17"/>
  </w:num>
  <w:num w:numId="21" w16cid:durableId="2118602387">
    <w:abstractNumId w:val="6"/>
  </w:num>
  <w:num w:numId="22" w16cid:durableId="709308880">
    <w:abstractNumId w:val="19"/>
  </w:num>
  <w:num w:numId="23" w16cid:durableId="1696879585">
    <w:abstractNumId w:val="5"/>
  </w:num>
  <w:num w:numId="24" w16cid:durableId="474027600">
    <w:abstractNumId w:val="8"/>
  </w:num>
  <w:num w:numId="25" w16cid:durableId="12204403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9"/>
    <w:rsid w:val="000E290F"/>
    <w:rsid w:val="00136ACA"/>
    <w:rsid w:val="001571BE"/>
    <w:rsid w:val="002417C9"/>
    <w:rsid w:val="002D034B"/>
    <w:rsid w:val="00375BD9"/>
    <w:rsid w:val="004024DE"/>
    <w:rsid w:val="00490077"/>
    <w:rsid w:val="004A38D2"/>
    <w:rsid w:val="004A753F"/>
    <w:rsid w:val="004E701A"/>
    <w:rsid w:val="00502E17"/>
    <w:rsid w:val="00514186"/>
    <w:rsid w:val="005E4C1B"/>
    <w:rsid w:val="00646989"/>
    <w:rsid w:val="00676D39"/>
    <w:rsid w:val="006D6957"/>
    <w:rsid w:val="00780289"/>
    <w:rsid w:val="007A065A"/>
    <w:rsid w:val="00807445"/>
    <w:rsid w:val="008203FD"/>
    <w:rsid w:val="008722EA"/>
    <w:rsid w:val="00893235"/>
    <w:rsid w:val="008A0491"/>
    <w:rsid w:val="00936938"/>
    <w:rsid w:val="009B463E"/>
    <w:rsid w:val="009F099D"/>
    <w:rsid w:val="00A02826"/>
    <w:rsid w:val="00A06775"/>
    <w:rsid w:val="00A66084"/>
    <w:rsid w:val="00A91FB5"/>
    <w:rsid w:val="00B21AC6"/>
    <w:rsid w:val="00B63B92"/>
    <w:rsid w:val="00B70587"/>
    <w:rsid w:val="00B97F63"/>
    <w:rsid w:val="00BD4797"/>
    <w:rsid w:val="00C45062"/>
    <w:rsid w:val="00CA79A1"/>
    <w:rsid w:val="00D07432"/>
    <w:rsid w:val="00DA19C7"/>
    <w:rsid w:val="00DC1648"/>
    <w:rsid w:val="00DF283F"/>
    <w:rsid w:val="00E22538"/>
    <w:rsid w:val="00E56B70"/>
    <w:rsid w:val="00EF7976"/>
    <w:rsid w:val="00F00949"/>
    <w:rsid w:val="00F95785"/>
    <w:rsid w:val="00F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40B5"/>
  <w15:chartTrackingRefBased/>
  <w15:docId w15:val="{5D4DE4C7-3839-4415-83B2-F7BB3C17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26"/>
  </w:style>
  <w:style w:type="paragraph" w:styleId="Heading1">
    <w:name w:val="heading 1"/>
    <w:basedOn w:val="Normal"/>
    <w:next w:val="Normal"/>
    <w:link w:val="Heading1Char"/>
    <w:uiPriority w:val="9"/>
    <w:qFormat/>
    <w:rsid w:val="0024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1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4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4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7"/>
  </w:style>
  <w:style w:type="paragraph" w:styleId="Footer">
    <w:name w:val="footer"/>
    <w:basedOn w:val="Normal"/>
    <w:link w:val="FooterChar"/>
    <w:uiPriority w:val="99"/>
    <w:unhideWhenUsed/>
    <w:rsid w:val="00DA1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ivek468/superstore-dataset-final?select=Sample+-+Superstore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Iftikhar</dc:creator>
  <cp:keywords/>
  <dc:description/>
  <cp:lastModifiedBy>Sidra Iftikhar</cp:lastModifiedBy>
  <cp:revision>49</cp:revision>
  <dcterms:created xsi:type="dcterms:W3CDTF">2025-06-04T14:19:00Z</dcterms:created>
  <dcterms:modified xsi:type="dcterms:W3CDTF">2025-06-09T16:34:00Z</dcterms:modified>
</cp:coreProperties>
</file>