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2281" w14:textId="77777777" w:rsidR="005F3B29" w:rsidRPr="00EA2E85" w:rsidRDefault="00000000">
      <w:pPr>
        <w:spacing w:after="60"/>
        <w:jc w:val="center"/>
        <w:rPr>
          <w:rFonts w:asciiTheme="majorBidi" w:hAnsiTheme="majorBidi" w:cstheme="majorBidi"/>
          <w:color w:val="000000" w:themeColor="text1"/>
          <w:sz w:val="24"/>
          <w:szCs w:val="24"/>
        </w:rPr>
      </w:pPr>
      <w:r w:rsidRPr="00EA2E85">
        <w:rPr>
          <w:rFonts w:asciiTheme="majorBidi" w:hAnsiTheme="majorBidi" w:cstheme="majorBidi"/>
          <w:b/>
          <w:bCs/>
          <w:color w:val="000000" w:themeColor="text1"/>
          <w:sz w:val="24"/>
          <w:szCs w:val="24"/>
        </w:rPr>
        <w:t>FAST School of Computing, National University of Computer and Emerging Sciences, Islamabad</w:t>
      </w:r>
    </w:p>
    <w:p w14:paraId="7407A300" w14:textId="77777777" w:rsidR="005F3B29" w:rsidRPr="00EA2E85" w:rsidRDefault="00000000">
      <w:pPr>
        <w:spacing w:after="40"/>
        <w:jc w:val="center"/>
        <w:rPr>
          <w:rFonts w:asciiTheme="majorBidi" w:hAnsiTheme="majorBidi" w:cstheme="majorBidi"/>
          <w:color w:val="000000" w:themeColor="text1"/>
          <w:sz w:val="24"/>
          <w:szCs w:val="24"/>
        </w:rPr>
      </w:pPr>
      <w:r w:rsidRPr="00EA2E85">
        <w:rPr>
          <w:rFonts w:asciiTheme="majorBidi" w:hAnsiTheme="majorBidi" w:cstheme="majorBidi"/>
          <w:b/>
          <w:bCs/>
          <w:color w:val="000000" w:themeColor="text1"/>
          <w:sz w:val="24"/>
          <w:szCs w:val="24"/>
        </w:rPr>
        <w:t>Data Analysis and Visualization</w:t>
      </w:r>
    </w:p>
    <w:p w14:paraId="640525AB" w14:textId="77777777" w:rsidR="005F3B29" w:rsidRPr="00EA2E85" w:rsidRDefault="00000000">
      <w:pPr>
        <w:spacing w:after="240"/>
        <w:jc w:val="center"/>
        <w:rPr>
          <w:rFonts w:asciiTheme="majorBidi" w:hAnsiTheme="majorBidi" w:cstheme="majorBidi"/>
          <w:color w:val="000000" w:themeColor="text1"/>
          <w:sz w:val="24"/>
          <w:szCs w:val="24"/>
        </w:rPr>
      </w:pPr>
      <w:r w:rsidRPr="00EA2E85">
        <w:rPr>
          <w:rFonts w:asciiTheme="majorBidi" w:hAnsiTheme="majorBidi" w:cstheme="majorBidi"/>
          <w:b/>
          <w:bCs/>
          <w:color w:val="000000" w:themeColor="text1"/>
          <w:sz w:val="24"/>
          <w:szCs w:val="24"/>
        </w:rPr>
        <w:t>Lab Manual 4</w:t>
      </w:r>
    </w:p>
    <w:p w14:paraId="3482F5E7" w14:textId="77777777" w:rsidR="005F3B29" w:rsidRPr="00EA2E85" w:rsidRDefault="00000000">
      <w:pPr>
        <w:pStyle w:val="Heading2"/>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Lab Learning Outcomes:</w:t>
      </w:r>
    </w:p>
    <w:p w14:paraId="1F205E29" w14:textId="700151C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Move analysis beyond single-column summaries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structure any question as univariate, bivariate, or multivariate, and pick the technique that matches.</w:t>
      </w:r>
    </w:p>
    <w:p w14:paraId="37C90A0F"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Analyze categorical–numerical relationships using grouped statistics and distribution-by-category plots (violin, strip, swarm), not just bar charts of means.</w:t>
      </w:r>
    </w:p>
    <w:p w14:paraId="3693C002" w14:textId="2D1763D0"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Compute and interpret correlation properly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distinguish Pearson from Spearman, read correlation strength/direction, and separate correlation from causation.</w:t>
      </w:r>
    </w:p>
    <w:p w14:paraId="5D39EF68"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Aggregate data with groupby/agg/pivot_table across multiple functions and multiple grouping keys to answer layered analytical questions.</w:t>
      </w:r>
    </w:p>
    <w:p w14:paraId="12A24B17"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Perform basic time-series analysis: resampling, rolling averages, and trend vs. noise separation.</w:t>
      </w:r>
    </w:p>
    <w:p w14:paraId="772770D1"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Build faceted (small-multiple) views to compare a relationship across subgroups, and add annotations that highlight the specific insight a chart is meant to convey.</w:t>
      </w:r>
    </w:p>
    <w:p w14:paraId="3F1FFC5C"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Diagnose overplotting in dense datasets and correct it using transparency, jitter, hexbinning, or density plots.</w:t>
      </w:r>
    </w:p>
    <w:p w14:paraId="492127C5" w14:textId="77777777" w:rsidR="005F3B29" w:rsidRPr="00EA2E85" w:rsidRDefault="00000000">
      <w:pPr>
        <w:pStyle w:val="Heading2"/>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Submission Requirements:</w:t>
      </w:r>
    </w:p>
    <w:p w14:paraId="17FF7BF2" w14:textId="0B90C9FD"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Submit notebook (.ipynb) + cleaned dataset (.csv) on both GCR and GitHub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incomplete without both.</w:t>
      </w:r>
    </w:p>
    <w:p w14:paraId="3F42C26A"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GitHub: push into your section repo, inside the week's folder, in your own subfolder named RollNumber_Section (e.g., 24F1234_5A).</w:t>
      </w:r>
    </w:p>
    <w:p w14:paraId="7F292BA1"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GCR: file naming convention RollNumber_Section_LabXX (e.g., 24F1234).</w:t>
      </w:r>
    </w:p>
    <w:p w14:paraId="697BB87F" w14:textId="7240E638"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Keep your GitHub subfolders updated weekly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a complete, organized profile is checked at the Capstone stage (Week 15–16).</w:t>
      </w:r>
    </w:p>
    <w:p w14:paraId="0D7DDA31" w14:textId="77777777" w:rsidR="00EA2E85" w:rsidRDefault="00EA2E85">
      <w:pPr>
        <w:pStyle w:val="Heading1"/>
        <w:spacing w:before="240" w:after="120"/>
        <w:rPr>
          <w:rFonts w:asciiTheme="majorBidi" w:hAnsiTheme="majorBidi" w:cstheme="majorBidi"/>
          <w:color w:val="000000" w:themeColor="text1"/>
          <w:sz w:val="24"/>
          <w:szCs w:val="24"/>
          <w:lang w:val="en-US"/>
        </w:rPr>
      </w:pPr>
    </w:p>
    <w:p w14:paraId="4A61C776" w14:textId="10D3194A"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1. The Analytical Ladder: Univariate → Bivariate → Multivariate</w:t>
      </w:r>
    </w:p>
    <w:p w14:paraId="242DE637" w14:textId="52FE2A98"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Every analytical question is really a question about how many variables you're looking at, and of what type. Before picking a chart, name where the question sits on this ladder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the chart choice follows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3120"/>
        <w:gridCol w:w="2035"/>
        <w:gridCol w:w="2442"/>
      </w:tblGrid>
      <w:tr w:rsidR="005F3B29" w:rsidRPr="00EA2E85" w14:paraId="37F54D56" w14:textId="77777777" w:rsidTr="0006486D">
        <w:trPr>
          <w:tblHeader/>
        </w:trPr>
        <w:tc>
          <w:tcPr>
            <w:tcW w:w="1300" w:type="dxa"/>
            <w:shd w:val="clear" w:color="auto" w:fill="BF4E14" w:themeFill="accent2" w:themeFillShade="BF"/>
          </w:tcPr>
          <w:p w14:paraId="0FE5987C"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Level</w:t>
            </w:r>
          </w:p>
        </w:tc>
        <w:tc>
          <w:tcPr>
            <w:tcW w:w="2300" w:type="dxa"/>
            <w:shd w:val="clear" w:color="auto" w:fill="BF4E14" w:themeFill="accent2" w:themeFillShade="BF"/>
          </w:tcPr>
          <w:p w14:paraId="761791FA"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Question type</w:t>
            </w:r>
          </w:p>
        </w:tc>
        <w:tc>
          <w:tcPr>
            <w:tcW w:w="1500" w:type="dxa"/>
            <w:shd w:val="clear" w:color="auto" w:fill="BF4E14" w:themeFill="accent2" w:themeFillShade="BF"/>
          </w:tcPr>
          <w:p w14:paraId="01482839"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Typical technique</w:t>
            </w:r>
          </w:p>
        </w:tc>
        <w:tc>
          <w:tcPr>
            <w:tcW w:w="1800" w:type="dxa"/>
            <w:shd w:val="clear" w:color="auto" w:fill="BF4E14" w:themeFill="accent2" w:themeFillShade="BF"/>
          </w:tcPr>
          <w:p w14:paraId="483BC4AF"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Plot</w:t>
            </w:r>
          </w:p>
        </w:tc>
      </w:tr>
      <w:tr w:rsidR="005F3B29" w:rsidRPr="00EA2E85" w14:paraId="0D9C4735" w14:textId="77777777" w:rsidTr="0006486D">
        <w:tc>
          <w:tcPr>
            <w:tcW w:w="1300" w:type="dxa"/>
            <w:shd w:val="clear" w:color="auto" w:fill="FAE2D5" w:themeFill="accent2" w:themeFillTint="33"/>
          </w:tcPr>
          <w:p w14:paraId="58A4A06D"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Univariate</w:t>
            </w:r>
          </w:p>
        </w:tc>
        <w:tc>
          <w:tcPr>
            <w:tcW w:w="2300" w:type="dxa"/>
            <w:shd w:val="clear" w:color="auto" w:fill="FAE2D5" w:themeFill="accent2" w:themeFillTint="33"/>
          </w:tcPr>
          <w:p w14:paraId="3EAB5AAD"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What does one column look like on its own?</w:t>
            </w:r>
          </w:p>
        </w:tc>
        <w:tc>
          <w:tcPr>
            <w:tcW w:w="1500" w:type="dxa"/>
            <w:shd w:val="clear" w:color="auto" w:fill="FAE2D5" w:themeFill="accent2" w:themeFillTint="33"/>
          </w:tcPr>
          <w:p w14:paraId="4EC279F6"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Central tendency, spread, shape, skew</w:t>
            </w:r>
          </w:p>
        </w:tc>
        <w:tc>
          <w:tcPr>
            <w:tcW w:w="1800" w:type="dxa"/>
            <w:shd w:val="clear" w:color="auto" w:fill="FAE2D5" w:themeFill="accent2" w:themeFillTint="33"/>
          </w:tcPr>
          <w:p w14:paraId="15CDA76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Histogram + KDE, boxplot, countplot</w:t>
            </w:r>
          </w:p>
        </w:tc>
      </w:tr>
      <w:tr w:rsidR="005F3B29" w:rsidRPr="00EA2E85" w14:paraId="572CDF89" w14:textId="77777777" w:rsidTr="0006486D">
        <w:tc>
          <w:tcPr>
            <w:tcW w:w="1300" w:type="dxa"/>
            <w:shd w:val="clear" w:color="auto" w:fill="FAE2D5" w:themeFill="accent2" w:themeFillTint="33"/>
          </w:tcPr>
          <w:p w14:paraId="3F646A7C"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Bivariate</w:t>
            </w:r>
          </w:p>
        </w:tc>
        <w:tc>
          <w:tcPr>
            <w:tcW w:w="2300" w:type="dxa"/>
            <w:shd w:val="clear" w:color="auto" w:fill="FAE2D5" w:themeFill="accent2" w:themeFillTint="33"/>
          </w:tcPr>
          <w:p w14:paraId="0A55F3A9"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How do two columns relate?</w:t>
            </w:r>
          </w:p>
        </w:tc>
        <w:tc>
          <w:tcPr>
            <w:tcW w:w="1500" w:type="dxa"/>
            <w:shd w:val="clear" w:color="auto" w:fill="FAE2D5" w:themeFill="accent2" w:themeFillTint="33"/>
          </w:tcPr>
          <w:p w14:paraId="1E71615B"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Grouped mean/median, </w:t>
            </w:r>
            <w:r w:rsidRPr="00EA2E85">
              <w:rPr>
                <w:rFonts w:asciiTheme="majorBidi" w:hAnsiTheme="majorBidi" w:cstheme="majorBidi"/>
                <w:color w:val="000000" w:themeColor="text1"/>
                <w:sz w:val="24"/>
                <w:szCs w:val="24"/>
              </w:rPr>
              <w:lastRenderedPageBreak/>
              <w:t>correlation, cross-tab</w:t>
            </w:r>
          </w:p>
        </w:tc>
        <w:tc>
          <w:tcPr>
            <w:tcW w:w="1800" w:type="dxa"/>
            <w:shd w:val="clear" w:color="auto" w:fill="FAE2D5" w:themeFill="accent2" w:themeFillTint="33"/>
          </w:tcPr>
          <w:p w14:paraId="7EB0940E"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lastRenderedPageBreak/>
              <w:t>Scatter, boxplot/violin by category, grouped bar</w:t>
            </w:r>
          </w:p>
        </w:tc>
      </w:tr>
      <w:tr w:rsidR="005F3B29" w:rsidRPr="00EA2E85" w14:paraId="394FD913" w14:textId="77777777" w:rsidTr="0006486D">
        <w:tc>
          <w:tcPr>
            <w:tcW w:w="1300" w:type="dxa"/>
            <w:shd w:val="clear" w:color="auto" w:fill="FAE2D5" w:themeFill="accent2" w:themeFillTint="33"/>
          </w:tcPr>
          <w:p w14:paraId="6F886DBF"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Multivariate</w:t>
            </w:r>
          </w:p>
        </w:tc>
        <w:tc>
          <w:tcPr>
            <w:tcW w:w="2300" w:type="dxa"/>
            <w:shd w:val="clear" w:color="auto" w:fill="FAE2D5" w:themeFill="accent2" w:themeFillTint="33"/>
          </w:tcPr>
          <w:p w14:paraId="5FE7369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How do 3+ columns interact together?</w:t>
            </w:r>
          </w:p>
        </w:tc>
        <w:tc>
          <w:tcPr>
            <w:tcW w:w="1500" w:type="dxa"/>
            <w:shd w:val="clear" w:color="auto" w:fill="FAE2D5" w:themeFill="accent2" w:themeFillTint="33"/>
          </w:tcPr>
          <w:p w14:paraId="44252E05"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Conditioning on a 3rd/4th variable via color, size, shape, facets</w:t>
            </w:r>
          </w:p>
        </w:tc>
        <w:tc>
          <w:tcPr>
            <w:tcW w:w="1800" w:type="dxa"/>
            <w:shd w:val="clear" w:color="auto" w:fill="FAE2D5" w:themeFill="accent2" w:themeFillTint="33"/>
          </w:tcPr>
          <w:p w14:paraId="61634B62"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Scatter with hue+size+style, pairplot, FacetGrid, heatmap</w:t>
            </w:r>
          </w:p>
        </w:tc>
      </w:tr>
    </w:tbl>
    <w:p w14:paraId="47478C03" w14:textId="77777777" w:rsidR="005F3B29" w:rsidRPr="00EA2E85" w:rsidRDefault="005F3B29">
      <w:pPr>
        <w:spacing w:after="120"/>
        <w:rPr>
          <w:rFonts w:asciiTheme="majorBidi" w:hAnsiTheme="majorBidi" w:cstheme="majorBidi"/>
          <w:color w:val="000000" w:themeColor="text1"/>
          <w:sz w:val="24"/>
          <w:szCs w:val="24"/>
        </w:rPr>
      </w:pPr>
    </w:p>
    <w:p w14:paraId="1ED32E53" w14:textId="3B23B3B9"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 quick univariate step</w:t>
      </w:r>
      <w:r w:rsidR="00B14B70">
        <w:rPr>
          <w:rFonts w:asciiTheme="majorBidi" w:hAnsiTheme="majorBidi" w:cstheme="majorBidi"/>
          <w:color w:val="000000" w:themeColor="text1"/>
          <w:sz w:val="24"/>
          <w:szCs w:val="24"/>
          <w:lang w:val="en-US"/>
        </w:rPr>
        <w:t xml:space="preserve">: </w:t>
      </w:r>
      <w:r w:rsidRPr="00EA2E85">
        <w:rPr>
          <w:rFonts w:asciiTheme="majorBidi" w:hAnsiTheme="majorBidi" w:cstheme="majorBidi"/>
          <w:color w:val="000000" w:themeColor="text1"/>
          <w:sz w:val="24"/>
          <w:szCs w:val="24"/>
        </w:rPr>
        <w:t>don't just plot the histogram, read it.</w:t>
      </w:r>
    </w:p>
    <w:p w14:paraId="26A4FAD3"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print(df['col'].skew())   # &gt;0 right-skew, &lt;0 left-skew, ~0 roughly symmetric print(df['col'].mean(), df['col'].median())   # mean &gt;&gt; median usually signals right-skew</w:t>
      </w:r>
    </w:p>
    <w:p w14:paraId="22372DDF" w14:textId="677FD0B6"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 xml:space="preserve">2. Categorical × Numerical Relationships </w:t>
      </w:r>
      <w:r w:rsidR="00441B0C">
        <w:rPr>
          <w:rFonts w:asciiTheme="majorBidi" w:hAnsiTheme="majorBidi" w:cstheme="majorBidi"/>
          <w:b/>
          <w:bCs/>
          <w:color w:val="000000" w:themeColor="text1"/>
          <w:sz w:val="24"/>
          <w:szCs w:val="24"/>
        </w:rPr>
        <w:t>;</w:t>
      </w:r>
      <w:r w:rsidRPr="00EA2E85">
        <w:rPr>
          <w:rFonts w:asciiTheme="majorBidi" w:hAnsiTheme="majorBidi" w:cstheme="majorBidi"/>
          <w:b/>
          <w:bCs/>
          <w:color w:val="000000" w:themeColor="text1"/>
          <w:sz w:val="24"/>
          <w:szCs w:val="24"/>
        </w:rPr>
        <w:t xml:space="preserve"> Beyond the Bar of Averages</w:t>
      </w:r>
    </w:p>
    <w:p w14:paraId="39E786D9" w14:textId="406DF777"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A bar chart of group means answers "what's typical per group" but hides everything about spread and shape within each group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the same trap a single average has for outliers (Lab 2). These three plots keep the full distribution visible while still comparing across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4498"/>
        <w:gridCol w:w="3010"/>
      </w:tblGrid>
      <w:tr w:rsidR="005F3B29" w:rsidRPr="00EA2E85" w14:paraId="3C4CB465" w14:textId="77777777" w:rsidTr="0006486D">
        <w:trPr>
          <w:tblHeader/>
        </w:trPr>
        <w:tc>
          <w:tcPr>
            <w:tcW w:w="1400" w:type="dxa"/>
            <w:shd w:val="clear" w:color="auto" w:fill="215E99" w:themeFill="text2" w:themeFillTint="BF"/>
          </w:tcPr>
          <w:p w14:paraId="022D0D93"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Plot</w:t>
            </w:r>
          </w:p>
        </w:tc>
        <w:tc>
          <w:tcPr>
            <w:tcW w:w="3400" w:type="dxa"/>
            <w:shd w:val="clear" w:color="auto" w:fill="215E99" w:themeFill="text2" w:themeFillTint="BF"/>
          </w:tcPr>
          <w:p w14:paraId="156E729B"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What it adds over a bar-of-means</w:t>
            </w:r>
          </w:p>
        </w:tc>
        <w:tc>
          <w:tcPr>
            <w:tcW w:w="1700" w:type="dxa"/>
            <w:shd w:val="clear" w:color="auto" w:fill="215E99" w:themeFill="text2" w:themeFillTint="BF"/>
          </w:tcPr>
          <w:p w14:paraId="492F729C"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Syntax</w:t>
            </w:r>
          </w:p>
        </w:tc>
      </w:tr>
      <w:tr w:rsidR="005F3B29" w:rsidRPr="00EA2E85" w14:paraId="4829ACE0" w14:textId="77777777" w:rsidTr="0006486D">
        <w:tc>
          <w:tcPr>
            <w:tcW w:w="1400" w:type="dxa"/>
            <w:shd w:val="clear" w:color="auto" w:fill="DAE9F7" w:themeFill="text2" w:themeFillTint="1A"/>
          </w:tcPr>
          <w:p w14:paraId="65B16BD8"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Violin plot</w:t>
            </w:r>
          </w:p>
        </w:tc>
        <w:tc>
          <w:tcPr>
            <w:tcW w:w="3400" w:type="dxa"/>
            <w:shd w:val="clear" w:color="auto" w:fill="DAE9F7" w:themeFill="text2" w:themeFillTint="1A"/>
          </w:tcPr>
          <w:p w14:paraId="62831F8C" w14:textId="115CCC2A"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Shows the full estimated density per category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reveals bimodal or skewed groups a bar chart can't</w:t>
            </w:r>
          </w:p>
        </w:tc>
        <w:tc>
          <w:tcPr>
            <w:tcW w:w="1700" w:type="dxa"/>
            <w:shd w:val="clear" w:color="auto" w:fill="DAE9F7" w:themeFill="text2" w:themeFillTint="1A"/>
          </w:tcPr>
          <w:p w14:paraId="5B5E3525"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sns.violinplot(data=df, x='cat', y='num')</w:t>
            </w:r>
          </w:p>
        </w:tc>
      </w:tr>
      <w:tr w:rsidR="005F3B29" w:rsidRPr="00EA2E85" w14:paraId="408626F4" w14:textId="77777777" w:rsidTr="0006486D">
        <w:tc>
          <w:tcPr>
            <w:tcW w:w="1400" w:type="dxa"/>
            <w:shd w:val="clear" w:color="auto" w:fill="DAE9F7" w:themeFill="text2" w:themeFillTint="1A"/>
          </w:tcPr>
          <w:p w14:paraId="01D9DE74"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Strip plot</w:t>
            </w:r>
          </w:p>
        </w:tc>
        <w:tc>
          <w:tcPr>
            <w:tcW w:w="3400" w:type="dxa"/>
            <w:shd w:val="clear" w:color="auto" w:fill="DAE9F7" w:themeFill="text2" w:themeFillTint="1A"/>
          </w:tcPr>
          <w:p w14:paraId="1E37A9C9" w14:textId="1AD3F4A1"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Shows every individual point (jittered)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good for small/medium n, exposes actual sample size per category</w:t>
            </w:r>
          </w:p>
        </w:tc>
        <w:tc>
          <w:tcPr>
            <w:tcW w:w="1700" w:type="dxa"/>
            <w:shd w:val="clear" w:color="auto" w:fill="DAE9F7" w:themeFill="text2" w:themeFillTint="1A"/>
          </w:tcPr>
          <w:p w14:paraId="58794CD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sns.stripplot(data=df, x='cat', y='num', jitter=True)</w:t>
            </w:r>
          </w:p>
        </w:tc>
      </w:tr>
      <w:tr w:rsidR="005F3B29" w:rsidRPr="00EA2E85" w14:paraId="4E625C32" w14:textId="77777777" w:rsidTr="0006486D">
        <w:tc>
          <w:tcPr>
            <w:tcW w:w="1400" w:type="dxa"/>
            <w:shd w:val="clear" w:color="auto" w:fill="DAE9F7" w:themeFill="text2" w:themeFillTint="1A"/>
          </w:tcPr>
          <w:p w14:paraId="75913DB9"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Swarm plot</w:t>
            </w:r>
          </w:p>
        </w:tc>
        <w:tc>
          <w:tcPr>
            <w:tcW w:w="3400" w:type="dxa"/>
            <w:shd w:val="clear" w:color="auto" w:fill="DAE9F7" w:themeFill="text2" w:themeFillTint="1A"/>
          </w:tcPr>
          <w:p w14:paraId="5FF9CF4D" w14:textId="059E59FA"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Like strip, but points never overlap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precise for small n, slow/cluttered for large n</w:t>
            </w:r>
          </w:p>
        </w:tc>
        <w:tc>
          <w:tcPr>
            <w:tcW w:w="1700" w:type="dxa"/>
            <w:shd w:val="clear" w:color="auto" w:fill="DAE9F7" w:themeFill="text2" w:themeFillTint="1A"/>
          </w:tcPr>
          <w:p w14:paraId="0D92A8CC"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sns.swarmplot(data=df, x='cat', y='num')</w:t>
            </w:r>
          </w:p>
        </w:tc>
      </w:tr>
    </w:tbl>
    <w:p w14:paraId="2E77CBF2" w14:textId="77777777" w:rsidR="005F3B29" w:rsidRPr="00EA2E85" w:rsidRDefault="005F3B29">
      <w:pPr>
        <w:spacing w:after="120"/>
        <w:rPr>
          <w:rFonts w:asciiTheme="majorBidi" w:hAnsiTheme="majorBidi" w:cstheme="majorBidi"/>
          <w:color w:val="000000" w:themeColor="text1"/>
          <w:sz w:val="24"/>
          <w:szCs w:val="24"/>
        </w:rPr>
      </w:pPr>
    </w:p>
    <w:p w14:paraId="44D7DE54" w14:textId="263A5C6C"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For categorical × categorical relationships, don't eyeball counts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cross-tabulate, then normalize by row to compare proportions fairly across groups of different sizes:</w:t>
      </w:r>
    </w:p>
    <w:p w14:paraId="28790712"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pd.crosstab(df['cat1'], df['cat2'], normalize='index')  # row-wise % sns.heatmap(pd.crosstab(df['cat1'], df['cat2'], normalize='index'), annot=True, cmap='Blues')</w:t>
      </w:r>
    </w:p>
    <w:p w14:paraId="46110D1D" w14:textId="63B2812B"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3. Correlation</w:t>
      </w:r>
    </w:p>
    <w:p w14:paraId="1730E7A1" w14:textId="7E631198"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df.corr() by default computes Pearson correlation, which only captures linear relationships and is sensitive to outliers. Spearman uses ranks instead of raw values, so it captures monotonic (not necessarily linear) relationships and is more robust to outliers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the same robustness trade-off you saw between IQR and z-score in Lab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2936"/>
        <w:gridCol w:w="1807"/>
        <w:gridCol w:w="3036"/>
      </w:tblGrid>
      <w:tr w:rsidR="005F3B29" w:rsidRPr="00EA2E85" w14:paraId="79C74B8E" w14:textId="77777777" w:rsidTr="0006486D">
        <w:trPr>
          <w:tblHeader/>
        </w:trPr>
        <w:tc>
          <w:tcPr>
            <w:tcW w:w="1400" w:type="dxa"/>
            <w:shd w:val="clear" w:color="auto" w:fill="77206D" w:themeFill="accent5" w:themeFillShade="BF"/>
          </w:tcPr>
          <w:p w14:paraId="4A32DA03"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Method</w:t>
            </w:r>
          </w:p>
        </w:tc>
        <w:tc>
          <w:tcPr>
            <w:tcW w:w="2600" w:type="dxa"/>
            <w:shd w:val="clear" w:color="auto" w:fill="77206D" w:themeFill="accent5" w:themeFillShade="BF"/>
          </w:tcPr>
          <w:p w14:paraId="1BE28CB8"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Captures</w:t>
            </w:r>
          </w:p>
        </w:tc>
        <w:tc>
          <w:tcPr>
            <w:tcW w:w="1600" w:type="dxa"/>
            <w:shd w:val="clear" w:color="auto" w:fill="77206D" w:themeFill="accent5" w:themeFillShade="BF"/>
          </w:tcPr>
          <w:p w14:paraId="5D3D2A56"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Sensitive to outliers?</w:t>
            </w:r>
          </w:p>
        </w:tc>
        <w:tc>
          <w:tcPr>
            <w:tcW w:w="1900" w:type="dxa"/>
            <w:shd w:val="clear" w:color="auto" w:fill="77206D" w:themeFill="accent5" w:themeFillShade="BF"/>
          </w:tcPr>
          <w:p w14:paraId="0E8E07A0"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Syntax</w:t>
            </w:r>
          </w:p>
        </w:tc>
      </w:tr>
      <w:tr w:rsidR="005F3B29" w:rsidRPr="00EA2E85" w14:paraId="79AB4D25" w14:textId="77777777" w:rsidTr="0006486D">
        <w:tc>
          <w:tcPr>
            <w:tcW w:w="1400" w:type="dxa"/>
            <w:shd w:val="clear" w:color="auto" w:fill="F2CEED" w:themeFill="accent5" w:themeFillTint="33"/>
          </w:tcPr>
          <w:p w14:paraId="6DAA7CE5"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Pearson</w:t>
            </w:r>
          </w:p>
        </w:tc>
        <w:tc>
          <w:tcPr>
            <w:tcW w:w="2600" w:type="dxa"/>
            <w:shd w:val="clear" w:color="auto" w:fill="F2CEED" w:themeFill="accent5" w:themeFillTint="33"/>
          </w:tcPr>
          <w:p w14:paraId="40865633"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Linear relationships only</w:t>
            </w:r>
          </w:p>
        </w:tc>
        <w:tc>
          <w:tcPr>
            <w:tcW w:w="1600" w:type="dxa"/>
            <w:shd w:val="clear" w:color="auto" w:fill="F2CEED" w:themeFill="accent5" w:themeFillTint="33"/>
          </w:tcPr>
          <w:p w14:paraId="7CA5C9D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Yes</w:t>
            </w:r>
          </w:p>
        </w:tc>
        <w:tc>
          <w:tcPr>
            <w:tcW w:w="1900" w:type="dxa"/>
            <w:shd w:val="clear" w:color="auto" w:fill="F2CEED" w:themeFill="accent5" w:themeFillTint="33"/>
          </w:tcPr>
          <w:p w14:paraId="7F3D9C8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df.corr(method='pearson')</w:t>
            </w:r>
          </w:p>
        </w:tc>
      </w:tr>
      <w:tr w:rsidR="005F3B29" w:rsidRPr="00EA2E85" w14:paraId="5768E6A9" w14:textId="77777777" w:rsidTr="0006486D">
        <w:tc>
          <w:tcPr>
            <w:tcW w:w="1400" w:type="dxa"/>
            <w:shd w:val="clear" w:color="auto" w:fill="F2CEED" w:themeFill="accent5" w:themeFillTint="33"/>
          </w:tcPr>
          <w:p w14:paraId="3BBB7DC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Spearman</w:t>
            </w:r>
          </w:p>
        </w:tc>
        <w:tc>
          <w:tcPr>
            <w:tcW w:w="2600" w:type="dxa"/>
            <w:shd w:val="clear" w:color="auto" w:fill="F2CEED" w:themeFill="accent5" w:themeFillTint="33"/>
          </w:tcPr>
          <w:p w14:paraId="22D40B97"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Any monotonic relationship (rank-based)</w:t>
            </w:r>
          </w:p>
        </w:tc>
        <w:tc>
          <w:tcPr>
            <w:tcW w:w="1600" w:type="dxa"/>
            <w:shd w:val="clear" w:color="auto" w:fill="F2CEED" w:themeFill="accent5" w:themeFillTint="33"/>
          </w:tcPr>
          <w:p w14:paraId="3BCD555B"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No</w:t>
            </w:r>
          </w:p>
        </w:tc>
        <w:tc>
          <w:tcPr>
            <w:tcW w:w="1900" w:type="dxa"/>
            <w:shd w:val="clear" w:color="auto" w:fill="F2CEED" w:themeFill="accent5" w:themeFillTint="33"/>
          </w:tcPr>
          <w:p w14:paraId="4F50520F"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df.corr(method='spearman')</w:t>
            </w:r>
          </w:p>
        </w:tc>
      </w:tr>
    </w:tbl>
    <w:p w14:paraId="6E65B9BC" w14:textId="77777777" w:rsidR="005F3B29" w:rsidRPr="00EA2E85" w:rsidRDefault="005F3B29">
      <w:pPr>
        <w:spacing w:after="120"/>
        <w:rPr>
          <w:rFonts w:asciiTheme="majorBidi" w:hAnsiTheme="majorBidi" w:cstheme="majorBidi"/>
          <w:color w:val="000000" w:themeColor="text1"/>
          <w:sz w:val="24"/>
          <w:szCs w:val="24"/>
        </w:rPr>
      </w:pPr>
    </w:p>
    <w:p w14:paraId="4F93410E" w14:textId="5283416F"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lastRenderedPageBreak/>
        <w:t xml:space="preserve">Reading strength: roughly |r| &lt; 0.3 weak, 0.3–0.7 moderate, &gt; 0.7 strong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but always look at the scatter plot too, since a correlation coefficient alone can hide non-linear patterns or a handful of driving outliers (Anscombe's quartet is the classic example).</w:t>
      </w:r>
    </w:p>
    <w:p w14:paraId="5F339551" w14:textId="77777777"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b/>
          <w:bCs/>
          <w:color w:val="000000" w:themeColor="text1"/>
          <w:sz w:val="24"/>
          <w:szCs w:val="24"/>
        </w:rPr>
        <w:t xml:space="preserve">Correlation is not causation: </w:t>
      </w:r>
      <w:r w:rsidRPr="00EA2E85">
        <w:rPr>
          <w:rFonts w:asciiTheme="majorBidi" w:hAnsiTheme="majorBidi" w:cstheme="majorBidi"/>
          <w:color w:val="000000" w:themeColor="text1"/>
          <w:sz w:val="24"/>
          <w:szCs w:val="24"/>
        </w:rPr>
        <w:t>two variables can move together because one causes the other, both are caused by a third variable, or by pure coincidence. State this explicitly whenever you report a correlation in your analysis write-up.</w:t>
      </w:r>
    </w:p>
    <w:p w14:paraId="58F43F75"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sns.pairplot(df, vars=['num1','num2','num3'], hue='cat', corner=True)  # multivariate correlation view</w:t>
      </w:r>
    </w:p>
    <w:p w14:paraId="2D334F16" w14:textId="0319DEFF"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 xml:space="preserve">4. Aggregation for Analysis </w:t>
      </w:r>
      <w:r w:rsidR="00441B0C">
        <w:rPr>
          <w:rFonts w:asciiTheme="majorBidi" w:hAnsiTheme="majorBidi" w:cstheme="majorBidi"/>
          <w:b/>
          <w:bCs/>
          <w:color w:val="000000" w:themeColor="text1"/>
          <w:sz w:val="24"/>
          <w:szCs w:val="24"/>
        </w:rPr>
        <w:t>;</w:t>
      </w:r>
      <w:r w:rsidRPr="00EA2E85">
        <w:rPr>
          <w:rFonts w:asciiTheme="majorBidi" w:hAnsiTheme="majorBidi" w:cstheme="majorBidi"/>
          <w:b/>
          <w:bCs/>
          <w:color w:val="000000" w:themeColor="text1"/>
          <w:sz w:val="24"/>
          <w:szCs w:val="24"/>
        </w:rPr>
        <w:t xml:space="preserve"> groupby, agg, and pivot_table</w:t>
      </w:r>
    </w:p>
    <w:p w14:paraId="246DC1D5" w14:textId="3492E4F2"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Lab 1 introduced a single-function groupby. Real analysis usually needs several statistics at once, and often across two grouping keys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that's what agg() and pivot_table() are for:</w:t>
      </w:r>
    </w:p>
    <w:p w14:paraId="21B1BCC2"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df.groupby('category')['sales'].agg(['mean','median','std','count'])  df.groupby(['region','category'])['sales'].agg(['sum','mean'])  pd.pivot_table(df, index='region', columns='category', values='sales', aggfunc='sum', margins=True)</w:t>
      </w:r>
    </w:p>
    <w:p w14:paraId="3AA310AE" w14:textId="191E2BA3"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margins=True adds row/column totals automatically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useful for a quick sanity check before charting the pivot as a heatmap.</w:t>
      </w:r>
    </w:p>
    <w:p w14:paraId="1CC3B183" w14:textId="77777777"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5. Time-Series Analysis</w:t>
      </w:r>
    </w:p>
    <w:p w14:paraId="1A7DC150" w14:textId="77777777"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 raw daily/transaction-level line plot is almost always too noisy to read. Resampling to a coarser frequency and adding a rolling average separates the underlying trend from short-term noise:</w:t>
      </w:r>
    </w:p>
    <w:p w14:paraId="656DE1EB"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df = df.set_index('order_date') monthly = df['sales'].resample('M').sum()          # aggregate to monthly totals rolling = monthly.rolling(window=3).mean()          # 3-month rolling average  monthly.plot(label='Monthly sales') rolling.plot(label='3-month rolling avg') plt.legend()</w:t>
      </w:r>
    </w:p>
    <w:p w14:paraId="4380D5A1" w14:textId="32E64358" w:rsidR="005F3B29" w:rsidRPr="009856EF" w:rsidRDefault="00000000">
      <w:pPr>
        <w:spacing w:after="120"/>
        <w:rPr>
          <w:rFonts w:asciiTheme="majorBidi" w:hAnsiTheme="majorBidi" w:cstheme="majorBidi"/>
          <w:color w:val="000000" w:themeColor="text1"/>
          <w:sz w:val="24"/>
          <w:szCs w:val="24"/>
          <w:lang w:val="en-US"/>
        </w:rPr>
      </w:pPr>
      <w:r w:rsidRPr="00EA2E85">
        <w:rPr>
          <w:rFonts w:asciiTheme="majorBidi" w:hAnsiTheme="majorBidi" w:cstheme="majorBidi"/>
          <w:color w:val="000000" w:themeColor="text1"/>
          <w:sz w:val="24"/>
          <w:szCs w:val="24"/>
        </w:rPr>
        <w:t xml:space="preserve">Rule of thumb: resample first to fix the noise from uneven time granularity, then roll to smooth out remaining month-to-month volatility. Never roll before resampling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you'll be averaging over irregular gaps.</w:t>
      </w:r>
      <w:r w:rsidR="009856EF">
        <w:rPr>
          <w:rFonts w:asciiTheme="majorBidi" w:hAnsiTheme="majorBidi" w:cstheme="majorBidi"/>
          <w:color w:val="000000" w:themeColor="text1"/>
          <w:sz w:val="24"/>
          <w:szCs w:val="24"/>
          <w:lang w:val="en-US"/>
        </w:rPr>
        <w:t xml:space="preserve"> </w:t>
      </w:r>
    </w:p>
    <w:p w14:paraId="4090527C" w14:textId="2E6F1AE1"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 xml:space="preserve">6. Faceting </w:t>
      </w:r>
      <w:r w:rsidR="00441B0C">
        <w:rPr>
          <w:rFonts w:asciiTheme="majorBidi" w:hAnsiTheme="majorBidi" w:cstheme="majorBidi"/>
          <w:b/>
          <w:bCs/>
          <w:color w:val="000000" w:themeColor="text1"/>
          <w:sz w:val="24"/>
          <w:szCs w:val="24"/>
        </w:rPr>
        <w:t>;</w:t>
      </w:r>
      <w:r w:rsidRPr="00EA2E85">
        <w:rPr>
          <w:rFonts w:asciiTheme="majorBidi" w:hAnsiTheme="majorBidi" w:cstheme="majorBidi"/>
          <w:b/>
          <w:bCs/>
          <w:color w:val="000000" w:themeColor="text1"/>
          <w:sz w:val="24"/>
          <w:szCs w:val="24"/>
        </w:rPr>
        <w:t xml:space="preserve"> Small Multiples for Multivariate Comparison</w:t>
      </w:r>
    </w:p>
    <w:p w14:paraId="7BB94672" w14:textId="77777777"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Faceting repeats the same chart once per subgroup, so you compare a relationship across categories without cramming everything into one crowded plot. Lab 1 used a single hue; faceting adds a fourth and fifth dimension via rows and columns of subplots.</w:t>
      </w:r>
    </w:p>
    <w:p w14:paraId="0DD076BB"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sns.catplot(data=df, x='day', y='total_bill', col='sex', row='smoker', kind='box')  g = sns.FacetGrid(df, col='region', hue='category', col_wrap=3) g.map(sns.scatterplot, 'discount', 'profit') g.add_legend()</w:t>
      </w:r>
    </w:p>
    <w:p w14:paraId="1167AC64" w14:textId="44BC450D"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Use faceting when a single hue/size/shape combination would need more than ~4 categories to stay readable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beyond that, colors and shapes become hard to tell apart (the same accessibility concern from Lab 3).</w:t>
      </w:r>
    </w:p>
    <w:p w14:paraId="514D449B" w14:textId="77777777"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7. Annotations That Add Analytical Value</w:t>
      </w:r>
    </w:p>
    <w:p w14:paraId="1C4DC4B4" w14:textId="144B6674"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lastRenderedPageBreak/>
        <w:t xml:space="preserve">An annotation should point at the specific data point or region that answers the analytical question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not decorate the chart. Good candidates: the maximum/minimum, a clear outlier, or a point where a trend changes direction.</w:t>
      </w:r>
    </w:p>
    <w:p w14:paraId="6E7FF16C"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best = df.loc[df['profit'].idxmax()] plt.scatter(df['discount'], df['profit'], alpha=0.4) plt.annotate(f"Highest profit: {best['profit']:.0f}",              xy=(best['discount'], best['profit']),              xytext=(best['discount']+0.1, best['profit']+50),              arrowprops=dict(arrowstyle='-&gt;', color='black'))</w:t>
      </w:r>
    </w:p>
    <w:p w14:paraId="3D5DB9BD" w14:textId="11111AFD"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Keep annotation text short and factual (a value and a one-word label)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a paragraph on the chart itself defeats the purpose of visualizing in the first place.</w:t>
      </w:r>
    </w:p>
    <w:p w14:paraId="4FAB6B17" w14:textId="6B6F2604"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 xml:space="preserve">8. Overplotting </w:t>
      </w:r>
      <w:r w:rsidR="00441B0C">
        <w:rPr>
          <w:rFonts w:asciiTheme="majorBidi" w:hAnsiTheme="majorBidi" w:cstheme="majorBidi"/>
          <w:b/>
          <w:bCs/>
          <w:color w:val="000000" w:themeColor="text1"/>
          <w:sz w:val="24"/>
          <w:szCs w:val="24"/>
        </w:rPr>
        <w:t>;</w:t>
      </w:r>
      <w:r w:rsidRPr="00EA2E85">
        <w:rPr>
          <w:rFonts w:asciiTheme="majorBidi" w:hAnsiTheme="majorBidi" w:cstheme="majorBidi"/>
          <w:b/>
          <w:bCs/>
          <w:color w:val="000000" w:themeColor="text1"/>
          <w:sz w:val="24"/>
          <w:szCs w:val="24"/>
        </w:rPr>
        <w:t xml:space="preserve"> Detection and Fixes</w:t>
      </w:r>
    </w:p>
    <w:p w14:paraId="7E382C9D" w14:textId="33E94EC4"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Overplotting happens when so many points overlap that the plot no longer shows density accurately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a scatter of 50,000 transactions often just looks like a solid blob. Diagnose it by eye first (does the plot look like a filled block instead of a cloud of points?), then apply a fix based on data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2997"/>
        <w:gridCol w:w="3966"/>
      </w:tblGrid>
      <w:tr w:rsidR="005F3B29" w:rsidRPr="00EA2E85" w14:paraId="6107166B" w14:textId="77777777" w:rsidTr="00EA2E85">
        <w:trPr>
          <w:tblHeader/>
        </w:trPr>
        <w:tc>
          <w:tcPr>
            <w:tcW w:w="2000" w:type="dxa"/>
            <w:shd w:val="clear" w:color="auto" w:fill="3A7C22" w:themeFill="accent6" w:themeFillShade="BF"/>
          </w:tcPr>
          <w:p w14:paraId="4C148C61" w14:textId="77777777" w:rsidR="005F3B29" w:rsidRPr="00EA2E85" w:rsidRDefault="00000000">
            <w:pPr>
              <w:rPr>
                <w:rFonts w:asciiTheme="majorBidi" w:hAnsiTheme="majorBidi" w:cstheme="majorBidi"/>
                <w:color w:val="FFFFFF" w:themeColor="background1"/>
                <w:sz w:val="24"/>
                <w:szCs w:val="24"/>
              </w:rPr>
            </w:pPr>
            <w:r w:rsidRPr="00EA2E85">
              <w:rPr>
                <w:rFonts w:asciiTheme="majorBidi" w:hAnsiTheme="majorBidi" w:cstheme="majorBidi"/>
                <w:b/>
                <w:bCs/>
                <w:color w:val="FFFFFF" w:themeColor="background1"/>
                <w:sz w:val="24"/>
                <w:szCs w:val="24"/>
              </w:rPr>
              <w:t>Fix</w:t>
            </w:r>
          </w:p>
        </w:tc>
        <w:tc>
          <w:tcPr>
            <w:tcW w:w="2500" w:type="dxa"/>
            <w:shd w:val="clear" w:color="auto" w:fill="3A7C22" w:themeFill="accent6" w:themeFillShade="BF"/>
          </w:tcPr>
          <w:p w14:paraId="4B5A3D21" w14:textId="77777777" w:rsidR="005F3B29" w:rsidRPr="00EA2E85" w:rsidRDefault="00000000">
            <w:pPr>
              <w:rPr>
                <w:rFonts w:asciiTheme="majorBidi" w:hAnsiTheme="majorBidi" w:cstheme="majorBidi"/>
                <w:color w:val="FFFFFF" w:themeColor="background1"/>
                <w:sz w:val="24"/>
                <w:szCs w:val="24"/>
              </w:rPr>
            </w:pPr>
            <w:r w:rsidRPr="00EA2E85">
              <w:rPr>
                <w:rFonts w:asciiTheme="majorBidi" w:hAnsiTheme="majorBidi" w:cstheme="majorBidi"/>
                <w:b/>
                <w:bCs/>
                <w:color w:val="FFFFFF" w:themeColor="background1"/>
                <w:sz w:val="24"/>
                <w:szCs w:val="24"/>
              </w:rPr>
              <w:t>When to use</w:t>
            </w:r>
          </w:p>
        </w:tc>
        <w:tc>
          <w:tcPr>
            <w:tcW w:w="2000" w:type="dxa"/>
            <w:shd w:val="clear" w:color="auto" w:fill="3A7C22" w:themeFill="accent6" w:themeFillShade="BF"/>
          </w:tcPr>
          <w:p w14:paraId="5FE7F74C" w14:textId="77777777" w:rsidR="005F3B29" w:rsidRPr="00EA2E85" w:rsidRDefault="00000000">
            <w:pPr>
              <w:rPr>
                <w:rFonts w:asciiTheme="majorBidi" w:hAnsiTheme="majorBidi" w:cstheme="majorBidi"/>
                <w:color w:val="FFFFFF" w:themeColor="background1"/>
                <w:sz w:val="24"/>
                <w:szCs w:val="24"/>
              </w:rPr>
            </w:pPr>
            <w:r w:rsidRPr="00EA2E85">
              <w:rPr>
                <w:rFonts w:asciiTheme="majorBidi" w:hAnsiTheme="majorBidi" w:cstheme="majorBidi"/>
                <w:b/>
                <w:bCs/>
                <w:color w:val="FFFFFF" w:themeColor="background1"/>
                <w:sz w:val="24"/>
                <w:szCs w:val="24"/>
              </w:rPr>
              <w:t>Syntax</w:t>
            </w:r>
          </w:p>
        </w:tc>
      </w:tr>
      <w:tr w:rsidR="005F3B29" w:rsidRPr="00EA2E85" w14:paraId="102BED30" w14:textId="77777777" w:rsidTr="00EA2E85">
        <w:tc>
          <w:tcPr>
            <w:tcW w:w="2000" w:type="dxa"/>
            <w:shd w:val="clear" w:color="auto" w:fill="D9F2D0" w:themeFill="accent6" w:themeFillTint="33"/>
          </w:tcPr>
          <w:p w14:paraId="67F3F1B7"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Transparency (alpha)</w:t>
            </w:r>
          </w:p>
        </w:tc>
        <w:tc>
          <w:tcPr>
            <w:tcW w:w="2500" w:type="dxa"/>
            <w:shd w:val="clear" w:color="auto" w:fill="D9F2D0" w:themeFill="accent6" w:themeFillTint="33"/>
          </w:tcPr>
          <w:p w14:paraId="148CFA6F"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Moderate overlap, a few thousand points</w:t>
            </w:r>
          </w:p>
        </w:tc>
        <w:tc>
          <w:tcPr>
            <w:tcW w:w="2000" w:type="dxa"/>
            <w:shd w:val="clear" w:color="auto" w:fill="D9F2D0" w:themeFill="accent6" w:themeFillTint="33"/>
          </w:tcPr>
          <w:p w14:paraId="7F703EF3"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plt.scatter(x, y, alpha=0.2)</w:t>
            </w:r>
          </w:p>
        </w:tc>
      </w:tr>
      <w:tr w:rsidR="005F3B29" w:rsidRPr="00EA2E85" w14:paraId="367C7A78" w14:textId="77777777" w:rsidTr="00EA2E85">
        <w:tc>
          <w:tcPr>
            <w:tcW w:w="2000" w:type="dxa"/>
            <w:shd w:val="clear" w:color="auto" w:fill="D9F2D0" w:themeFill="accent6" w:themeFillTint="33"/>
          </w:tcPr>
          <w:p w14:paraId="0036F62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Jitter</w:t>
            </w:r>
          </w:p>
        </w:tc>
        <w:tc>
          <w:tcPr>
            <w:tcW w:w="2500" w:type="dxa"/>
            <w:shd w:val="clear" w:color="auto" w:fill="D9F2D0" w:themeFill="accent6" w:themeFillTint="33"/>
          </w:tcPr>
          <w:p w14:paraId="578CD921"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One or both variables are discrete/categorical-like integers</w:t>
            </w:r>
          </w:p>
        </w:tc>
        <w:tc>
          <w:tcPr>
            <w:tcW w:w="2000" w:type="dxa"/>
            <w:shd w:val="clear" w:color="auto" w:fill="D9F2D0" w:themeFill="accent6" w:themeFillTint="33"/>
          </w:tcPr>
          <w:p w14:paraId="5172A6F9"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sns.stripplot(x=x, y=y, jitter=True)</w:t>
            </w:r>
          </w:p>
        </w:tc>
      </w:tr>
      <w:tr w:rsidR="005F3B29" w:rsidRPr="00EA2E85" w14:paraId="40117E72" w14:textId="77777777" w:rsidTr="00EA2E85">
        <w:tc>
          <w:tcPr>
            <w:tcW w:w="2000" w:type="dxa"/>
            <w:shd w:val="clear" w:color="auto" w:fill="D9F2D0" w:themeFill="accent6" w:themeFillTint="33"/>
          </w:tcPr>
          <w:p w14:paraId="60732987"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Hexbin / 2D histogram</w:t>
            </w:r>
          </w:p>
        </w:tc>
        <w:tc>
          <w:tcPr>
            <w:tcW w:w="2500" w:type="dxa"/>
            <w:shd w:val="clear" w:color="auto" w:fill="D9F2D0" w:themeFill="accent6" w:themeFillTint="33"/>
          </w:tcPr>
          <w:p w14:paraId="3D0D1B6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Very large datasets (50k+ points)</w:t>
            </w:r>
          </w:p>
        </w:tc>
        <w:tc>
          <w:tcPr>
            <w:tcW w:w="2000" w:type="dxa"/>
            <w:shd w:val="clear" w:color="auto" w:fill="D9F2D0" w:themeFill="accent6" w:themeFillTint="33"/>
          </w:tcPr>
          <w:p w14:paraId="3AE00AF7"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plt.hexbin(x, y, gridsize=30, cmap='Blues')</w:t>
            </w:r>
          </w:p>
        </w:tc>
      </w:tr>
      <w:tr w:rsidR="005F3B29" w:rsidRPr="00EA2E85" w14:paraId="00CA541B" w14:textId="77777777" w:rsidTr="00EA2E85">
        <w:tc>
          <w:tcPr>
            <w:tcW w:w="2000" w:type="dxa"/>
            <w:shd w:val="clear" w:color="auto" w:fill="D9F2D0" w:themeFill="accent6" w:themeFillTint="33"/>
          </w:tcPr>
          <w:p w14:paraId="7A2CB7A6"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KDE / density contour</w:t>
            </w:r>
          </w:p>
        </w:tc>
        <w:tc>
          <w:tcPr>
            <w:tcW w:w="2500" w:type="dxa"/>
            <w:shd w:val="clear" w:color="auto" w:fill="D9F2D0" w:themeFill="accent6" w:themeFillTint="33"/>
          </w:tcPr>
          <w:p w14:paraId="208E4C26"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Want a smooth density surface instead of raw points</w:t>
            </w:r>
          </w:p>
        </w:tc>
        <w:tc>
          <w:tcPr>
            <w:tcW w:w="2000" w:type="dxa"/>
            <w:shd w:val="clear" w:color="auto" w:fill="D9F2D0" w:themeFill="accent6" w:themeFillTint="33"/>
          </w:tcPr>
          <w:p w14:paraId="0E0C169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sns.kdeplot(x=x, y=y, fill=True)</w:t>
            </w:r>
          </w:p>
        </w:tc>
      </w:tr>
      <w:tr w:rsidR="005F3B29" w:rsidRPr="00EA2E85" w14:paraId="2986EA2D" w14:textId="77777777" w:rsidTr="00EA2E85">
        <w:tc>
          <w:tcPr>
            <w:tcW w:w="2000" w:type="dxa"/>
            <w:shd w:val="clear" w:color="auto" w:fill="D9F2D0" w:themeFill="accent6" w:themeFillTint="33"/>
          </w:tcPr>
          <w:p w14:paraId="6D092F5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Sampling</w:t>
            </w:r>
          </w:p>
        </w:tc>
        <w:tc>
          <w:tcPr>
            <w:tcW w:w="2500" w:type="dxa"/>
            <w:shd w:val="clear" w:color="auto" w:fill="D9F2D0" w:themeFill="accent6" w:themeFillTint="33"/>
          </w:tcPr>
          <w:p w14:paraId="146A7B99"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Exploratory pass on a huge dataset before committing to a fix</w:t>
            </w:r>
          </w:p>
        </w:tc>
        <w:tc>
          <w:tcPr>
            <w:tcW w:w="2000" w:type="dxa"/>
            <w:shd w:val="clear" w:color="auto" w:fill="D9F2D0" w:themeFill="accent6" w:themeFillTint="33"/>
          </w:tcPr>
          <w:p w14:paraId="54144AD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df.sample(2000).plot.scatter(x='a', y='b')</w:t>
            </w:r>
          </w:p>
        </w:tc>
      </w:tr>
    </w:tbl>
    <w:p w14:paraId="14394DA8" w14:textId="77777777" w:rsidR="00EA2E85" w:rsidRDefault="00EA2E85">
      <w:pPr>
        <w:pStyle w:val="Heading1"/>
        <w:spacing w:before="240" w:after="120"/>
        <w:rPr>
          <w:rFonts w:asciiTheme="majorBidi" w:hAnsiTheme="majorBidi" w:cstheme="majorBidi"/>
          <w:color w:val="000000" w:themeColor="text1"/>
          <w:sz w:val="24"/>
          <w:szCs w:val="24"/>
          <w:lang w:val="en-US"/>
        </w:rPr>
      </w:pPr>
    </w:p>
    <w:p w14:paraId="229D95B4" w14:textId="30284705"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Lab Tasks:</w:t>
      </w:r>
    </w:p>
    <w:p w14:paraId="1284D01E" w14:textId="77777777"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Continue with the Superstore-style dataset from Lab 3 (order_date, region, category, sub-category, discount, profit, sales). If you did not keep that file, any retail transaction dataset with a date column and a numeric + categorical mix works.</w:t>
      </w:r>
    </w:p>
    <w:p w14:paraId="0C30CB72" w14:textId="77777777" w:rsidR="005F3B29" w:rsidRPr="00EA2E85" w:rsidRDefault="00000000">
      <w:pPr>
        <w:pStyle w:val="ListParagraph"/>
        <w:numPr>
          <w:ilvl w:val="0"/>
          <w:numId w:val="3"/>
        </w:numPr>
        <w:spacing w:after="10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Univariate, properly read: Plot a histogram with KDE overlay of the sales column. Report its skewness value and compare mean vs. median. In 1–2 sentences, state whether the distribution is symmetric or skewed, and what that implies for using the mean to summarize it.</w:t>
      </w:r>
    </w:p>
    <w:p w14:paraId="46F97EE6" w14:textId="77777777" w:rsidR="005F3B29" w:rsidRPr="00EA2E85" w:rsidRDefault="00000000">
      <w:pPr>
        <w:pStyle w:val="ListParagraph"/>
        <w:numPr>
          <w:ilvl w:val="0"/>
          <w:numId w:val="3"/>
        </w:numPr>
        <w:spacing w:after="10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Categorical × numerical, beyond the average: For profit by category, build a violin plot and a strip plot (jittered) of the same data. Which one better reveals a category with a bimodal or unusually spread-out profit distribution? Explain in 1–2 sentences.</w:t>
      </w:r>
    </w:p>
    <w:p w14:paraId="6C861704" w14:textId="77777777" w:rsidR="005F3B29" w:rsidRPr="00EA2E85" w:rsidRDefault="00000000">
      <w:pPr>
        <w:pStyle w:val="ListParagraph"/>
        <w:numPr>
          <w:ilvl w:val="0"/>
          <w:numId w:val="3"/>
        </w:numPr>
        <w:spacing w:after="10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lastRenderedPageBreak/>
        <w:t>Multivariate encoding: Build a single scatter plot of discount vs. profit encoding a 3rd variable via hue (category) and a 4th via size (sales). State one pattern that is only visible because of the 4-variable encoding.</w:t>
      </w:r>
    </w:p>
    <w:p w14:paraId="6F2DF002" w14:textId="77777777" w:rsidR="005F3B29" w:rsidRPr="00EA2E85" w:rsidRDefault="00000000">
      <w:pPr>
        <w:pStyle w:val="ListParagraph"/>
        <w:numPr>
          <w:ilvl w:val="0"/>
          <w:numId w:val="3"/>
        </w:numPr>
        <w:spacing w:after="10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Correlation, Pearson vs. Spearman: Compute both correlation matrices for the numeric columns. Identify one pair where the two methods disagree noticeably, inspect their scatter plot, and explain the disagreement (e.g., outliers, non-linearity). Include the required correlation-is-not-causation caveat in your write-up.</w:t>
      </w:r>
    </w:p>
    <w:p w14:paraId="505D6ACC" w14:textId="77777777" w:rsidR="005F3B29" w:rsidRPr="00EA2E85" w:rsidRDefault="00000000">
      <w:pPr>
        <w:pStyle w:val="ListParagraph"/>
        <w:numPr>
          <w:ilvl w:val="0"/>
          <w:numId w:val="3"/>
        </w:numPr>
        <w:spacing w:after="10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Layered aggregation: Using pivot_table, build a region × category table of total sales with margins=True. Render it as a heatmap with a sequential palette (recall Lab 3's color rules) and state which region–category combination contributes most to overall revenue.</w:t>
      </w:r>
    </w:p>
    <w:p w14:paraId="2AD6E782" w14:textId="77777777" w:rsidR="005F3B29" w:rsidRPr="00EA2E85" w:rsidRDefault="00000000">
      <w:pPr>
        <w:pStyle w:val="ListParagraph"/>
        <w:numPr>
          <w:ilvl w:val="0"/>
          <w:numId w:val="3"/>
        </w:numPr>
        <w:spacing w:after="10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Time-series: trend vs. noise: Resample sales to monthly totals and overlay a 3-month rolling average on the same plot. In 2 sentences, describe what the rolling average reveals that the raw monthly line does not.</w:t>
      </w:r>
    </w:p>
    <w:p w14:paraId="117C2013" w14:textId="77777777" w:rsidR="005F3B29" w:rsidRPr="00EA2E85" w:rsidRDefault="00000000">
      <w:pPr>
        <w:pStyle w:val="ListParagraph"/>
        <w:numPr>
          <w:ilvl w:val="0"/>
          <w:numId w:val="3"/>
        </w:numPr>
        <w:spacing w:after="10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Faceting: Using FacetGrid or catplot, facet discount vs. profit scatter plots by region (col) and by whether the order was profitable, profit &gt; 0 (hue). State one region where the discount–profit relationship visibly differs from the others.</w:t>
      </w:r>
    </w:p>
    <w:p w14:paraId="61E73511" w14:textId="77777777" w:rsidR="005F3B29" w:rsidRPr="00EA2E85" w:rsidRDefault="00000000">
      <w:pPr>
        <w:pStyle w:val="ListParagraph"/>
        <w:numPr>
          <w:ilvl w:val="0"/>
          <w:numId w:val="3"/>
        </w:numPr>
        <w:spacing w:after="10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Overplotting + annotation, combined: Plot the raw order-level discount vs. profit scatter (expect heavy overplotting). Fix it using alpha or hexbin, whichever suits the point count better, and justify your choice in one sentence. On the fixed plot, annotate the single most profitable order and the single largest loss.</w:t>
      </w:r>
    </w:p>
    <w:sectPr w:rsidR="005F3B29" w:rsidRPr="00EA2E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953"/>
    <w:multiLevelType w:val="hybridMultilevel"/>
    <w:tmpl w:val="336E5628"/>
    <w:lvl w:ilvl="0" w:tplc="A6E2A1F0">
      <w:start w:val="1"/>
      <w:numFmt w:val="bullet"/>
      <w:lvlText w:val="•"/>
      <w:lvlJc w:val="left"/>
      <w:pPr>
        <w:ind w:left="460" w:hanging="260"/>
      </w:pPr>
    </w:lvl>
    <w:lvl w:ilvl="1" w:tplc="11A8AC58">
      <w:start w:val="1"/>
      <w:numFmt w:val="bullet"/>
      <w:lvlText w:val="◦"/>
      <w:lvlJc w:val="left"/>
      <w:pPr>
        <w:ind w:left="920" w:hanging="260"/>
      </w:pPr>
    </w:lvl>
    <w:lvl w:ilvl="2" w:tplc="187A4EF6">
      <w:numFmt w:val="decimal"/>
      <w:lvlText w:val=""/>
      <w:lvlJc w:val="left"/>
    </w:lvl>
    <w:lvl w:ilvl="3" w:tplc="84A89C2A">
      <w:numFmt w:val="decimal"/>
      <w:lvlText w:val=""/>
      <w:lvlJc w:val="left"/>
    </w:lvl>
    <w:lvl w:ilvl="4" w:tplc="9E385AEC">
      <w:numFmt w:val="decimal"/>
      <w:lvlText w:val=""/>
      <w:lvlJc w:val="left"/>
    </w:lvl>
    <w:lvl w:ilvl="5" w:tplc="6A360C8A">
      <w:numFmt w:val="decimal"/>
      <w:lvlText w:val=""/>
      <w:lvlJc w:val="left"/>
    </w:lvl>
    <w:lvl w:ilvl="6" w:tplc="5DCE09FA">
      <w:numFmt w:val="decimal"/>
      <w:lvlText w:val=""/>
      <w:lvlJc w:val="left"/>
    </w:lvl>
    <w:lvl w:ilvl="7" w:tplc="338034A2">
      <w:numFmt w:val="decimal"/>
      <w:lvlText w:val=""/>
      <w:lvlJc w:val="left"/>
    </w:lvl>
    <w:lvl w:ilvl="8" w:tplc="A168C074">
      <w:numFmt w:val="decimal"/>
      <w:lvlText w:val=""/>
      <w:lvlJc w:val="left"/>
    </w:lvl>
  </w:abstractNum>
  <w:abstractNum w:abstractNumId="1" w15:restartNumberingAfterBreak="0">
    <w:nsid w:val="29304AB1"/>
    <w:multiLevelType w:val="hybridMultilevel"/>
    <w:tmpl w:val="40C096C6"/>
    <w:lvl w:ilvl="0" w:tplc="B05EA958">
      <w:start w:val="1"/>
      <w:numFmt w:val="bullet"/>
      <w:lvlText w:val="●"/>
      <w:lvlJc w:val="left"/>
      <w:pPr>
        <w:ind w:left="720" w:hanging="360"/>
      </w:pPr>
    </w:lvl>
    <w:lvl w:ilvl="1" w:tplc="214A66BA">
      <w:start w:val="1"/>
      <w:numFmt w:val="bullet"/>
      <w:lvlText w:val="○"/>
      <w:lvlJc w:val="left"/>
      <w:pPr>
        <w:ind w:left="1440" w:hanging="360"/>
      </w:pPr>
    </w:lvl>
    <w:lvl w:ilvl="2" w:tplc="70EA5248">
      <w:start w:val="1"/>
      <w:numFmt w:val="bullet"/>
      <w:lvlText w:val="■"/>
      <w:lvlJc w:val="left"/>
      <w:pPr>
        <w:ind w:left="2160" w:hanging="360"/>
      </w:pPr>
    </w:lvl>
    <w:lvl w:ilvl="3" w:tplc="F23C8552">
      <w:start w:val="1"/>
      <w:numFmt w:val="bullet"/>
      <w:lvlText w:val="●"/>
      <w:lvlJc w:val="left"/>
      <w:pPr>
        <w:ind w:left="2880" w:hanging="360"/>
      </w:pPr>
    </w:lvl>
    <w:lvl w:ilvl="4" w:tplc="1D1651E8">
      <w:start w:val="1"/>
      <w:numFmt w:val="bullet"/>
      <w:lvlText w:val="○"/>
      <w:lvlJc w:val="left"/>
      <w:pPr>
        <w:ind w:left="3600" w:hanging="360"/>
      </w:pPr>
    </w:lvl>
    <w:lvl w:ilvl="5" w:tplc="984ACF18">
      <w:start w:val="1"/>
      <w:numFmt w:val="bullet"/>
      <w:lvlText w:val="■"/>
      <w:lvlJc w:val="left"/>
      <w:pPr>
        <w:ind w:left="4320" w:hanging="360"/>
      </w:pPr>
    </w:lvl>
    <w:lvl w:ilvl="6" w:tplc="5F0606D0">
      <w:start w:val="1"/>
      <w:numFmt w:val="bullet"/>
      <w:lvlText w:val="●"/>
      <w:lvlJc w:val="left"/>
      <w:pPr>
        <w:ind w:left="5040" w:hanging="360"/>
      </w:pPr>
    </w:lvl>
    <w:lvl w:ilvl="7" w:tplc="D57221BE">
      <w:start w:val="1"/>
      <w:numFmt w:val="bullet"/>
      <w:lvlText w:val="●"/>
      <w:lvlJc w:val="left"/>
      <w:pPr>
        <w:ind w:left="5760" w:hanging="360"/>
      </w:pPr>
    </w:lvl>
    <w:lvl w:ilvl="8" w:tplc="F00EFDC2">
      <w:start w:val="1"/>
      <w:numFmt w:val="bullet"/>
      <w:lvlText w:val="●"/>
      <w:lvlJc w:val="left"/>
      <w:pPr>
        <w:ind w:left="6480" w:hanging="360"/>
      </w:pPr>
    </w:lvl>
  </w:abstractNum>
  <w:abstractNum w:abstractNumId="2" w15:restartNumberingAfterBreak="0">
    <w:nsid w:val="6FD04F2D"/>
    <w:multiLevelType w:val="hybridMultilevel"/>
    <w:tmpl w:val="64CC8060"/>
    <w:lvl w:ilvl="0" w:tplc="49164DA4">
      <w:start w:val="1"/>
      <w:numFmt w:val="decimal"/>
      <w:lvlText w:val="%1."/>
      <w:lvlJc w:val="left"/>
      <w:pPr>
        <w:ind w:left="460" w:hanging="300"/>
      </w:pPr>
    </w:lvl>
    <w:lvl w:ilvl="1" w:tplc="03A2BD4C">
      <w:numFmt w:val="decimal"/>
      <w:lvlText w:val=""/>
      <w:lvlJc w:val="left"/>
    </w:lvl>
    <w:lvl w:ilvl="2" w:tplc="90045B84">
      <w:numFmt w:val="decimal"/>
      <w:lvlText w:val=""/>
      <w:lvlJc w:val="left"/>
    </w:lvl>
    <w:lvl w:ilvl="3" w:tplc="3D66E28C">
      <w:numFmt w:val="decimal"/>
      <w:lvlText w:val=""/>
      <w:lvlJc w:val="left"/>
    </w:lvl>
    <w:lvl w:ilvl="4" w:tplc="CE8A3236">
      <w:numFmt w:val="decimal"/>
      <w:lvlText w:val=""/>
      <w:lvlJc w:val="left"/>
    </w:lvl>
    <w:lvl w:ilvl="5" w:tplc="90C0BA4A">
      <w:numFmt w:val="decimal"/>
      <w:lvlText w:val=""/>
      <w:lvlJc w:val="left"/>
    </w:lvl>
    <w:lvl w:ilvl="6" w:tplc="3850E5F4">
      <w:numFmt w:val="decimal"/>
      <w:lvlText w:val=""/>
      <w:lvlJc w:val="left"/>
    </w:lvl>
    <w:lvl w:ilvl="7" w:tplc="644A0ACE">
      <w:numFmt w:val="decimal"/>
      <w:lvlText w:val=""/>
      <w:lvlJc w:val="left"/>
    </w:lvl>
    <w:lvl w:ilvl="8" w:tplc="FA5E6A26">
      <w:numFmt w:val="decimal"/>
      <w:lvlText w:val=""/>
      <w:lvlJc w:val="left"/>
    </w:lvl>
  </w:abstractNum>
  <w:num w:numId="1" w16cid:durableId="996306861">
    <w:abstractNumId w:val="1"/>
    <w:lvlOverride w:ilvl="0">
      <w:startOverride w:val="1"/>
    </w:lvlOverride>
  </w:num>
  <w:num w:numId="2" w16cid:durableId="1618097237">
    <w:abstractNumId w:val="0"/>
    <w:lvlOverride w:ilvl="0">
      <w:startOverride w:val="1"/>
    </w:lvlOverride>
  </w:num>
  <w:num w:numId="3" w16cid:durableId="13880698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B29"/>
    <w:rsid w:val="00046283"/>
    <w:rsid w:val="0006486D"/>
    <w:rsid w:val="00441B0C"/>
    <w:rsid w:val="005F3B29"/>
    <w:rsid w:val="009856EF"/>
    <w:rsid w:val="0099082D"/>
    <w:rsid w:val="00B14B70"/>
    <w:rsid w:val="00D10D36"/>
    <w:rsid w:val="00EA2E8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8FD7"/>
  <w15:docId w15:val="{AE9F03BA-A143-4E04-97E4-38C5A52AC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5</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sidra fayyaz</cp:lastModifiedBy>
  <cp:revision>6</cp:revision>
  <dcterms:created xsi:type="dcterms:W3CDTF">2026-09-04T06:01:00Z</dcterms:created>
  <dcterms:modified xsi:type="dcterms:W3CDTF">2026-09-07T06:53:00Z</dcterms:modified>
</cp:coreProperties>
</file>