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DFA13" w14:textId="77777777" w:rsidR="00AB2F11" w:rsidRDefault="00AB2F11">
      <w:r>
        <w:rPr>
          <w:b/>
          <w:u w:val="single"/>
        </w:rPr>
        <w:t>Student Attributes:</w:t>
      </w:r>
      <w:r>
        <w:t xml:space="preserve"> one </w:t>
      </w:r>
      <w:r w:rsidR="00620984">
        <w:t>value</w:t>
      </w:r>
      <w:r>
        <w:t xml:space="preserve"> per student</w:t>
      </w:r>
      <w:r w:rsidR="00682555">
        <w:t xml:space="preserve"> (time-invariant)</w:t>
      </w:r>
    </w:p>
    <w:p w14:paraId="465F9659" w14:textId="77777777" w:rsidR="00AB2F11" w:rsidRPr="00AB2F11" w:rsidRDefault="00AB2F11">
      <w:pPr>
        <w:rPr>
          <w:i/>
        </w:rPr>
      </w:pPr>
      <w:r w:rsidRPr="00AB2F11">
        <w:rPr>
          <w:i/>
        </w:rPr>
        <w:t>P:\Proving_Ground\data\clean_software_analysis\clean\student_attributes.dta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2790"/>
        <w:gridCol w:w="3235"/>
      </w:tblGrid>
      <w:tr w:rsidR="00620984" w14:paraId="129048EA" w14:textId="77777777" w:rsidTr="00682555">
        <w:tc>
          <w:tcPr>
            <w:tcW w:w="895" w:type="dxa"/>
          </w:tcPr>
          <w:p w14:paraId="5C17C074" w14:textId="77777777" w:rsidR="00620984" w:rsidRDefault="00620984"/>
        </w:tc>
        <w:tc>
          <w:tcPr>
            <w:tcW w:w="2430" w:type="dxa"/>
          </w:tcPr>
          <w:p w14:paraId="163F001B" w14:textId="77777777" w:rsidR="00620984" w:rsidRPr="00620984" w:rsidRDefault="00620984">
            <w:pPr>
              <w:rPr>
                <w:b/>
              </w:rPr>
            </w:pPr>
            <w:r w:rsidRPr="00620984">
              <w:rPr>
                <w:b/>
              </w:rPr>
              <w:t>Examples of Raw Values</w:t>
            </w:r>
          </w:p>
        </w:tc>
        <w:tc>
          <w:tcPr>
            <w:tcW w:w="2790" w:type="dxa"/>
          </w:tcPr>
          <w:p w14:paraId="09F3B6BF" w14:textId="3F385219" w:rsidR="00620984" w:rsidRPr="00620984" w:rsidRDefault="003F6FA7" w:rsidP="00A73AE3">
            <w:pPr>
              <w:rPr>
                <w:b/>
              </w:rPr>
            </w:pPr>
            <w:r>
              <w:rPr>
                <w:b/>
              </w:rPr>
              <w:t>Clean</w:t>
            </w:r>
            <w:r w:rsidR="00620984" w:rsidRPr="00620984">
              <w:rPr>
                <w:b/>
              </w:rPr>
              <w:t xml:space="preserve"> Values</w:t>
            </w:r>
          </w:p>
        </w:tc>
        <w:tc>
          <w:tcPr>
            <w:tcW w:w="3235" w:type="dxa"/>
          </w:tcPr>
          <w:p w14:paraId="65B673EF" w14:textId="7FC1EEB1" w:rsidR="00620984" w:rsidRDefault="0030374C" w:rsidP="00A73AE3">
            <w:pPr>
              <w:rPr>
                <w:b/>
              </w:rPr>
            </w:pPr>
            <w:r>
              <w:rPr>
                <w:b/>
              </w:rPr>
              <w:t>Rules for Resolving Duplicates</w:t>
            </w:r>
          </w:p>
          <w:p w14:paraId="238A7AA8" w14:textId="77777777" w:rsidR="00A73AE3" w:rsidRPr="00620984" w:rsidRDefault="00A73AE3" w:rsidP="00A73AE3">
            <w:pPr>
              <w:rPr>
                <w:b/>
              </w:rPr>
            </w:pPr>
          </w:p>
        </w:tc>
      </w:tr>
      <w:tr w:rsidR="00620984" w14:paraId="7A363BDB" w14:textId="77777777" w:rsidTr="00682555">
        <w:tc>
          <w:tcPr>
            <w:tcW w:w="895" w:type="dxa"/>
          </w:tcPr>
          <w:p w14:paraId="4449F03B" w14:textId="77777777" w:rsidR="00620984" w:rsidRPr="00AB2F11" w:rsidRDefault="00620984" w:rsidP="00620984">
            <w:r>
              <w:t>Gender</w:t>
            </w:r>
          </w:p>
        </w:tc>
        <w:tc>
          <w:tcPr>
            <w:tcW w:w="2430" w:type="dxa"/>
          </w:tcPr>
          <w:p w14:paraId="6391DC40" w14:textId="7F9EAA5D" w:rsidR="00620984" w:rsidRDefault="00A73AE3" w:rsidP="004B14F0">
            <w:r>
              <w:t>F</w:t>
            </w:r>
            <w:r w:rsidR="002A34D2">
              <w:t xml:space="preserve">, </w:t>
            </w:r>
            <w:r w:rsidR="004B14F0">
              <w:t>M, Female, Male</w:t>
            </w:r>
          </w:p>
        </w:tc>
        <w:tc>
          <w:tcPr>
            <w:tcW w:w="2790" w:type="dxa"/>
          </w:tcPr>
          <w:p w14:paraId="6DBB74C4" w14:textId="77777777" w:rsidR="00620984" w:rsidRDefault="00620984" w:rsidP="00620984">
            <w:r>
              <w:t>0 - Female</w:t>
            </w:r>
          </w:p>
          <w:p w14:paraId="4B7B6429" w14:textId="77777777" w:rsidR="00620984" w:rsidRDefault="00620984" w:rsidP="00620984">
            <w:r>
              <w:t>1 - Male</w:t>
            </w:r>
          </w:p>
          <w:p w14:paraId="57BE5488" w14:textId="77777777" w:rsidR="00620984" w:rsidRDefault="00620984" w:rsidP="00620984"/>
        </w:tc>
        <w:tc>
          <w:tcPr>
            <w:tcW w:w="3235" w:type="dxa"/>
          </w:tcPr>
          <w:p w14:paraId="3BBDC4DE" w14:textId="77777777" w:rsidR="00A73AE3" w:rsidRDefault="00A73AE3" w:rsidP="00A73AE3">
            <w:r>
              <w:t>Use mode, otherwise most recent.</w:t>
            </w:r>
          </w:p>
        </w:tc>
      </w:tr>
      <w:tr w:rsidR="00620984" w14:paraId="5DA4C8AD" w14:textId="77777777" w:rsidTr="00682555">
        <w:tc>
          <w:tcPr>
            <w:tcW w:w="895" w:type="dxa"/>
          </w:tcPr>
          <w:p w14:paraId="0DA33E24" w14:textId="77777777" w:rsidR="00620984" w:rsidRDefault="00620984" w:rsidP="00682555">
            <w:r>
              <w:t>Race</w:t>
            </w:r>
          </w:p>
        </w:tc>
        <w:tc>
          <w:tcPr>
            <w:tcW w:w="2430" w:type="dxa"/>
          </w:tcPr>
          <w:p w14:paraId="4A93AF0A" w14:textId="1E2DED8D" w:rsidR="00620984" w:rsidRDefault="00A73AE3" w:rsidP="002A34D2">
            <w:r>
              <w:t>African Ameri</w:t>
            </w:r>
            <w:r w:rsidR="00D87A21">
              <w:t>can</w:t>
            </w:r>
            <w:r w:rsidR="004B14F0">
              <w:t xml:space="preserve">, </w:t>
            </w:r>
            <w:r w:rsidR="00D87A21">
              <w:t>Chinese</w:t>
            </w:r>
            <w:r w:rsidR="004B14F0">
              <w:t xml:space="preserve">, </w:t>
            </w:r>
            <w:r w:rsidR="00D87A21">
              <w:t>Vietnamese</w:t>
            </w:r>
            <w:r w:rsidR="004B14F0">
              <w:t xml:space="preserve">, </w:t>
            </w:r>
            <w:r w:rsidR="00D87A21">
              <w:t>Latino</w:t>
            </w:r>
            <w:r w:rsidR="004B14F0">
              <w:t xml:space="preserve">, </w:t>
            </w:r>
            <w:r w:rsidR="00D87A21">
              <w:t>Non-Hispanic</w:t>
            </w:r>
          </w:p>
        </w:tc>
        <w:tc>
          <w:tcPr>
            <w:tcW w:w="2790" w:type="dxa"/>
          </w:tcPr>
          <w:p w14:paraId="1EAEE2CF" w14:textId="77777777" w:rsidR="00620984" w:rsidRDefault="00620984" w:rsidP="00620984">
            <w:r>
              <w:t>1 - Black</w:t>
            </w:r>
          </w:p>
          <w:p w14:paraId="363FE050" w14:textId="77777777" w:rsidR="00620984" w:rsidRDefault="00620984" w:rsidP="00620984">
            <w:r>
              <w:t>2 - Asian</w:t>
            </w:r>
          </w:p>
          <w:p w14:paraId="4B8D30FB" w14:textId="77777777" w:rsidR="00620984" w:rsidRDefault="00620984" w:rsidP="00620984">
            <w:r>
              <w:t>3 - Hispanic</w:t>
            </w:r>
          </w:p>
          <w:p w14:paraId="029CF7D0" w14:textId="77777777" w:rsidR="00620984" w:rsidRDefault="00620984" w:rsidP="00620984">
            <w:r>
              <w:t>4 - American Indian</w:t>
            </w:r>
          </w:p>
          <w:p w14:paraId="5ADB85E2" w14:textId="77777777" w:rsidR="00620984" w:rsidRDefault="00620984" w:rsidP="00620984">
            <w:r>
              <w:t>5 - White</w:t>
            </w:r>
          </w:p>
          <w:p w14:paraId="32AC0619" w14:textId="77777777" w:rsidR="00620984" w:rsidRDefault="00620984" w:rsidP="00620984">
            <w:r>
              <w:t>6 - Hawaiian/Pacific Islander</w:t>
            </w:r>
          </w:p>
          <w:p w14:paraId="0C72B325" w14:textId="77777777" w:rsidR="00620984" w:rsidRDefault="00620984" w:rsidP="00620984">
            <w:r>
              <w:t>7 - Other/Multiple</w:t>
            </w:r>
          </w:p>
          <w:p w14:paraId="274F3F8D" w14:textId="77777777" w:rsidR="00620984" w:rsidRDefault="00620984" w:rsidP="00620984"/>
        </w:tc>
        <w:tc>
          <w:tcPr>
            <w:tcW w:w="3235" w:type="dxa"/>
          </w:tcPr>
          <w:p w14:paraId="2645C50A" w14:textId="54781C6E" w:rsidR="00620984" w:rsidRDefault="0030374C" w:rsidP="00CE4C47">
            <w:r>
              <w:t>If</w:t>
            </w:r>
            <w:r w:rsidR="003F6FA7">
              <w:t xml:space="preserve"> multiple values in one </w:t>
            </w:r>
            <w:r w:rsidR="00CE4C47">
              <w:t>record</w:t>
            </w:r>
            <w:r w:rsidR="003F6FA7">
              <w:t xml:space="preserve">, use Other/Multiple, unless the student is Hispanic (then use Hispanic). If multiple values across years, use mode, otherwise </w:t>
            </w:r>
            <w:r w:rsidR="00487DD1">
              <w:t>Other/Multiple</w:t>
            </w:r>
            <w:r w:rsidR="003F6FA7">
              <w:t xml:space="preserve">. </w:t>
            </w:r>
          </w:p>
        </w:tc>
      </w:tr>
    </w:tbl>
    <w:p w14:paraId="15B38FF5" w14:textId="77777777" w:rsidR="00AB2F11" w:rsidRDefault="00AB2F11"/>
    <w:p w14:paraId="24A66E31" w14:textId="77777777" w:rsidR="00AB2F11" w:rsidRDefault="00AB2F11">
      <w:r>
        <w:rPr>
          <w:b/>
          <w:u w:val="single"/>
        </w:rPr>
        <w:t>Student Program Status:</w:t>
      </w:r>
      <w:r>
        <w:rPr>
          <w:b/>
        </w:rPr>
        <w:t xml:space="preserve"> </w:t>
      </w:r>
      <w:r>
        <w:t xml:space="preserve">one </w:t>
      </w:r>
      <w:r w:rsidR="00620984">
        <w:t xml:space="preserve">value </w:t>
      </w:r>
      <w:r>
        <w:t>per student per school year</w:t>
      </w:r>
      <w:r w:rsidR="00682555">
        <w:t xml:space="preserve"> (time-variant)</w:t>
      </w:r>
    </w:p>
    <w:p w14:paraId="1FDE0C85" w14:textId="77777777" w:rsidR="00AB2F11" w:rsidRDefault="00AB2F11" w:rsidP="00620984">
      <w:pPr>
        <w:tabs>
          <w:tab w:val="left" w:pos="7965"/>
        </w:tabs>
        <w:rPr>
          <w:i/>
        </w:rPr>
      </w:pPr>
      <w:r w:rsidRPr="00AB2F11">
        <w:rPr>
          <w:i/>
        </w:rPr>
        <w:t>P:\Proving_Ground\data\clean_software_analysis\clean\student_school_year.dta</w:t>
      </w:r>
      <w:r w:rsidR="00620984">
        <w:rPr>
          <w:i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1849"/>
        <w:gridCol w:w="2556"/>
      </w:tblGrid>
      <w:tr w:rsidR="00620984" w14:paraId="05966F5A" w14:textId="77777777" w:rsidTr="00260F70">
        <w:tc>
          <w:tcPr>
            <w:tcW w:w="2425" w:type="dxa"/>
          </w:tcPr>
          <w:p w14:paraId="2492FF11" w14:textId="77777777" w:rsidR="00620984" w:rsidRDefault="00620984" w:rsidP="00340655"/>
        </w:tc>
        <w:tc>
          <w:tcPr>
            <w:tcW w:w="2520" w:type="dxa"/>
          </w:tcPr>
          <w:p w14:paraId="36500438" w14:textId="77777777" w:rsidR="00620984" w:rsidRPr="00620984" w:rsidRDefault="00620984" w:rsidP="00340655">
            <w:pPr>
              <w:rPr>
                <w:b/>
              </w:rPr>
            </w:pPr>
            <w:r w:rsidRPr="00620984">
              <w:rPr>
                <w:b/>
              </w:rPr>
              <w:t>Examples of Raw Values</w:t>
            </w:r>
          </w:p>
        </w:tc>
        <w:tc>
          <w:tcPr>
            <w:tcW w:w="1849" w:type="dxa"/>
          </w:tcPr>
          <w:p w14:paraId="36BEB867" w14:textId="77777777" w:rsidR="00620984" w:rsidRPr="00620984" w:rsidRDefault="00682555" w:rsidP="00340655">
            <w:pPr>
              <w:rPr>
                <w:b/>
              </w:rPr>
            </w:pPr>
            <w:r>
              <w:rPr>
                <w:b/>
              </w:rPr>
              <w:t>Clean Values</w:t>
            </w:r>
          </w:p>
        </w:tc>
        <w:tc>
          <w:tcPr>
            <w:tcW w:w="2556" w:type="dxa"/>
          </w:tcPr>
          <w:p w14:paraId="4DB51C03" w14:textId="12A4DA5D" w:rsidR="00620984" w:rsidRDefault="0030374C" w:rsidP="00340655">
            <w:pPr>
              <w:rPr>
                <w:b/>
              </w:rPr>
            </w:pPr>
            <w:r>
              <w:rPr>
                <w:b/>
              </w:rPr>
              <w:t>Rules for Resolving Duplicates</w:t>
            </w:r>
          </w:p>
          <w:p w14:paraId="38007BB4" w14:textId="77777777" w:rsidR="00D87A21" w:rsidRPr="00620984" w:rsidRDefault="00D87A21" w:rsidP="00340655">
            <w:pPr>
              <w:rPr>
                <w:b/>
              </w:rPr>
            </w:pPr>
          </w:p>
        </w:tc>
      </w:tr>
      <w:tr w:rsidR="00620984" w14:paraId="752BAFFD" w14:textId="77777777" w:rsidTr="00260F70">
        <w:tc>
          <w:tcPr>
            <w:tcW w:w="2425" w:type="dxa"/>
          </w:tcPr>
          <w:p w14:paraId="50FF61F9" w14:textId="77777777" w:rsidR="00E63761" w:rsidRDefault="00E63761" w:rsidP="00E63761">
            <w:r>
              <w:t>Limited English Proficiency (LEP)</w:t>
            </w:r>
          </w:p>
          <w:p w14:paraId="26C32674" w14:textId="77777777" w:rsidR="00E63761" w:rsidRPr="00E63761" w:rsidRDefault="00E63761" w:rsidP="00E63761">
            <w:pPr>
              <w:rPr>
                <w:i/>
              </w:rPr>
            </w:pPr>
            <w:r w:rsidRPr="00E63761">
              <w:rPr>
                <w:i/>
              </w:rPr>
              <w:t>or</w:t>
            </w:r>
          </w:p>
          <w:p w14:paraId="18923468" w14:textId="77777777" w:rsidR="00E63761" w:rsidRDefault="00E63761" w:rsidP="00E63761">
            <w:r>
              <w:t>English Language Learner (ELL)</w:t>
            </w:r>
          </w:p>
          <w:p w14:paraId="773A83B1" w14:textId="6E99AD17" w:rsidR="00620984" w:rsidRPr="00AB2F11" w:rsidRDefault="00620984" w:rsidP="00E63761"/>
        </w:tc>
        <w:tc>
          <w:tcPr>
            <w:tcW w:w="2520" w:type="dxa"/>
          </w:tcPr>
          <w:p w14:paraId="1ADB1FC1" w14:textId="2CE7DCE9" w:rsidR="00620984" w:rsidRDefault="004B14F0" w:rsidP="0030374C">
            <w:r>
              <w:t xml:space="preserve">ELL, ESL, LEP, EO, English Learner, </w:t>
            </w:r>
            <w:r w:rsidR="0030374C">
              <w:t xml:space="preserve">English Only, </w:t>
            </w:r>
            <w:r>
              <w:t xml:space="preserve">Redesignated, Initially Fluent </w:t>
            </w:r>
          </w:p>
        </w:tc>
        <w:tc>
          <w:tcPr>
            <w:tcW w:w="1849" w:type="dxa"/>
          </w:tcPr>
          <w:p w14:paraId="635DEBBA" w14:textId="77777777" w:rsidR="00620984" w:rsidRDefault="00620984" w:rsidP="00340655">
            <w:r>
              <w:t>0 - Not ELL</w:t>
            </w:r>
          </w:p>
          <w:p w14:paraId="25293CC0" w14:textId="77777777" w:rsidR="00620984" w:rsidRDefault="00620984" w:rsidP="00340655">
            <w:r>
              <w:t>1 - ELL</w:t>
            </w:r>
          </w:p>
          <w:p w14:paraId="3A0C6718" w14:textId="77777777" w:rsidR="00620984" w:rsidRDefault="00620984" w:rsidP="00340655"/>
        </w:tc>
        <w:tc>
          <w:tcPr>
            <w:tcW w:w="2556" w:type="dxa"/>
          </w:tcPr>
          <w:p w14:paraId="08DBD94A" w14:textId="53165201" w:rsidR="00620984" w:rsidRDefault="00E63761" w:rsidP="004B14F0">
            <w:r>
              <w:t xml:space="preserve">Use </w:t>
            </w:r>
            <w:r w:rsidR="004B14F0">
              <w:t>max within year.</w:t>
            </w:r>
            <w:r w:rsidR="00373B47">
              <w:t xml:space="preserve"> If missing in a particular year, impute using prior or subsequent years.</w:t>
            </w:r>
          </w:p>
        </w:tc>
      </w:tr>
      <w:tr w:rsidR="004B14F0" w14:paraId="6E4998E1" w14:textId="77777777" w:rsidTr="00260F70">
        <w:tc>
          <w:tcPr>
            <w:tcW w:w="2425" w:type="dxa"/>
          </w:tcPr>
          <w:p w14:paraId="643832CF" w14:textId="0B25A329" w:rsidR="004B14F0" w:rsidRDefault="004B14F0" w:rsidP="004B14F0">
            <w:r>
              <w:t>Special Education</w:t>
            </w:r>
            <w:r w:rsidR="00260F70">
              <w:t xml:space="preserve"> (SPED)</w:t>
            </w:r>
          </w:p>
          <w:p w14:paraId="1FFA3831" w14:textId="77777777" w:rsidR="004B14F0" w:rsidRPr="00E63761" w:rsidRDefault="004B14F0" w:rsidP="004B14F0">
            <w:pPr>
              <w:rPr>
                <w:i/>
              </w:rPr>
            </w:pPr>
            <w:r w:rsidRPr="00E63761">
              <w:rPr>
                <w:i/>
              </w:rPr>
              <w:t>or</w:t>
            </w:r>
          </w:p>
          <w:p w14:paraId="323362AE" w14:textId="77777777" w:rsidR="004B14F0" w:rsidRDefault="004B14F0" w:rsidP="004B14F0">
            <w:r>
              <w:t>Individualized Education Program (IEP)</w:t>
            </w:r>
          </w:p>
          <w:p w14:paraId="280B8163" w14:textId="1B012C1B" w:rsidR="004B14F0" w:rsidRDefault="004B14F0" w:rsidP="004B14F0"/>
        </w:tc>
        <w:tc>
          <w:tcPr>
            <w:tcW w:w="2520" w:type="dxa"/>
          </w:tcPr>
          <w:p w14:paraId="5C6F6BD6" w14:textId="0749E424" w:rsidR="004B14F0" w:rsidRDefault="006B3D43" w:rsidP="004B14F0">
            <w:r>
              <w:t>Autism, Deafness, SLI, ID, No Disability, Not SPED</w:t>
            </w:r>
          </w:p>
        </w:tc>
        <w:tc>
          <w:tcPr>
            <w:tcW w:w="1849" w:type="dxa"/>
          </w:tcPr>
          <w:p w14:paraId="3988C569" w14:textId="77777777" w:rsidR="004B14F0" w:rsidRDefault="004B14F0" w:rsidP="004B14F0">
            <w:r>
              <w:t>0 - No Disability</w:t>
            </w:r>
          </w:p>
          <w:p w14:paraId="4F0A30B9" w14:textId="77777777" w:rsidR="004B14F0" w:rsidRDefault="004B14F0" w:rsidP="004B14F0">
            <w:r>
              <w:t>1 - Has Disability</w:t>
            </w:r>
          </w:p>
          <w:p w14:paraId="54FC1268" w14:textId="77777777" w:rsidR="004B14F0" w:rsidRDefault="004B14F0" w:rsidP="004B14F0"/>
        </w:tc>
        <w:tc>
          <w:tcPr>
            <w:tcW w:w="2556" w:type="dxa"/>
          </w:tcPr>
          <w:p w14:paraId="655AFA84" w14:textId="3ECDE1A2" w:rsidR="004B14F0" w:rsidRDefault="004B14F0" w:rsidP="004B14F0">
            <w:r>
              <w:t>Use max within year.</w:t>
            </w:r>
            <w:r w:rsidR="00A208C0">
              <w:t xml:space="preserve"> If missing in a particular year, impute using prior or subsequent years.</w:t>
            </w:r>
          </w:p>
        </w:tc>
      </w:tr>
      <w:tr w:rsidR="004B14F0" w14:paraId="64E7F1E6" w14:textId="77777777" w:rsidTr="00260F70">
        <w:tc>
          <w:tcPr>
            <w:tcW w:w="2425" w:type="dxa"/>
          </w:tcPr>
          <w:p w14:paraId="61E21876" w14:textId="70B33CC3" w:rsidR="004B14F0" w:rsidRDefault="004B14F0" w:rsidP="004B14F0">
            <w:r>
              <w:t xml:space="preserve">Free </w:t>
            </w:r>
            <w:r w:rsidR="00E9425E">
              <w:t>and</w:t>
            </w:r>
            <w:r>
              <w:t xml:space="preserve"> Reduced Price Lunch (FRPL)</w:t>
            </w:r>
          </w:p>
          <w:p w14:paraId="187AE468" w14:textId="4719035A" w:rsidR="00260F70" w:rsidRPr="00260F70" w:rsidRDefault="00260F70" w:rsidP="004B14F0">
            <w:pPr>
              <w:rPr>
                <w:i/>
              </w:rPr>
            </w:pPr>
          </w:p>
        </w:tc>
        <w:tc>
          <w:tcPr>
            <w:tcW w:w="2520" w:type="dxa"/>
          </w:tcPr>
          <w:p w14:paraId="3D991637" w14:textId="63346ED8" w:rsidR="004B14F0" w:rsidRDefault="0030374C" w:rsidP="004B14F0">
            <w:r>
              <w:t>F, R, P, Free, Reduced, Paid</w:t>
            </w:r>
          </w:p>
        </w:tc>
        <w:tc>
          <w:tcPr>
            <w:tcW w:w="1849" w:type="dxa"/>
          </w:tcPr>
          <w:p w14:paraId="34F60ACE" w14:textId="77777777" w:rsidR="004B14F0" w:rsidRDefault="004B14F0" w:rsidP="004B14F0">
            <w:r>
              <w:t>0 - FRPL Ineligible</w:t>
            </w:r>
          </w:p>
          <w:p w14:paraId="5E095DF8" w14:textId="77777777" w:rsidR="004B14F0" w:rsidRDefault="004B14F0" w:rsidP="004B14F0">
            <w:r>
              <w:t>1 - FRPL Eligible</w:t>
            </w:r>
          </w:p>
          <w:p w14:paraId="2866EAD5" w14:textId="77777777" w:rsidR="004B14F0" w:rsidRDefault="004B14F0" w:rsidP="004B14F0"/>
        </w:tc>
        <w:tc>
          <w:tcPr>
            <w:tcW w:w="2556" w:type="dxa"/>
          </w:tcPr>
          <w:p w14:paraId="76A4D005" w14:textId="77777777" w:rsidR="00A208C0" w:rsidRDefault="004B14F0" w:rsidP="004B14F0">
            <w:r>
              <w:t>Use max within year.</w:t>
            </w:r>
            <w:r w:rsidR="00A208C0">
              <w:t xml:space="preserve"> If missing in a particular year, impute using prior or subsequent years.</w:t>
            </w:r>
          </w:p>
          <w:p w14:paraId="0F4BAAE6" w14:textId="417668F1" w:rsidR="004B14F0" w:rsidRDefault="004B14F0" w:rsidP="004B14F0"/>
        </w:tc>
      </w:tr>
    </w:tbl>
    <w:p w14:paraId="3137F52C" w14:textId="77777777" w:rsidR="00620984" w:rsidRDefault="00620984" w:rsidP="00620984">
      <w:pPr>
        <w:tabs>
          <w:tab w:val="left" w:pos="7965"/>
        </w:tabs>
      </w:pPr>
    </w:p>
    <w:p w14:paraId="4CA0B000" w14:textId="77777777" w:rsidR="00A208C0" w:rsidRDefault="00A208C0" w:rsidP="00A208C0">
      <w:pPr>
        <w:tabs>
          <w:tab w:val="left" w:pos="7965"/>
        </w:tabs>
      </w:pPr>
      <w:r>
        <w:rPr>
          <w:b/>
          <w:u w:val="single"/>
        </w:rPr>
        <w:t>Building a Student-Level Analysis File from Student-Year-Level Data</w:t>
      </w:r>
    </w:p>
    <w:p w14:paraId="4B8CC425" w14:textId="70ED08B6" w:rsidR="00A208C0" w:rsidRDefault="00A208C0" w:rsidP="00A208C0">
      <w:pPr>
        <w:pStyle w:val="ListParagraph"/>
        <w:numPr>
          <w:ilvl w:val="0"/>
          <w:numId w:val="4"/>
        </w:numPr>
        <w:tabs>
          <w:tab w:val="left" w:pos="7965"/>
        </w:tabs>
      </w:pPr>
      <w:r>
        <w:t xml:space="preserve">One approach is to create indicators of whether a student </w:t>
      </w:r>
      <w:r>
        <w:rPr>
          <w:i/>
        </w:rPr>
        <w:t>ever</w:t>
      </w:r>
      <w:r>
        <w:t xml:space="preserve"> appeared as ELL, SPED, or FRPL.</w:t>
      </w:r>
    </w:p>
    <w:p w14:paraId="4AC5730C" w14:textId="5E96CA36" w:rsidR="0030374C" w:rsidRDefault="00A208C0" w:rsidP="00222CDC">
      <w:pPr>
        <w:pStyle w:val="ListParagraph"/>
        <w:numPr>
          <w:ilvl w:val="0"/>
          <w:numId w:val="4"/>
        </w:numPr>
        <w:tabs>
          <w:tab w:val="left" w:pos="7965"/>
        </w:tabs>
      </w:pPr>
      <w:r>
        <w:t>You might also consider using current/most recent status, or number of years of eligibility rather than a binary indicator.</w:t>
      </w:r>
      <w:r w:rsidR="0030374C">
        <w:br w:type="page"/>
      </w:r>
    </w:p>
    <w:p w14:paraId="2624FF78" w14:textId="09980058" w:rsidR="00620984" w:rsidRDefault="0030374C" w:rsidP="00620984">
      <w:pPr>
        <w:tabs>
          <w:tab w:val="left" w:pos="7965"/>
        </w:tabs>
      </w:pPr>
      <w:r>
        <w:rPr>
          <w:b/>
          <w:u w:val="single"/>
        </w:rPr>
        <w:lastRenderedPageBreak/>
        <w:t>More Information on Program Status</w:t>
      </w:r>
    </w:p>
    <w:p w14:paraId="151CA814" w14:textId="72329DCC" w:rsidR="0030374C" w:rsidRDefault="00B55951" w:rsidP="00620984">
      <w:pPr>
        <w:tabs>
          <w:tab w:val="left" w:pos="7965"/>
        </w:tabs>
      </w:pPr>
      <w:r>
        <w:rPr>
          <w:i/>
        </w:rPr>
        <w:t>Limited English Proficiency</w:t>
      </w:r>
    </w:p>
    <w:p w14:paraId="12EEAF68" w14:textId="70D08FEB" w:rsidR="0030374C" w:rsidRDefault="0030374C" w:rsidP="00826820">
      <w:pPr>
        <w:pStyle w:val="ListParagraph"/>
        <w:numPr>
          <w:ilvl w:val="0"/>
          <w:numId w:val="1"/>
        </w:numPr>
        <w:tabs>
          <w:tab w:val="left" w:pos="7965"/>
        </w:tabs>
        <w:contextualSpacing w:val="0"/>
      </w:pPr>
      <w:r>
        <w:t xml:space="preserve">Students can </w:t>
      </w:r>
      <w:r w:rsidR="00B55951">
        <w:t>exit from EL status. School districts must administer annual assessments to monitor whether ELs are achieving English Language Proficiency (ELP).</w:t>
      </w:r>
    </w:p>
    <w:p w14:paraId="0C2E130D" w14:textId="5995017A" w:rsidR="00B55951" w:rsidRDefault="00B55951" w:rsidP="00826820">
      <w:pPr>
        <w:pStyle w:val="ListParagraph"/>
        <w:numPr>
          <w:ilvl w:val="0"/>
          <w:numId w:val="1"/>
        </w:numPr>
        <w:tabs>
          <w:tab w:val="left" w:pos="7965"/>
        </w:tabs>
        <w:contextualSpacing w:val="0"/>
      </w:pPr>
      <w:r>
        <w:t xml:space="preserve">“Redesignated Fluent English Proficiency” and “Initially Fluent English Proficiency” are categories used by some states, including </w:t>
      </w:r>
      <w:r w:rsidR="00826820">
        <w:t>CA</w:t>
      </w:r>
      <w:r w:rsidR="00B87B4E">
        <w:t>.</w:t>
      </w:r>
    </w:p>
    <w:p w14:paraId="7FB208CF" w14:textId="7AE1FB05" w:rsidR="00826820" w:rsidRDefault="00826820" w:rsidP="00826820">
      <w:pPr>
        <w:tabs>
          <w:tab w:val="left" w:pos="7965"/>
        </w:tabs>
        <w:rPr>
          <w:i/>
        </w:rPr>
      </w:pPr>
      <w:r>
        <w:rPr>
          <w:i/>
        </w:rPr>
        <w:t>Special Education</w:t>
      </w:r>
    </w:p>
    <w:p w14:paraId="25E7330A" w14:textId="275A73CF" w:rsidR="00C650AE" w:rsidRPr="00C650AE" w:rsidRDefault="00826820" w:rsidP="00C650AE">
      <w:pPr>
        <w:pStyle w:val="ListParagraph"/>
        <w:numPr>
          <w:ilvl w:val="0"/>
          <w:numId w:val="2"/>
        </w:numPr>
        <w:tabs>
          <w:tab w:val="left" w:pos="7965"/>
        </w:tabs>
        <w:contextualSpacing w:val="0"/>
        <w:rPr>
          <w:i/>
          <w:u w:val="single"/>
        </w:rPr>
      </w:pPr>
      <w:r>
        <w:t>The Individuals with Disabilities Education Improvement Act (IDEA) requires public schools to develop IEPs for all students with disabilities.</w:t>
      </w:r>
    </w:p>
    <w:p w14:paraId="5419A031" w14:textId="37D72320" w:rsidR="00C650AE" w:rsidRPr="00C650AE" w:rsidRDefault="00C650AE" w:rsidP="00C650AE">
      <w:pPr>
        <w:pStyle w:val="ListParagraph"/>
        <w:numPr>
          <w:ilvl w:val="0"/>
          <w:numId w:val="2"/>
        </w:numPr>
        <w:tabs>
          <w:tab w:val="left" w:pos="7965"/>
        </w:tabs>
        <w:contextualSpacing w:val="0"/>
        <w:rPr>
          <w:i/>
          <w:u w:val="single"/>
        </w:rPr>
      </w:pPr>
      <w:r>
        <w:t>Includes learning disabilities (e.g., dyslexia), developmental disabilities (e.g., autism), emotional/behavioral disorders (e.g., ADHD, PTSD), physical disabilities (e.g., blindness, cerebral palsy), and communication disorders (e.g., stuttering).</w:t>
      </w:r>
    </w:p>
    <w:p w14:paraId="536B5A97" w14:textId="589D2FB7" w:rsidR="00C650AE" w:rsidRPr="00C650AE" w:rsidRDefault="00C650AE" w:rsidP="00C650AE">
      <w:pPr>
        <w:pStyle w:val="ListParagraph"/>
        <w:numPr>
          <w:ilvl w:val="0"/>
          <w:numId w:val="2"/>
        </w:numPr>
        <w:tabs>
          <w:tab w:val="left" w:pos="7965"/>
        </w:tabs>
        <w:contextualSpacing w:val="0"/>
        <w:rPr>
          <w:i/>
          <w:u w:val="single"/>
        </w:rPr>
      </w:pPr>
      <w:r>
        <w:t>We typically do not distinguish between different categories of disability.</w:t>
      </w:r>
    </w:p>
    <w:p w14:paraId="7229E185" w14:textId="7495EF2E" w:rsidR="00C650AE" w:rsidRDefault="00C650AE" w:rsidP="00C650AE">
      <w:pPr>
        <w:tabs>
          <w:tab w:val="left" w:pos="7965"/>
        </w:tabs>
        <w:rPr>
          <w:i/>
        </w:rPr>
      </w:pPr>
      <w:r>
        <w:rPr>
          <w:i/>
        </w:rPr>
        <w:t xml:space="preserve">Free </w:t>
      </w:r>
      <w:r w:rsidR="00E9425E">
        <w:rPr>
          <w:i/>
        </w:rPr>
        <w:t>and</w:t>
      </w:r>
      <w:r>
        <w:rPr>
          <w:i/>
        </w:rPr>
        <w:t xml:space="preserve"> Reduced Price Lunch</w:t>
      </w:r>
    </w:p>
    <w:p w14:paraId="71B3FE19" w14:textId="6A75A42F" w:rsidR="00C650AE" w:rsidRPr="0073566A" w:rsidRDefault="00E9425E" w:rsidP="0073566A">
      <w:pPr>
        <w:pStyle w:val="ListParagraph"/>
        <w:numPr>
          <w:ilvl w:val="0"/>
          <w:numId w:val="3"/>
        </w:numPr>
        <w:tabs>
          <w:tab w:val="left" w:pos="7965"/>
        </w:tabs>
        <w:contextualSpacing w:val="0"/>
        <w:rPr>
          <w:i/>
          <w:u w:val="single"/>
        </w:rPr>
      </w:pPr>
      <w:r>
        <w:t>The National School Lunch Program, under the U.S. Department of Agriculture, provides free and reduced price meals to students whose families meet particular income eligibility requirement</w:t>
      </w:r>
      <w:r w:rsidR="0073566A">
        <w:t>s (&lt;1.3x the federal poverty level for free meals; 1.3 to 1.85x for reduced meals).</w:t>
      </w:r>
    </w:p>
    <w:p w14:paraId="1843E915" w14:textId="43F7D6E0" w:rsidR="001A1513" w:rsidRPr="001A1513" w:rsidRDefault="001A1513" w:rsidP="001A1513">
      <w:pPr>
        <w:pStyle w:val="ListParagraph"/>
        <w:numPr>
          <w:ilvl w:val="0"/>
          <w:numId w:val="3"/>
        </w:numPr>
        <w:tabs>
          <w:tab w:val="left" w:pos="7965"/>
        </w:tabs>
        <w:contextualSpacing w:val="0"/>
      </w:pPr>
      <w:r>
        <w:t>Beginning in SY 2014-15, schools and districts with &gt;40% of students receiving SNAP (food stamps) and TANF (welfare) are eligible for Community Eligibility Provision (CEP) status and can provide free meals to all students regardless of income level.</w:t>
      </w:r>
    </w:p>
    <w:p w14:paraId="06714E8C" w14:textId="69B76640" w:rsidR="00B01EED" w:rsidRPr="00B01EED" w:rsidRDefault="0073566A" w:rsidP="00B01EED">
      <w:pPr>
        <w:pStyle w:val="ListParagraph"/>
        <w:numPr>
          <w:ilvl w:val="0"/>
          <w:numId w:val="4"/>
        </w:numPr>
        <w:tabs>
          <w:tab w:val="left" w:pos="7965"/>
        </w:tabs>
        <w:contextualSpacing w:val="0"/>
        <w:rPr>
          <w:i/>
          <w:u w:val="single"/>
        </w:rPr>
      </w:pPr>
      <w:r>
        <w:t>We use FRPL eligibility as an indicator of low-income status</w:t>
      </w:r>
      <w:r w:rsidR="001A1513">
        <w:t>, but there are other metrics of economic disadvantage (ED)</w:t>
      </w:r>
      <w:r w:rsidR="00373B47">
        <w:t xml:space="preserve"> that could be useful.</w:t>
      </w:r>
      <w:bookmarkStart w:id="0" w:name="_GoBack"/>
      <w:bookmarkEnd w:id="0"/>
    </w:p>
    <w:sectPr w:rsidR="00B01EED" w:rsidRPr="00B01EE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96E03" w14:textId="77777777" w:rsidR="007900CB" w:rsidRDefault="007900CB" w:rsidP="000D411A">
      <w:pPr>
        <w:spacing w:after="0" w:line="240" w:lineRule="auto"/>
      </w:pPr>
      <w:r>
        <w:separator/>
      </w:r>
    </w:p>
  </w:endnote>
  <w:endnote w:type="continuationSeparator" w:id="0">
    <w:p w14:paraId="785E483F" w14:textId="77777777" w:rsidR="007900CB" w:rsidRDefault="007900CB" w:rsidP="000D4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984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19D05" w14:textId="3207AEA6" w:rsidR="0030374C" w:rsidRDefault="003037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64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FD46E5" w14:textId="77777777" w:rsidR="0030374C" w:rsidRDefault="00303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B8FED" w14:textId="77777777" w:rsidR="007900CB" w:rsidRDefault="007900CB" w:rsidP="000D411A">
      <w:pPr>
        <w:spacing w:after="0" w:line="240" w:lineRule="auto"/>
      </w:pPr>
      <w:r>
        <w:separator/>
      </w:r>
    </w:p>
  </w:footnote>
  <w:footnote w:type="continuationSeparator" w:id="0">
    <w:p w14:paraId="48DD3224" w14:textId="77777777" w:rsidR="007900CB" w:rsidRDefault="007900CB" w:rsidP="000D4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10723" w14:textId="77777777" w:rsidR="00D87A21" w:rsidRDefault="00D87A21">
    <w:pPr>
      <w:pStyle w:val="Header"/>
    </w:pPr>
    <w:r>
      <w:t>Guidelines for Cleaning Student Demographic Data – 09/22/2017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11394"/>
    <w:multiLevelType w:val="hybridMultilevel"/>
    <w:tmpl w:val="A87C2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03C33"/>
    <w:multiLevelType w:val="hybridMultilevel"/>
    <w:tmpl w:val="5B18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9794C"/>
    <w:multiLevelType w:val="hybridMultilevel"/>
    <w:tmpl w:val="7A42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1659D"/>
    <w:multiLevelType w:val="hybridMultilevel"/>
    <w:tmpl w:val="1516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1A"/>
    <w:rsid w:val="00051A59"/>
    <w:rsid w:val="00090221"/>
    <w:rsid w:val="000D411A"/>
    <w:rsid w:val="001A1513"/>
    <w:rsid w:val="00260F70"/>
    <w:rsid w:val="002A34D2"/>
    <w:rsid w:val="00300A0A"/>
    <w:rsid w:val="0030374C"/>
    <w:rsid w:val="00331A70"/>
    <w:rsid w:val="00340655"/>
    <w:rsid w:val="00373B47"/>
    <w:rsid w:val="003F6FA7"/>
    <w:rsid w:val="00487DD1"/>
    <w:rsid w:val="004B14F0"/>
    <w:rsid w:val="005620F5"/>
    <w:rsid w:val="005B6424"/>
    <w:rsid w:val="00620984"/>
    <w:rsid w:val="00682555"/>
    <w:rsid w:val="006B3D43"/>
    <w:rsid w:val="0073566A"/>
    <w:rsid w:val="007900CB"/>
    <w:rsid w:val="00826820"/>
    <w:rsid w:val="00A208C0"/>
    <w:rsid w:val="00A73AE3"/>
    <w:rsid w:val="00AB2F11"/>
    <w:rsid w:val="00B01EED"/>
    <w:rsid w:val="00B55951"/>
    <w:rsid w:val="00B56F9E"/>
    <w:rsid w:val="00B87B4E"/>
    <w:rsid w:val="00C650AE"/>
    <w:rsid w:val="00CE4C47"/>
    <w:rsid w:val="00D87A21"/>
    <w:rsid w:val="00D957B7"/>
    <w:rsid w:val="00E63761"/>
    <w:rsid w:val="00E9425E"/>
    <w:rsid w:val="00F1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4DFB"/>
  <w15:chartTrackingRefBased/>
  <w15:docId w15:val="{3A861A3E-34AE-4615-A8FB-B15553B7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11A"/>
  </w:style>
  <w:style w:type="paragraph" w:styleId="Footer">
    <w:name w:val="footer"/>
    <w:basedOn w:val="Normal"/>
    <w:link w:val="FooterChar"/>
    <w:uiPriority w:val="99"/>
    <w:unhideWhenUsed/>
    <w:rsid w:val="000D4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11A"/>
  </w:style>
  <w:style w:type="table" w:styleId="TableGrid">
    <w:name w:val="Table Grid"/>
    <w:basedOn w:val="TableNormal"/>
    <w:uiPriority w:val="39"/>
    <w:rsid w:val="00AB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9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D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Graduate School of Education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Sidrah Baloch</dc:creator>
  <cp:keywords/>
  <dc:description/>
  <cp:lastModifiedBy>Sidrah Baloch</cp:lastModifiedBy>
  <cp:revision>10</cp:revision>
  <cp:lastPrinted>2017-09-22T18:52:00Z</cp:lastPrinted>
  <dcterms:created xsi:type="dcterms:W3CDTF">2017-09-22T15:32:00Z</dcterms:created>
  <dcterms:modified xsi:type="dcterms:W3CDTF">2017-09-29T19:52:00Z</dcterms:modified>
</cp:coreProperties>
</file>