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Project Proposal</w:t>
      </w:r>
    </w:p>
    <w:p>
      <w:pPr>
        <w:pStyle w:val="Body"/>
        <w:bidi w:val="0"/>
      </w:pPr>
      <w:r>
        <w:rPr>
          <w:rtl w:val="0"/>
        </w:rPr>
        <w:t>Prepared for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 xml:space="preserve">Elasticsearch, Management of URIs using ELK </w:t>
      </w:r>
      <w:r>
        <w:drawing>
          <wp:anchor distT="215900" distB="215900" distL="215900" distR="215900" simplePos="0" relativeHeight="251659264" behindDoc="0" locked="0" layoutInCell="1" allowOverlap="1">
            <wp:simplePos x="0" y="0"/>
            <wp:positionH relativeFrom="page">
              <wp:posOffset>758826</wp:posOffset>
            </wp:positionH>
            <wp:positionV relativeFrom="page">
              <wp:posOffset>1559475</wp:posOffset>
            </wp:positionV>
            <wp:extent cx="6032500" cy="4864100"/>
            <wp:effectExtent l="0" t="0" r="0" b="0"/>
            <wp:wrapTopAndBottom distT="215900" distB="2159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G_0553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3492" t="0" r="3492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4864100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759164</wp:posOffset>
                </wp:positionH>
                <wp:positionV relativeFrom="page">
                  <wp:posOffset>834136</wp:posOffset>
                </wp:positionV>
                <wp:extent cx="60325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MyStash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9.8pt;margin-top:65.7pt;width:475.0pt;height: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MyStash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</w:rPr>
        <w:t>stack</w:t>
      </w:r>
    </w:p>
    <w:p>
      <w:pPr>
        <w:pStyle w:val="Body"/>
        <w:bidi w:val="0"/>
      </w:pPr>
      <w:r>
        <w:rPr>
          <w:rtl w:val="0"/>
        </w:rPr>
        <w:t>Prepared by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Siddharth Rai, ICT Consultant</w:t>
      </w:r>
    </w:p>
    <w:p>
      <w:pPr>
        <w:pStyle w:val="Body"/>
        <w:bidi w:val="0"/>
      </w:pP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tl w:val="0"/>
          <w:lang w:val="it-IT"/>
        </w:rPr>
        <w:t>15 April 2018</w:t>
      </w:r>
      <w:r>
        <w:rPr/>
        <w:fldChar w:fldCharType="end" w:fldLock="1"/>
      </w:r>
    </w:p>
    <w:p>
      <w:pPr>
        <w:pStyle w:val="Body"/>
        <w:bidi w:val="0"/>
      </w:pPr>
      <w:r>
        <w:rPr>
          <w:rtl w:val="0"/>
        </w:rPr>
        <w:t>Proposal number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123-4567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EXECUTIVE SUMMARY</w:t>
      </w:r>
    </w:p>
    <w:p>
      <w:pPr>
        <w:pStyle w:val="Heading 2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fr-FR"/>
        </w:rPr>
        <w:t>Objective</w:t>
      </w:r>
    </w:p>
    <w:p>
      <w:pPr>
        <w:pStyle w:val="Body"/>
        <w:bidi w:val="0"/>
      </w:pPr>
      <w:r>
        <w:rPr>
          <w:rtl w:val="0"/>
        </w:rPr>
        <w:t xml:space="preserve">Provide Enterprise grade affordable Fault Management System, using Elasticsearch, Logstash, Kibana, X-Pack, Monit and RSyslog. </w:t>
      </w:r>
    </w:p>
    <w:p>
      <w:pPr>
        <w:pStyle w:val="Heading 2"/>
        <w:bidi w:val="0"/>
      </w:pPr>
      <w:r>
        <w:rPr>
          <w:rFonts w:cs="Arial Unicode MS" w:eastAsia="Arial Unicode MS"/>
          <w:rtl w:val="0"/>
          <w:lang w:val="nl-NL"/>
        </w:rPr>
        <w:t>Goals</w:t>
      </w:r>
    </w:p>
    <w:p>
      <w:pPr>
        <w:pStyle w:val="Body"/>
        <w:bidi w:val="0"/>
      </w:pPr>
      <w:r>
        <w:rPr>
          <w:rtl w:val="0"/>
        </w:rPr>
        <w:t>Identify solution for Cybersecurity, Network Service Fault &amp; Performance management use cases for collection using Filebeat and RSyslog to identify Root Cause of Network Fault &amp; performance degradation in URIs.</w:t>
      </w:r>
    </w:p>
    <w:p>
      <w:pPr>
        <w:pStyle w:val="Heading 2"/>
        <w:bidi w:val="0"/>
      </w:pPr>
      <w:r>
        <w:rPr>
          <w:rFonts w:cs="Arial Unicode MS" w:eastAsia="Arial Unicode MS"/>
          <w:rtl w:val="0"/>
          <w:lang w:val="de-DE"/>
        </w:rPr>
        <w:t>Solution</w:t>
      </w:r>
    </w:p>
    <w:p>
      <w:pPr>
        <w:pStyle w:val="Body"/>
        <w:bidi w:val="0"/>
      </w:pPr>
      <w:r>
        <w:rPr>
          <w:rtl w:val="0"/>
        </w:rPr>
        <w:t xml:space="preserve">In a Mission Critical BFSI systems, the cost of Cyber breach, Service Outage and Performance degradation is a major bottleneck. ELK stack provides a flow-through enterprise grade system which can tap into multifarious network elements and applications (URIs). </w:t>
      </w:r>
      <w:r>
        <w:rPr>
          <w:rFonts w:ascii="Helvetica Neue" w:hAnsi="Helvetica Neue"/>
          <w:b w:val="1"/>
          <w:bCs w:val="1"/>
          <w:rtl w:val="0"/>
        </w:rPr>
        <w:t>Monit</w:t>
      </w:r>
      <w:r>
        <w:rPr>
          <w:rtl w:val="0"/>
        </w:rPr>
        <w:t xml:space="preserve"> is a utility for managing and </w:t>
      </w:r>
      <w:r>
        <w:rPr>
          <w:rFonts w:ascii="Helvetica Neue" w:hAnsi="Helvetica Neue"/>
          <w:b w:val="1"/>
          <w:bCs w:val="1"/>
          <w:rtl w:val="0"/>
        </w:rPr>
        <w:t>monitoring</w:t>
      </w:r>
      <w:r>
        <w:rPr>
          <w:rtl w:val="0"/>
        </w:rPr>
        <w:t xml:space="preserve"> processes, programs, files, di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MyStash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0.0pt;margin-top:64.1pt;width:475.0pt;height:2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MyStash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</w:rPr>
        <w:t>rectories and filesystems on a Unix system</w:t>
      </w:r>
      <w:r>
        <w:rPr>
          <w:rtl w:val="0"/>
        </w:rPr>
        <w:t xml:space="preserve">. It is capable of conditional restart of the managed processes.  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Glossary</w:t>
      </w:r>
    </w:p>
    <w:p>
      <w:pPr>
        <w:pStyle w:val="Body 2"/>
        <w:bidi w:val="0"/>
      </w:pPr>
      <w:r>
        <w:rPr>
          <w:rtl w:val="0"/>
        </w:rPr>
        <w:t>URI - Uniform Resource Identifier.</w:t>
      </w:r>
    </w:p>
    <w:p>
      <w:pPr>
        <w:pStyle w:val="Body 2"/>
        <w:bidi w:val="0"/>
      </w:pPr>
      <w:r>
        <w:rPr>
          <w:rtl w:val="0"/>
        </w:rPr>
        <w:t>URL- Uniform Resource Locater.</w:t>
      </w:r>
    </w:p>
    <w:p>
      <w:pPr>
        <w:pStyle w:val="Body 2"/>
        <w:bidi w:val="0"/>
      </w:pPr>
      <w:r>
        <w:rPr>
          <w:rtl w:val="0"/>
        </w:rPr>
        <w:t>URN - Uniform Resource Name.</w:t>
      </w: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Project Outline</w:t>
      </w:r>
    </w:p>
    <w:p>
      <w:pPr>
        <w:pStyle w:val="Body"/>
        <w:bidi w:val="0"/>
      </w:pPr>
      <w:r>
        <w:rPr>
          <w:rtl w:val="0"/>
        </w:rPr>
        <w:t xml:space="preserve">Cybersecurity is pivotal in Business Systems, as the sustainable operation model involves on-premise as well as virtual landscape.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Ref: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"https://www.mailguard.com.au/blog/cybersecurity-basics-smb"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https://www.mailguard.com.au/blog/cybersecurity-basics-smb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>The above URL clearly indicates: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cybercrime attacks have increased by 300% since 2015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43% of cybercrime targets smaller businesses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22% of small businesses hit by cyber-attacks are so badly affected they cannot continue operating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60% of small businesses that experience a significant cyber breach go out of business within the following six months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Free Form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44444"/>
          <w:sz w:val="34"/>
          <w:szCs w:val="34"/>
          <w:shd w:val="clear" w:color="auto" w:fill="ffffff"/>
          <w:rtl w:val="0"/>
        </w:rPr>
        <w:br w:type="page"/>
      </w:r>
    </w:p>
    <w:p>
      <w:pPr>
        <w:pStyle w:val="Heading"/>
        <w:bidi w:val="0"/>
      </w:pPr>
      <w:r>
        <w:rPr>
          <w:rtl w:val="0"/>
          <w:lang w:val="de-DE"/>
        </w:rPr>
        <w:t>BUDGET</w:t>
      </w:r>
    </w:p>
    <w:p>
      <w:pPr>
        <w:pStyle w:val="Heading 2"/>
        <w:bidi w:val="0"/>
      </w:pPr>
    </w:p>
    <w:p>
      <w:pPr>
        <w:pStyle w:val="Heading 2"/>
        <w:bidi w:val="0"/>
      </w:pP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MyStash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60.0pt;margin-top:64.1pt;width:475.0pt;height:21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MyStash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"/>
        <w:bidi w:val="0"/>
      </w:pPr>
      <w:r>
        <w:rPr>
          <w:rtl w:val="0"/>
        </w:rPr>
        <w:t>TBD</w:t>
      </w:r>
    </w:p>
    <w:p>
      <w:pPr>
        <w:pStyle w:val="Body"/>
        <w:bidi w:val="0"/>
      </w:pPr>
    </w:p>
    <w:tbl>
      <w:tblPr>
        <w:tblW w:w="9495" w:type="dxa"/>
        <w:jc w:val="left"/>
        <w:tblInd w:w="108" w:type="dxa"/>
        <w:tblBorders>
          <w:top w:val="dotted" w:color="919191" w:sz="6" w:space="0" w:shadow="0" w:frame="0"/>
          <w:left w:val="dotted" w:color="919191" w:sz="6" w:space="0" w:shadow="0" w:frame="0"/>
          <w:bottom w:val="dotted" w:color="919191" w:sz="6" w:space="0" w:shadow="0" w:frame="0"/>
          <w:right w:val="dotted" w:color="919191" w:sz="6" w:space="0" w:shadow="0" w:frame="0"/>
          <w:insideH w:val="single" w:color="919191" w:sz="2" w:space="0" w:shadow="0" w:frame="0"/>
          <w:insideV w:val="single" w:color="919191" w:sz="2" w:space="0" w:shadow="0" w:frame="0"/>
        </w:tblBorders>
        <w:shd w:val="clear" w:color="auto" w:fill="auto"/>
        <w:tblLayout w:type="fixed"/>
      </w:tblPr>
      <w:tblGrid>
        <w:gridCol w:w="5259"/>
        <w:gridCol w:w="1412"/>
        <w:gridCol w:w="1412"/>
        <w:gridCol w:w="1412"/>
      </w:tblGrid>
      <w:tr>
        <w:tblPrEx>
          <w:shd w:val="clear" w:color="auto" w:fill="357ca2"/>
        </w:tblPrEx>
        <w:trPr>
          <w:trHeight w:val="248" w:hRule="atLeast"/>
          <w:tblHeader/>
        </w:trPr>
        <w:tc>
          <w:tcPr>
            <w:tcW w:type="dxa" w:w="5259"/>
            <w:tcBorders>
              <w:top w:val="nil"/>
              <w:left w:val="nil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tabs>
                <w:tab w:val="clear" w:pos="1267"/>
                <w:tab w:val="clear" w:pos="1333"/>
              </w:tabs>
              <w:spacing w:before="0" w:line="240" w:lineRule="auto"/>
            </w:pPr>
            <w:r>
              <w:rPr>
                <w:rtl w:val="0"/>
                <w:lang w:val="fr-FR"/>
              </w:rPr>
              <w:t>Description</w:t>
            </w:r>
          </w:p>
        </w:tc>
        <w:tc>
          <w:tcPr>
            <w:tcW w:type="dxa" w:w="1411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tabs>
                <w:tab w:val="clear" w:pos="1267"/>
                <w:tab w:val="clear" w:pos="1333"/>
              </w:tabs>
              <w:spacing w:before="0" w:line="240" w:lineRule="auto"/>
            </w:pPr>
            <w:r>
              <w:rPr>
                <w:rtl w:val="0"/>
                <w:lang w:val="it-IT"/>
              </w:rPr>
              <w:t>Quantity</w:t>
            </w:r>
          </w:p>
        </w:tc>
        <w:tc>
          <w:tcPr>
            <w:tcW w:type="dxa" w:w="1411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tabs>
                <w:tab w:val="clear" w:pos="1267"/>
                <w:tab w:val="clear" w:pos="1333"/>
              </w:tabs>
              <w:spacing w:before="0" w:line="240" w:lineRule="auto"/>
            </w:pPr>
            <w:r>
              <w:rPr>
                <w:rtl w:val="0"/>
                <w:lang w:val="en-US"/>
              </w:rPr>
              <w:t>Unit Price</w:t>
            </w:r>
          </w:p>
        </w:tc>
        <w:tc>
          <w:tcPr>
            <w:tcW w:type="dxa" w:w="1411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nil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tabs>
                <w:tab w:val="clear" w:pos="1267"/>
                <w:tab w:val="clear" w:pos="1333"/>
              </w:tabs>
              <w:spacing w:before="0" w:line="240" w:lineRule="auto"/>
            </w:pPr>
            <w:r>
              <w:rPr>
                <w:rtl w:val="0"/>
                <w:lang w:val="pt-PT"/>
              </w:rPr>
              <w:t>Cost</w:t>
            </w:r>
          </w:p>
        </w:tc>
      </w:tr>
      <w:tr>
        <w:tblPrEx>
          <w:shd w:val="clear" w:color="auto" w:fill="auto"/>
        </w:tblPrEx>
        <w:trPr>
          <w:trHeight w:val="253" w:hRule="atLeast"/>
        </w:trPr>
        <w:tc>
          <w:tcPr>
            <w:tcW w:type="dxa" w:w="5259"/>
            <w:tcBorders>
              <w:top w:val="single" w:color="000000" w:sz="4" w:space="0" w:shadow="0" w:frame="0"/>
              <w:left w:val="nil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clear" w:pos="1267"/>
                <w:tab w:val="clear" w:pos="1333"/>
              </w:tabs>
            </w:pPr>
            <w:r>
              <w:rPr>
                <w:rFonts w:ascii="Helvetica Neue Light" w:hAnsi="Helvetica Neue Light"/>
                <w:rtl w:val="0"/>
              </w:rPr>
              <w:t>TBD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55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$</w:t>
            </w: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‎</w:t>
              <w:tab/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B2*C2 \# "AUD ,0;(AUD ,0)" \* MERGEFORMAT</w:instrText>
            </w:r>
            <w:r>
              <w:rPr/>
              <w:fldChar w:fldCharType="separate" w:fldLock="0"/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$</w:t>
            </w: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‎</w:t>
              <w:tab/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5,500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5259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clear" w:pos="1267"/>
                <w:tab w:val="clear" w:pos="1333"/>
              </w:tabs>
            </w:pPr>
            <w:r>
              <w:rPr>
                <w:rFonts w:ascii="Helvetica Neue Light" w:hAnsi="Helvetica Neue Light"/>
                <w:rtl w:val="0"/>
              </w:rPr>
              <w:t>TBD</w:t>
            </w:r>
          </w:p>
        </w:tc>
        <w:tc>
          <w:tcPr>
            <w:tcW w:type="dxa" w:w="1411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</w:t>
            </w:r>
          </w:p>
        </w:tc>
        <w:tc>
          <w:tcPr>
            <w:tcW w:type="dxa" w:w="1411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$</w:t>
            </w: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‎</w:t>
              <w:tab/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</w:t>
            </w:r>
          </w:p>
        </w:tc>
        <w:tc>
          <w:tcPr>
            <w:tcW w:type="dxa" w:w="1411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B3*C3 \# "AUD ,0;(AUD ,0)" \* MERGEFORMAT</w:instrText>
            </w:r>
            <w:r>
              <w:rPr/>
              <w:fldChar w:fldCharType="separate" w:fldLock="0"/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$</w:t>
            </w: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‎</w:t>
              <w:tab/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1,170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5259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clear" w:pos="1267"/>
                <w:tab w:val="clear" w:pos="1333"/>
              </w:tabs>
            </w:pPr>
            <w:r>
              <w:rPr>
                <w:rFonts w:ascii="Helvetica Neue Light" w:hAnsi="Helvetica Neue Light"/>
                <w:rtl w:val="0"/>
              </w:rPr>
              <w:t>TBD</w:t>
            </w:r>
          </w:p>
        </w:tc>
        <w:tc>
          <w:tcPr>
            <w:tcW w:type="dxa" w:w="1411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</w:t>
            </w:r>
          </w:p>
        </w:tc>
        <w:tc>
          <w:tcPr>
            <w:tcW w:type="dxa" w:w="1411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$</w:t>
            </w: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‎</w:t>
              <w:tab/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</w:t>
            </w:r>
          </w:p>
        </w:tc>
        <w:tc>
          <w:tcPr>
            <w:tcW w:type="dxa" w:w="1411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B4*C4 \# "AUD ,0" \* MERGEFORMAT</w:instrText>
            </w:r>
            <w:r>
              <w:rPr/>
              <w:fldChar w:fldCharType="separate" w:fldLock="0"/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$</w:t>
            </w:r>
            <w:r>
              <w:rPr>
                <w:rFonts w:ascii="Helvetica Neue Light" w:cs="Arial Unicode MS" w:hAnsi="Helvetica Neue Ligh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‎</w:t>
              <w:tab/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1,250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53" w:hRule="atLeast"/>
        </w:trPr>
        <w:tc>
          <w:tcPr>
            <w:tcW w:type="dxa" w:w="5259"/>
            <w:tcBorders>
              <w:top w:val="dotted" w:color="919191" w:sz="6" w:space="0" w:shadow="0" w:frame="0"/>
              <w:left w:val="nil"/>
              <w:bottom w:val="single" w:color="000000" w:sz="4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4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4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525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tabs>
                <w:tab w:val="clear" w:pos="1267"/>
                <w:tab w:val="clear" w:pos="1333"/>
              </w:tabs>
            </w:pPr>
            <w:r>
              <w:rPr>
                <w:rtl w:val="0"/>
              </w:rPr>
              <w:t>Total</w:t>
            </w:r>
          </w:p>
        </w:tc>
        <w:tc>
          <w:tcPr>
            <w:tcW w:type="dxa" w:w="1411"/>
            <w:tcBorders>
              <w:top w:val="single" w:color="000000" w:sz="4" w:space="0" w:shadow="0" w:frame="0"/>
              <w:left w:val="dotted" w:color="919191" w:sz="6" w:space="0" w:shadow="0" w:frame="0"/>
              <w:bottom w:val="single" w:color="000000" w:sz="4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single" w:color="000000" w:sz="4" w:space="0" w:shadow="0" w:frame="0"/>
              <w:left w:val="dotted" w:color="919191" w:sz="6" w:space="0" w:shadow="0" w:frame="0"/>
              <w:bottom w:val="single" w:color="000000" w:sz="4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single" w:color="000000" w:sz="4" w:space="0" w:shadow="0" w:frame="0"/>
              <w:left w:val="dotted" w:color="919191" w:sz="6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SUM(D2:D5) \# "AUD ,0"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$</w:t>
            </w:r>
            <w:r>
              <w:rPr>
                <w:rFonts w:ascii="Helvetica Neue" w:cs="Arial Unicode MS" w:hAnsi="Helvetica Neue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‎</w:t>
              <w:tab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7,920</w:t>
            </w:r>
            <w:r>
              <w:rPr/>
              <w:fldChar w:fldCharType="end" w:fldLock="0"/>
            </w:r>
          </w:p>
        </w:tc>
      </w:tr>
    </w:tbl>
    <w:p>
      <w:pPr>
        <w:pStyle w:val="Free Form"/>
        <w:bidi w:val="0"/>
      </w:pPr>
      <w:r/>
    </w:p>
    <w:sectPr>
      <w:headerReference w:type="default" r:id="rId5"/>
      <w:footerReference w:type="default" r:id="rId6"/>
      <w:pgSz w:w="11900" w:h="16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514" w:hanging="29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34" w:hanging="29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54" w:hanging="29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174" w:hanging="29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94" w:hanging="29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14" w:hanging="29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34" w:hanging="29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54" w:hanging="29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74" w:hanging="29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UltraLight" w:cs="Arial Unicode MS" w:hAnsi="Helvetica Neue Ultra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4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1"/>
      <w:strike w:val="0"/>
      <w:dstrike w:val="0"/>
      <w:outline w:val="0"/>
      <w:color w:val="434343"/>
      <w:spacing w:val="7"/>
      <w:kern w:val="0"/>
      <w:position w:val="0"/>
      <w:sz w:val="36"/>
      <w:szCs w:val="36"/>
      <w:u w:val="none"/>
      <w:vertAlign w:val="baseline"/>
      <w:lang w:val="en-US"/>
    </w:rPr>
  </w:style>
  <w:style w:type="paragraph" w:styleId="Heading 2">
    <w:name w:val="Heading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20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0"/>
      <w:szCs w:val="20"/>
      <w:u w:val="none"/>
      <w:vertAlign w:val="baseline"/>
      <w:lang w:val="fr-FR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