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Iceberg to Oracle</w:t>
        <w:br/>
        <w:t>Unarchive Architecture Plan</w:t>
      </w:r>
    </w:p>
    <w:p>
      <w:pPr>
        <w:spacing w:after="200"/>
      </w:pPr>
      <w:r>
        <w:rPr>
          <w:i/>
          <w:color w:val="505A64"/>
          <w:sz w:val="22"/>
        </w:rPr>
        <w:t>Design proposal for approved retrieval of up to 1–5 million records per request</w:t>
      </w:r>
    </w:p>
    <w:p>
      <w:pPr>
        <w:pStyle w:val="Heading1"/>
      </w:pPr>
      <w:r>
        <w:t>1. Executive summary</w:t>
      </w:r>
    </w:p>
    <w:p>
      <w:r>
        <w:t>Implement an asynchronous, maker-checker-controlled unarchive workflow using the existing Spring Boot application, Spark Thrift Server (HiveServer2-compatible JDBC interface), Iceberg tables, durable extraction files and Oracle staging. After approval, the system extracts the requested records, loads and validates an Oracle intermediate table, publishes the records to the live Oracle table with a set-based INSERT, writes an Iceberg audit copy, and only then deletes the corresponding source records. Each phase is persisted and recoverable; Oracle and Iceberg are not treated as one atomic transaction.</w:t>
      </w:r>
    </w:p>
    <w:p>
      <w:pPr>
        <w:pStyle w:val="Heading1"/>
      </w:pPr>
      <w:r>
        <w:t>2. Goals and design principles</w:t>
      </w:r>
    </w:p>
    <w:p>
      <w:pPr>
        <w:pStyle w:val="ListBullet"/>
        <w:spacing w:after="40"/>
      </w:pPr>
      <w:r>
        <w:t>Support multiple users and requests, each retrieving from a small number of rows up to 1–5 million records.</w:t>
      </w:r>
    </w:p>
    <w:p>
      <w:pPr>
        <w:pStyle w:val="ListBullet"/>
        <w:spacing w:after="40"/>
      </w:pPr>
      <w:r>
        <w:t>Do not start extraction until the linked maker-checker request is approved.</w:t>
      </w:r>
    </w:p>
    <w:p>
      <w:pPr>
        <w:pStyle w:val="ListBullet"/>
        <w:spacing w:after="40"/>
      </w:pPr>
      <w:r>
        <w:t>Reuse existing Java/Spring Boot, Spark Thrift Server, Hive Metastore, Iceberg and Oracle infrastructure.</w:t>
      </w:r>
    </w:p>
    <w:p>
      <w:pPr>
        <w:pStyle w:val="ListBullet"/>
        <w:spacing w:after="40"/>
      </w:pPr>
      <w:r>
        <w:t>Keep extracted data in durable files so Oracle load retries do not require repeating the Iceberg query.</w:t>
      </w:r>
    </w:p>
    <w:p>
      <w:pPr>
        <w:pStyle w:val="ListBullet"/>
        <w:spacing w:after="40"/>
      </w:pPr>
      <w:r>
        <w:t>Bound concurrent extraction and Oracle loading independently to protect shared infrastructure.</w:t>
      </w:r>
    </w:p>
    <w:p>
      <w:pPr>
        <w:pStyle w:val="ListBullet"/>
        <w:spacing w:after="40"/>
      </w:pPr>
      <w:r>
        <w:t>Make every workflow phase auditable, idempotent where possible, and safe to retry after a worker or system failure.</w:t>
      </w:r>
    </w:p>
    <w:p>
      <w:pPr>
        <w:pStyle w:val="Heading1"/>
      </w:pPr>
      <w:r>
        <w:t>3. Logical architecture</w:t>
      </w:r>
    </w:p>
    <w:p>
      <w:pPr>
        <w:pStyle w:val="ListNumber"/>
        <w:spacing w:after="60"/>
      </w:pPr>
      <w:r>
        <w:t>User/application → Spring Boot API: validate request, authorize access, create JOB_ID and maker-checker entry.</w:t>
      </w:r>
    </w:p>
    <w:p>
      <w:pPr>
        <w:pStyle w:val="ListNumber"/>
        <w:spacing w:after="60"/>
      </w:pPr>
      <w:r>
        <w:t>Maker-checker approval: checker approves or rejects the request; execution is eligible only after approval is verified.</w:t>
      </w:r>
    </w:p>
    <w:p>
      <w:pPr>
        <w:pStyle w:val="ListNumber"/>
        <w:spacing w:after="60"/>
      </w:pPr>
      <w:r>
        <w:t>Job scheduler: claims approved jobs from durable Oracle metadata, enforces quotas and concurrency limits.</w:t>
      </w:r>
    </w:p>
    <w:p>
      <w:pPr>
        <w:pStyle w:val="ListNumber"/>
        <w:spacing w:after="60"/>
      </w:pPr>
      <w:r>
        <w:t>Extraction worker: connects to Spark Thrift Server through JDBC and executes approved Spark SQL against Iceberg.</w:t>
      </w:r>
    </w:p>
    <w:p>
      <w:pPr>
        <w:pStyle w:val="ListNumber"/>
        <w:spacing w:after="60"/>
      </w:pPr>
      <w:r>
        <w:t>Durable staging: write query results to a unique job/attempt directory in a supported shared filesystem or object store, preferably Parquet.</w:t>
      </w:r>
    </w:p>
    <w:p>
      <w:pPr>
        <w:pStyle w:val="ListNumber"/>
        <w:spacing w:after="60"/>
      </w:pPr>
      <w:r>
        <w:t>Oracle load worker: reads staged files and batch-loads a staging table keyed by JOB_ID.</w:t>
      </w:r>
    </w:p>
    <w:p>
      <w:pPr>
        <w:pStyle w:val="ListNumber"/>
        <w:spacing w:after="60"/>
      </w:pPr>
      <w:r>
        <w:t>Publication service: validates staged rows and inserts the job's rows into the live Oracle table.</w:t>
      </w:r>
    </w:p>
    <w:p>
      <w:pPr>
        <w:pStyle w:val="ListNumber"/>
        <w:spacing w:after="60"/>
      </w:pPr>
      <w:r>
        <w:t>Audit and source cleanup: copy source records to an Iceberg audit table, verify the audit copy, then delete only the intended source records.</w:t>
      </w:r>
    </w:p>
    <w:p>
      <w:pPr>
        <w:pStyle w:val="ListNumber"/>
        <w:spacing w:after="60"/>
      </w:pPr>
      <w:r>
        <w:t>Cleanup and monitoring: remove staging rows/files only after success and retention requirements are met.</w:t>
      </w:r>
    </w:p>
    <w:p>
      <w:pPr>
        <w:pStyle w:val="Heading1"/>
      </w:pPr>
      <w:r>
        <w:t>4. Workflow and status model</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D9E5F2"/>
          </w:tcPr>
          <w:p>
            <w:pPr>
              <w:spacing w:after="0"/>
            </w:pPr>
            <w:r/>
            <w:r>
              <w:rPr>
                <w:rFonts w:ascii="Aptos" w:hAnsi="Aptos"/>
                <w:b/>
                <w:sz w:val="17"/>
              </w:rPr>
              <w:t>Status</w:t>
            </w:r>
          </w:p>
        </w:tc>
        <w:tc>
          <w:tcPr>
            <w:tcW w:type="dxa" w:w="8208"/>
            <w:vAlign w:val="center"/>
            <w:shd w:fill="D9E5F2"/>
          </w:tcPr>
          <w:p>
            <w:pPr>
              <w:spacing w:after="0"/>
            </w:pPr>
            <w:r/>
            <w:r>
              <w:rPr>
                <w:rFonts w:ascii="Aptos" w:hAnsi="Aptos"/>
                <w:b/>
                <w:sz w:val="17"/>
              </w:rPr>
              <w:t>Meaning / transition</w:t>
            </w:r>
          </w:p>
        </w:tc>
      </w:tr>
      <w:tr>
        <w:tc>
          <w:tcPr>
            <w:tcW w:type="dxa" w:w="2232"/>
            <w:vAlign w:val="center"/>
          </w:tcPr>
          <w:p>
            <w:pPr>
              <w:spacing w:after="0"/>
            </w:pPr>
            <w:r/>
            <w:r>
              <w:rPr>
                <w:rFonts w:ascii="Aptos" w:hAnsi="Aptos"/>
                <w:b w:val="0"/>
                <w:sz w:val="16"/>
              </w:rPr>
              <w:t>PENDING_APPROVAL</w:t>
            </w:r>
          </w:p>
        </w:tc>
        <w:tc>
          <w:tcPr>
            <w:tcW w:type="dxa" w:w="8208"/>
            <w:vAlign w:val="center"/>
          </w:tcPr>
          <w:p>
            <w:pPr>
              <w:spacing w:after="0"/>
            </w:pPr>
            <w:r/>
            <w:r>
              <w:rPr>
                <w:rFonts w:ascii="Aptos" w:hAnsi="Aptos"/>
                <w:b w:val="0"/>
                <w:sz w:val="16"/>
              </w:rPr>
              <w:t>Request created; waiting for checker decision.</w:t>
            </w:r>
          </w:p>
        </w:tc>
      </w:tr>
      <w:tr>
        <w:tc>
          <w:tcPr>
            <w:tcW w:type="dxa" w:w="2232"/>
            <w:vAlign w:val="center"/>
          </w:tcPr>
          <w:p>
            <w:pPr>
              <w:spacing w:after="0"/>
            </w:pPr>
            <w:r/>
            <w:r>
              <w:rPr>
                <w:rFonts w:ascii="Aptos" w:hAnsi="Aptos"/>
                <w:b w:val="0"/>
                <w:sz w:val="16"/>
              </w:rPr>
              <w:t>APPROVED</w:t>
            </w:r>
          </w:p>
        </w:tc>
        <w:tc>
          <w:tcPr>
            <w:tcW w:type="dxa" w:w="8208"/>
            <w:vAlign w:val="center"/>
          </w:tcPr>
          <w:p>
            <w:pPr>
              <w:spacing w:after="0"/>
            </w:pPr>
            <w:r/>
            <w:r>
              <w:rPr>
                <w:rFonts w:ascii="Aptos" w:hAnsi="Aptos"/>
                <w:b w:val="0"/>
                <w:sz w:val="16"/>
              </w:rPr>
              <w:t>Checker approved; job is eligible for scheduling.</w:t>
            </w:r>
          </w:p>
        </w:tc>
      </w:tr>
      <w:tr>
        <w:tc>
          <w:tcPr>
            <w:tcW w:type="dxa" w:w="2232"/>
            <w:vAlign w:val="center"/>
          </w:tcPr>
          <w:p>
            <w:pPr>
              <w:spacing w:after="0"/>
            </w:pPr>
            <w:r/>
            <w:r>
              <w:rPr>
                <w:rFonts w:ascii="Aptos" w:hAnsi="Aptos"/>
                <w:b w:val="0"/>
                <w:sz w:val="16"/>
              </w:rPr>
              <w:t>EXTRACTING</w:t>
            </w:r>
          </w:p>
        </w:tc>
        <w:tc>
          <w:tcPr>
            <w:tcW w:type="dxa" w:w="8208"/>
            <w:vAlign w:val="center"/>
          </w:tcPr>
          <w:p>
            <w:pPr>
              <w:spacing w:after="0"/>
            </w:pPr>
            <w:r/>
            <w:r>
              <w:rPr>
                <w:rFonts w:ascii="Aptos" w:hAnsi="Aptos"/>
                <w:b w:val="0"/>
                <w:sz w:val="16"/>
              </w:rPr>
              <w:t>Querying Iceberg through Spark Thrift Server.</w:t>
            </w:r>
          </w:p>
        </w:tc>
      </w:tr>
      <w:tr>
        <w:tc>
          <w:tcPr>
            <w:tcW w:type="dxa" w:w="2232"/>
            <w:vAlign w:val="center"/>
          </w:tcPr>
          <w:p>
            <w:pPr>
              <w:spacing w:after="0"/>
            </w:pPr>
            <w:r/>
            <w:r>
              <w:rPr>
                <w:rFonts w:ascii="Aptos" w:hAnsi="Aptos"/>
                <w:b w:val="0"/>
                <w:sz w:val="16"/>
              </w:rPr>
              <w:t>STAGING</w:t>
            </w:r>
          </w:p>
        </w:tc>
        <w:tc>
          <w:tcPr>
            <w:tcW w:type="dxa" w:w="8208"/>
            <w:vAlign w:val="center"/>
          </w:tcPr>
          <w:p>
            <w:pPr>
              <w:spacing w:after="0"/>
            </w:pPr>
            <w:r/>
            <w:r>
              <w:rPr>
                <w:rFonts w:ascii="Aptos" w:hAnsi="Aptos"/>
                <w:b w:val="0"/>
                <w:sz w:val="16"/>
              </w:rPr>
              <w:t>Loading extracted records into Oracle staging.</w:t>
            </w:r>
          </w:p>
        </w:tc>
      </w:tr>
      <w:tr>
        <w:tc>
          <w:tcPr>
            <w:tcW w:type="dxa" w:w="2232"/>
            <w:vAlign w:val="center"/>
          </w:tcPr>
          <w:p>
            <w:pPr>
              <w:spacing w:after="0"/>
            </w:pPr>
            <w:r/>
            <w:r>
              <w:rPr>
                <w:rFonts w:ascii="Aptos" w:hAnsi="Aptos"/>
                <w:b w:val="0"/>
                <w:sz w:val="16"/>
              </w:rPr>
              <w:t>PUBLISHING</w:t>
            </w:r>
          </w:p>
        </w:tc>
        <w:tc>
          <w:tcPr>
            <w:tcW w:type="dxa" w:w="8208"/>
            <w:vAlign w:val="center"/>
          </w:tcPr>
          <w:p>
            <w:pPr>
              <w:spacing w:after="0"/>
            </w:pPr>
            <w:r/>
            <w:r>
              <w:rPr>
                <w:rFonts w:ascii="Aptos" w:hAnsi="Aptos"/>
                <w:b w:val="0"/>
                <w:sz w:val="16"/>
              </w:rPr>
              <w:t>Publishing validated rows into the live Oracle table.</w:t>
            </w:r>
          </w:p>
        </w:tc>
      </w:tr>
      <w:tr>
        <w:tc>
          <w:tcPr>
            <w:tcW w:type="dxa" w:w="2232"/>
            <w:vAlign w:val="center"/>
          </w:tcPr>
          <w:p>
            <w:pPr>
              <w:spacing w:after="0"/>
            </w:pPr>
            <w:r/>
            <w:r>
              <w:rPr>
                <w:rFonts w:ascii="Aptos" w:hAnsi="Aptos"/>
                <w:b w:val="0"/>
                <w:sz w:val="16"/>
              </w:rPr>
              <w:t>AUDITING</w:t>
            </w:r>
          </w:p>
        </w:tc>
        <w:tc>
          <w:tcPr>
            <w:tcW w:type="dxa" w:w="8208"/>
            <w:vAlign w:val="center"/>
          </w:tcPr>
          <w:p>
            <w:pPr>
              <w:spacing w:after="0"/>
            </w:pPr>
            <w:r/>
            <w:r>
              <w:rPr>
                <w:rFonts w:ascii="Aptos" w:hAnsi="Aptos"/>
                <w:b w:val="0"/>
                <w:sz w:val="16"/>
              </w:rPr>
              <w:t>Copying and validating the Iceberg audit copy.</w:t>
            </w:r>
          </w:p>
        </w:tc>
      </w:tr>
      <w:tr>
        <w:tc>
          <w:tcPr>
            <w:tcW w:type="dxa" w:w="2232"/>
            <w:vAlign w:val="center"/>
          </w:tcPr>
          <w:p>
            <w:pPr>
              <w:spacing w:after="0"/>
            </w:pPr>
            <w:r/>
            <w:r>
              <w:rPr>
                <w:rFonts w:ascii="Aptos" w:hAnsi="Aptos"/>
                <w:b w:val="0"/>
                <w:sz w:val="16"/>
              </w:rPr>
              <w:t>DELETING_SOURCE</w:t>
            </w:r>
          </w:p>
        </w:tc>
        <w:tc>
          <w:tcPr>
            <w:tcW w:type="dxa" w:w="8208"/>
            <w:vAlign w:val="center"/>
          </w:tcPr>
          <w:p>
            <w:pPr>
              <w:spacing w:after="0"/>
            </w:pPr>
            <w:r/>
            <w:r>
              <w:rPr>
                <w:rFonts w:ascii="Aptos" w:hAnsi="Aptos"/>
                <w:b w:val="0"/>
                <w:sz w:val="16"/>
              </w:rPr>
              <w:t>Deleting the exact requested source records from Iceberg.</w:t>
            </w:r>
          </w:p>
        </w:tc>
      </w:tr>
      <w:tr>
        <w:tc>
          <w:tcPr>
            <w:tcW w:type="dxa" w:w="2232"/>
            <w:vAlign w:val="center"/>
          </w:tcPr>
          <w:p>
            <w:pPr>
              <w:spacing w:after="0"/>
            </w:pPr>
            <w:r/>
            <w:r>
              <w:rPr>
                <w:rFonts w:ascii="Aptos" w:hAnsi="Aptos"/>
                <w:b w:val="0"/>
                <w:sz w:val="16"/>
              </w:rPr>
              <w:t>COMPLETED</w:t>
            </w:r>
          </w:p>
        </w:tc>
        <w:tc>
          <w:tcPr>
            <w:tcW w:type="dxa" w:w="8208"/>
            <w:vAlign w:val="center"/>
          </w:tcPr>
          <w:p>
            <w:pPr>
              <w:spacing w:after="0"/>
            </w:pPr>
            <w:r/>
            <w:r>
              <w:rPr>
                <w:rFonts w:ascii="Aptos" w:hAnsi="Aptos"/>
                <w:b w:val="0"/>
                <w:sz w:val="16"/>
              </w:rPr>
              <w:t>Live publication, audit and source deletion are verified.</w:t>
            </w:r>
          </w:p>
        </w:tc>
      </w:tr>
      <w:tr>
        <w:tc>
          <w:tcPr>
            <w:tcW w:type="dxa" w:w="2232"/>
            <w:vAlign w:val="center"/>
          </w:tcPr>
          <w:p>
            <w:pPr>
              <w:spacing w:after="0"/>
            </w:pPr>
            <w:r/>
            <w:r>
              <w:rPr>
                <w:rFonts w:ascii="Aptos" w:hAnsi="Aptos"/>
                <w:b w:val="0"/>
                <w:sz w:val="16"/>
              </w:rPr>
              <w:t>RETRY_PENDING</w:t>
            </w:r>
          </w:p>
        </w:tc>
        <w:tc>
          <w:tcPr>
            <w:tcW w:type="dxa" w:w="8208"/>
            <w:vAlign w:val="center"/>
          </w:tcPr>
          <w:p>
            <w:pPr>
              <w:spacing w:after="0"/>
            </w:pPr>
            <w:r/>
            <w:r>
              <w:rPr>
                <w:rFonts w:ascii="Aptos" w:hAnsi="Aptos"/>
                <w:b w:val="0"/>
                <w:sz w:val="16"/>
              </w:rPr>
              <w:t>A retryable phase failed; resume from the last safe checkpoint.</w:t>
            </w:r>
          </w:p>
        </w:tc>
      </w:tr>
      <w:tr>
        <w:tc>
          <w:tcPr>
            <w:tcW w:type="dxa" w:w="2232"/>
            <w:vAlign w:val="center"/>
          </w:tcPr>
          <w:p>
            <w:pPr>
              <w:spacing w:after="0"/>
            </w:pPr>
            <w:r/>
            <w:r>
              <w:rPr>
                <w:rFonts w:ascii="Aptos" w:hAnsi="Aptos"/>
                <w:b w:val="0"/>
                <w:sz w:val="16"/>
              </w:rPr>
              <w:t>FAILED</w:t>
            </w:r>
          </w:p>
        </w:tc>
        <w:tc>
          <w:tcPr>
            <w:tcW w:type="dxa" w:w="8208"/>
            <w:vAlign w:val="center"/>
          </w:tcPr>
          <w:p>
            <w:pPr>
              <w:spacing w:after="0"/>
            </w:pPr>
            <w:r/>
            <w:r>
              <w:rPr>
                <w:rFonts w:ascii="Aptos" w:hAnsi="Aptos"/>
                <w:b w:val="0"/>
                <w:sz w:val="16"/>
              </w:rPr>
              <w:t>Permanent failure or retry policy exhausted; intervention required.</w:t>
            </w:r>
          </w:p>
        </w:tc>
      </w:tr>
      <w:tr>
        <w:tc>
          <w:tcPr>
            <w:tcW w:type="dxa" w:w="2232"/>
            <w:vAlign w:val="center"/>
          </w:tcPr>
          <w:p>
            <w:pPr>
              <w:spacing w:after="0"/>
            </w:pPr>
            <w:r/>
            <w:r>
              <w:rPr>
                <w:rFonts w:ascii="Aptos" w:hAnsi="Aptos"/>
                <w:b w:val="0"/>
                <w:sz w:val="16"/>
              </w:rPr>
              <w:t>CANCELLED</w:t>
            </w:r>
          </w:p>
        </w:tc>
        <w:tc>
          <w:tcPr>
            <w:tcW w:type="dxa" w:w="8208"/>
            <w:vAlign w:val="center"/>
          </w:tcPr>
          <w:p>
            <w:pPr>
              <w:spacing w:after="0"/>
            </w:pPr>
            <w:r/>
            <w:r>
              <w:rPr>
                <w:rFonts w:ascii="Aptos" w:hAnsi="Aptos"/>
                <w:b w:val="0"/>
                <w:sz w:val="16"/>
              </w:rPr>
              <w:t>Cancelled before an irreversible phase, or handled by a defined safe-cancellation policy.</w:t>
            </w:r>
          </w:p>
        </w:tc>
      </w:tr>
    </w:tbl>
    <w:p>
      <w:pPr>
        <w:spacing w:after="20"/>
      </w:pPr>
    </w:p>
    <w:p>
      <w:r>
        <w:t>Persist phase status and timestamps independently. In particular, track publication, audit-copy and source-deletion status separately so a failure in a later phase never causes a second live-table insert.</w:t>
      </w:r>
    </w:p>
    <w:p>
      <w:pPr>
        <w:pStyle w:val="Heading1"/>
      </w:pPr>
      <w:r>
        <w:t>5. Metadata and table design</w:t>
      </w:r>
    </w:p>
    <w:p>
      <w:pPr>
        <w:pStyle w:val="Heading2"/>
      </w:pPr>
      <w:r>
        <w:t>5.1 UNARCHIVE_TASK</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5F2"/>
          </w:tcPr>
          <w:p>
            <w:pPr>
              <w:spacing w:after="0"/>
            </w:pPr>
            <w:r/>
            <w:r>
              <w:rPr>
                <w:rFonts w:ascii="Aptos" w:hAnsi="Aptos"/>
                <w:b/>
                <w:sz w:val="17"/>
              </w:rPr>
              <w:t>Field</w:t>
            </w:r>
          </w:p>
        </w:tc>
        <w:tc>
          <w:tcPr>
            <w:tcW w:type="dxa" w:w="7560"/>
            <w:vAlign w:val="center"/>
            <w:shd w:fill="D9E5F2"/>
          </w:tcPr>
          <w:p>
            <w:pPr>
              <w:spacing w:after="0"/>
            </w:pPr>
            <w:r/>
            <w:r>
              <w:rPr>
                <w:rFonts w:ascii="Aptos" w:hAnsi="Aptos"/>
                <w:b/>
                <w:sz w:val="17"/>
              </w:rPr>
              <w:t>Purpose</w:t>
            </w:r>
          </w:p>
        </w:tc>
      </w:tr>
      <w:tr>
        <w:tc>
          <w:tcPr>
            <w:tcW w:type="dxa" w:w="2880"/>
            <w:vAlign w:val="center"/>
          </w:tcPr>
          <w:p>
            <w:pPr>
              <w:spacing w:after="0"/>
            </w:pPr>
            <w:r/>
            <w:r>
              <w:rPr>
                <w:rFonts w:ascii="Aptos" w:hAnsi="Aptos"/>
                <w:b w:val="0"/>
                <w:sz w:val="16"/>
              </w:rPr>
              <w:t>JOB_ID (PK)</w:t>
            </w:r>
          </w:p>
        </w:tc>
        <w:tc>
          <w:tcPr>
            <w:tcW w:type="dxa" w:w="7560"/>
            <w:vAlign w:val="center"/>
          </w:tcPr>
          <w:p>
            <w:pPr>
              <w:spacing w:after="0"/>
            </w:pPr>
            <w:r/>
            <w:r>
              <w:rPr>
                <w:rFonts w:ascii="Aptos" w:hAnsi="Aptos"/>
                <w:b w:val="0"/>
                <w:sz w:val="16"/>
              </w:rPr>
              <w:t>Unique job identifier; link to maker-checker request.</w:t>
            </w:r>
          </w:p>
        </w:tc>
      </w:tr>
      <w:tr>
        <w:tc>
          <w:tcPr>
            <w:tcW w:type="dxa" w:w="2880"/>
            <w:vAlign w:val="center"/>
          </w:tcPr>
          <w:p>
            <w:pPr>
              <w:spacing w:after="0"/>
            </w:pPr>
            <w:r/>
            <w:r>
              <w:rPr>
                <w:rFonts w:ascii="Aptos" w:hAnsi="Aptos"/>
                <w:b w:val="0"/>
                <w:sz w:val="16"/>
              </w:rPr>
              <w:t>REQUESTER_ID</w:t>
            </w:r>
          </w:p>
        </w:tc>
        <w:tc>
          <w:tcPr>
            <w:tcW w:type="dxa" w:w="7560"/>
            <w:vAlign w:val="center"/>
          </w:tcPr>
          <w:p>
            <w:pPr>
              <w:spacing w:after="0"/>
            </w:pPr>
            <w:r/>
            <w:r>
              <w:rPr>
                <w:rFonts w:ascii="Aptos" w:hAnsi="Aptos"/>
                <w:b w:val="0"/>
                <w:sz w:val="16"/>
              </w:rPr>
              <w:t>Requesting user/service identity.</w:t>
            </w:r>
          </w:p>
        </w:tc>
      </w:tr>
      <w:tr>
        <w:tc>
          <w:tcPr>
            <w:tcW w:type="dxa" w:w="2880"/>
            <w:vAlign w:val="center"/>
          </w:tcPr>
          <w:p>
            <w:pPr>
              <w:spacing w:after="0"/>
            </w:pPr>
            <w:r/>
            <w:r>
              <w:rPr>
                <w:rFonts w:ascii="Aptos" w:hAnsi="Aptos"/>
                <w:b w:val="0"/>
                <w:sz w:val="16"/>
              </w:rPr>
              <w:t>SOURCE_TABLE</w:t>
            </w:r>
          </w:p>
        </w:tc>
        <w:tc>
          <w:tcPr>
            <w:tcW w:type="dxa" w:w="7560"/>
            <w:vAlign w:val="center"/>
          </w:tcPr>
          <w:p>
            <w:pPr>
              <w:spacing w:after="0"/>
            </w:pPr>
            <w:r/>
            <w:r>
              <w:rPr>
                <w:rFonts w:ascii="Aptos" w:hAnsi="Aptos"/>
                <w:b w:val="0"/>
                <w:sz w:val="16"/>
              </w:rPr>
              <w:t>Allowlisted Iceberg table.</w:t>
            </w:r>
          </w:p>
        </w:tc>
      </w:tr>
      <w:tr>
        <w:tc>
          <w:tcPr>
            <w:tcW w:type="dxa" w:w="2880"/>
            <w:vAlign w:val="center"/>
          </w:tcPr>
          <w:p>
            <w:pPr>
              <w:spacing w:after="0"/>
            </w:pPr>
            <w:r/>
            <w:r>
              <w:rPr>
                <w:rFonts w:ascii="Aptos" w:hAnsi="Aptos"/>
                <w:b w:val="0"/>
                <w:sz w:val="16"/>
              </w:rPr>
              <w:t>FILTER_SPEC</w:t>
            </w:r>
          </w:p>
        </w:tc>
        <w:tc>
          <w:tcPr>
            <w:tcW w:type="dxa" w:w="7560"/>
            <w:vAlign w:val="center"/>
          </w:tcPr>
          <w:p>
            <w:pPr>
              <w:spacing w:after="0"/>
            </w:pPr>
            <w:r/>
            <w:r>
              <w:rPr>
                <w:rFonts w:ascii="Aptos" w:hAnsi="Aptos"/>
                <w:b w:val="0"/>
                <w:sz w:val="16"/>
              </w:rPr>
              <w:t>Validated request criteria; avoid arbitrary SQL supplied by users.</w:t>
            </w:r>
          </w:p>
        </w:tc>
      </w:tr>
      <w:tr>
        <w:tc>
          <w:tcPr>
            <w:tcW w:type="dxa" w:w="2880"/>
            <w:vAlign w:val="center"/>
          </w:tcPr>
          <w:p>
            <w:pPr>
              <w:spacing w:after="0"/>
            </w:pPr>
            <w:r/>
            <w:r>
              <w:rPr>
                <w:rFonts w:ascii="Aptos" w:hAnsi="Aptos"/>
                <w:b w:val="0"/>
                <w:sz w:val="16"/>
              </w:rPr>
              <w:t>REQUESTED_COLUMNS</w:t>
            </w:r>
          </w:p>
        </w:tc>
        <w:tc>
          <w:tcPr>
            <w:tcW w:type="dxa" w:w="7560"/>
            <w:vAlign w:val="center"/>
          </w:tcPr>
          <w:p>
            <w:pPr>
              <w:spacing w:after="0"/>
            </w:pPr>
            <w:r/>
            <w:r>
              <w:rPr>
                <w:rFonts w:ascii="Aptos" w:hAnsi="Aptos"/>
                <w:b w:val="0"/>
                <w:sz w:val="16"/>
              </w:rPr>
              <w:t>Approved list of columns.</w:t>
            </w:r>
          </w:p>
        </w:tc>
      </w:tr>
      <w:tr>
        <w:tc>
          <w:tcPr>
            <w:tcW w:type="dxa" w:w="2880"/>
            <w:vAlign w:val="center"/>
          </w:tcPr>
          <w:p>
            <w:pPr>
              <w:spacing w:after="0"/>
            </w:pPr>
            <w:r/>
            <w:r>
              <w:rPr>
                <w:rFonts w:ascii="Aptos" w:hAnsi="Aptos"/>
                <w:b w:val="0"/>
                <w:sz w:val="16"/>
              </w:rPr>
              <w:t>STATUS</w:t>
            </w:r>
          </w:p>
        </w:tc>
        <w:tc>
          <w:tcPr>
            <w:tcW w:type="dxa" w:w="7560"/>
            <w:vAlign w:val="center"/>
          </w:tcPr>
          <w:p>
            <w:pPr>
              <w:spacing w:after="0"/>
            </w:pPr>
            <w:r/>
            <w:r>
              <w:rPr>
                <w:rFonts w:ascii="Aptos" w:hAnsi="Aptos"/>
                <w:b w:val="0"/>
                <w:sz w:val="16"/>
              </w:rPr>
              <w:t>Current workflow phase.</w:t>
            </w:r>
          </w:p>
        </w:tc>
      </w:tr>
      <w:tr>
        <w:tc>
          <w:tcPr>
            <w:tcW w:type="dxa" w:w="2880"/>
            <w:vAlign w:val="center"/>
          </w:tcPr>
          <w:p>
            <w:pPr>
              <w:spacing w:after="0"/>
            </w:pPr>
            <w:r/>
            <w:r>
              <w:rPr>
                <w:rFonts w:ascii="Aptos" w:hAnsi="Aptos"/>
                <w:b w:val="0"/>
                <w:sz w:val="16"/>
              </w:rPr>
              <w:t>SOURCE_ROW_COUNT</w:t>
            </w:r>
          </w:p>
        </w:tc>
        <w:tc>
          <w:tcPr>
            <w:tcW w:type="dxa" w:w="7560"/>
            <w:vAlign w:val="center"/>
          </w:tcPr>
          <w:p>
            <w:pPr>
              <w:spacing w:after="0"/>
            </w:pPr>
            <w:r/>
            <w:r>
              <w:rPr>
                <w:rFonts w:ascii="Aptos" w:hAnsi="Aptos"/>
                <w:b w:val="0"/>
                <w:sz w:val="16"/>
              </w:rPr>
              <w:t>Count extracted from source.</w:t>
            </w:r>
          </w:p>
        </w:tc>
      </w:tr>
      <w:tr>
        <w:tc>
          <w:tcPr>
            <w:tcW w:type="dxa" w:w="2880"/>
            <w:vAlign w:val="center"/>
          </w:tcPr>
          <w:p>
            <w:pPr>
              <w:spacing w:after="0"/>
            </w:pPr>
            <w:r/>
            <w:r>
              <w:rPr>
                <w:rFonts w:ascii="Aptos" w:hAnsi="Aptos"/>
                <w:b w:val="0"/>
                <w:sz w:val="16"/>
              </w:rPr>
              <w:t>STAGED_ROW_COUNT</w:t>
            </w:r>
          </w:p>
        </w:tc>
        <w:tc>
          <w:tcPr>
            <w:tcW w:type="dxa" w:w="7560"/>
            <w:vAlign w:val="center"/>
          </w:tcPr>
          <w:p>
            <w:pPr>
              <w:spacing w:after="0"/>
            </w:pPr>
            <w:r/>
            <w:r>
              <w:rPr>
                <w:rFonts w:ascii="Aptos" w:hAnsi="Aptos"/>
                <w:b w:val="0"/>
                <w:sz w:val="16"/>
              </w:rPr>
              <w:t>Count loaded into Oracle staging.</w:t>
            </w:r>
          </w:p>
        </w:tc>
      </w:tr>
      <w:tr>
        <w:tc>
          <w:tcPr>
            <w:tcW w:type="dxa" w:w="2880"/>
            <w:vAlign w:val="center"/>
          </w:tcPr>
          <w:p>
            <w:pPr>
              <w:spacing w:after="0"/>
            </w:pPr>
            <w:r/>
            <w:r>
              <w:rPr>
                <w:rFonts w:ascii="Aptos" w:hAnsi="Aptos"/>
                <w:b w:val="0"/>
                <w:sz w:val="16"/>
              </w:rPr>
              <w:t>LIVE_ROW_COUNT</w:t>
            </w:r>
          </w:p>
        </w:tc>
        <w:tc>
          <w:tcPr>
            <w:tcW w:type="dxa" w:w="7560"/>
            <w:vAlign w:val="center"/>
          </w:tcPr>
          <w:p>
            <w:pPr>
              <w:spacing w:after="0"/>
            </w:pPr>
            <w:r/>
            <w:r>
              <w:rPr>
                <w:rFonts w:ascii="Aptos" w:hAnsi="Aptos"/>
                <w:b w:val="0"/>
                <w:sz w:val="16"/>
              </w:rPr>
              <w:t>Count published to live Oracle.</w:t>
            </w:r>
          </w:p>
        </w:tc>
      </w:tr>
      <w:tr>
        <w:tc>
          <w:tcPr>
            <w:tcW w:type="dxa" w:w="2880"/>
            <w:vAlign w:val="center"/>
          </w:tcPr>
          <w:p>
            <w:pPr>
              <w:spacing w:after="0"/>
            </w:pPr>
            <w:r/>
            <w:r>
              <w:rPr>
                <w:rFonts w:ascii="Aptos" w:hAnsi="Aptos"/>
                <w:b w:val="0"/>
                <w:sz w:val="16"/>
              </w:rPr>
              <w:t>AUDIT_STATUS</w:t>
            </w:r>
          </w:p>
        </w:tc>
        <w:tc>
          <w:tcPr>
            <w:tcW w:type="dxa" w:w="7560"/>
            <w:vAlign w:val="center"/>
          </w:tcPr>
          <w:p>
            <w:pPr>
              <w:spacing w:after="0"/>
            </w:pPr>
            <w:r/>
            <w:r>
              <w:rPr>
                <w:rFonts w:ascii="Aptos" w:hAnsi="Aptos"/>
                <w:b w:val="0"/>
                <w:sz w:val="16"/>
              </w:rPr>
              <w:t>Audit-copy phase result.</w:t>
            </w:r>
          </w:p>
        </w:tc>
      </w:tr>
      <w:tr>
        <w:tc>
          <w:tcPr>
            <w:tcW w:type="dxa" w:w="2880"/>
            <w:vAlign w:val="center"/>
          </w:tcPr>
          <w:p>
            <w:pPr>
              <w:spacing w:after="0"/>
            </w:pPr>
            <w:r/>
            <w:r>
              <w:rPr>
                <w:rFonts w:ascii="Aptos" w:hAnsi="Aptos"/>
                <w:b w:val="0"/>
                <w:sz w:val="16"/>
              </w:rPr>
              <w:t>SOURCE_DELETE_STATUS</w:t>
            </w:r>
          </w:p>
        </w:tc>
        <w:tc>
          <w:tcPr>
            <w:tcW w:type="dxa" w:w="7560"/>
            <w:vAlign w:val="center"/>
          </w:tcPr>
          <w:p>
            <w:pPr>
              <w:spacing w:after="0"/>
            </w:pPr>
            <w:r/>
            <w:r>
              <w:rPr>
                <w:rFonts w:ascii="Aptos" w:hAnsi="Aptos"/>
                <w:b w:val="0"/>
                <w:sz w:val="16"/>
              </w:rPr>
              <w:t>Source deletion phase result.</w:t>
            </w:r>
          </w:p>
        </w:tc>
      </w:tr>
      <w:tr>
        <w:tc>
          <w:tcPr>
            <w:tcW w:type="dxa" w:w="2880"/>
            <w:vAlign w:val="center"/>
          </w:tcPr>
          <w:p>
            <w:pPr>
              <w:spacing w:after="0"/>
            </w:pPr>
            <w:r/>
            <w:r>
              <w:rPr>
                <w:rFonts w:ascii="Aptos" w:hAnsi="Aptos"/>
                <w:b w:val="0"/>
                <w:sz w:val="16"/>
              </w:rPr>
              <w:t>STAGING_LOCATION</w:t>
            </w:r>
          </w:p>
        </w:tc>
        <w:tc>
          <w:tcPr>
            <w:tcW w:type="dxa" w:w="7560"/>
            <w:vAlign w:val="center"/>
          </w:tcPr>
          <w:p>
            <w:pPr>
              <w:spacing w:after="0"/>
            </w:pPr>
            <w:r/>
            <w:r>
              <w:rPr>
                <w:rFonts w:ascii="Aptos" w:hAnsi="Aptos"/>
                <w:b w:val="0"/>
                <w:sz w:val="16"/>
              </w:rPr>
              <w:t>Durable extraction path and manifest location.</w:t>
            </w:r>
          </w:p>
        </w:tc>
      </w:tr>
      <w:tr>
        <w:tc>
          <w:tcPr>
            <w:tcW w:type="dxa" w:w="2880"/>
            <w:vAlign w:val="center"/>
          </w:tcPr>
          <w:p>
            <w:pPr>
              <w:spacing w:after="0"/>
            </w:pPr>
            <w:r/>
            <w:r>
              <w:rPr>
                <w:rFonts w:ascii="Aptos" w:hAnsi="Aptos"/>
                <w:b w:val="0"/>
                <w:sz w:val="16"/>
              </w:rPr>
              <w:t>RETRY_COUNT</w:t>
            </w:r>
          </w:p>
        </w:tc>
        <w:tc>
          <w:tcPr>
            <w:tcW w:type="dxa" w:w="7560"/>
            <w:vAlign w:val="center"/>
          </w:tcPr>
          <w:p>
            <w:pPr>
              <w:spacing w:after="0"/>
            </w:pPr>
            <w:r/>
            <w:r>
              <w:rPr>
                <w:rFonts w:ascii="Aptos" w:hAnsi="Aptos"/>
                <w:b w:val="0"/>
                <w:sz w:val="16"/>
              </w:rPr>
              <w:t>Number of attempts/retries.</w:t>
            </w:r>
          </w:p>
        </w:tc>
      </w:tr>
      <w:tr>
        <w:tc>
          <w:tcPr>
            <w:tcW w:type="dxa" w:w="2880"/>
            <w:vAlign w:val="center"/>
          </w:tcPr>
          <w:p>
            <w:pPr>
              <w:spacing w:after="0"/>
            </w:pPr>
            <w:r/>
            <w:r>
              <w:rPr>
                <w:rFonts w:ascii="Aptos" w:hAnsi="Aptos"/>
                <w:b w:val="0"/>
                <w:sz w:val="16"/>
              </w:rPr>
              <w:t>CREATED_AT / UPDATED_AT</w:t>
            </w:r>
          </w:p>
        </w:tc>
        <w:tc>
          <w:tcPr>
            <w:tcW w:type="dxa" w:w="7560"/>
            <w:vAlign w:val="center"/>
          </w:tcPr>
          <w:p>
            <w:pPr>
              <w:spacing w:after="0"/>
            </w:pPr>
            <w:r/>
            <w:r>
              <w:rPr>
                <w:rFonts w:ascii="Aptos" w:hAnsi="Aptos"/>
                <w:b w:val="0"/>
                <w:sz w:val="16"/>
              </w:rPr>
              <w:t>Audit timestamps.</w:t>
            </w:r>
          </w:p>
        </w:tc>
      </w:tr>
      <w:tr>
        <w:tc>
          <w:tcPr>
            <w:tcW w:type="dxa" w:w="2880"/>
            <w:vAlign w:val="center"/>
          </w:tcPr>
          <w:p>
            <w:pPr>
              <w:spacing w:after="0"/>
            </w:pPr>
            <w:r/>
            <w:r>
              <w:rPr>
                <w:rFonts w:ascii="Aptos" w:hAnsi="Aptos"/>
                <w:b w:val="0"/>
                <w:sz w:val="16"/>
              </w:rPr>
              <w:t>ERROR_CODE / ERROR_MESSAGE</w:t>
            </w:r>
          </w:p>
        </w:tc>
        <w:tc>
          <w:tcPr>
            <w:tcW w:type="dxa" w:w="7560"/>
            <w:vAlign w:val="center"/>
          </w:tcPr>
          <w:p>
            <w:pPr>
              <w:spacing w:after="0"/>
            </w:pPr>
            <w:r/>
            <w:r>
              <w:rPr>
                <w:rFonts w:ascii="Aptos" w:hAnsi="Aptos"/>
                <w:b w:val="0"/>
                <w:sz w:val="16"/>
              </w:rPr>
              <w:t>Failure diagnostics.</w:t>
            </w:r>
          </w:p>
        </w:tc>
      </w:tr>
    </w:tbl>
    <w:p>
      <w:pPr>
        <w:spacing w:after="20"/>
      </w:pPr>
    </w:p>
    <w:p>
      <w:pPr>
        <w:pStyle w:val="Heading2"/>
      </w:pPr>
      <w:r>
        <w:t>5.2 Oracle intermediate table</w:t>
      </w:r>
    </w:p>
    <w:p>
      <w:r>
        <w:t>Preferred default: use a shared UNARCHIVE_STAGE table with the live table's required business columns plus JOB_ID and, where needed, CHUNK_ID or a source-row identifier. Index the job identifier appropriately. All load, validation, publication and cleanup queries must filter by JOB_ID. A dedicated table per job is possible but adds DDL, locking, object-management and cleanup complexity.</w:t>
      </w:r>
    </w:p>
    <w:p>
      <w:pPr>
        <w:pStyle w:val="Heading2"/>
      </w:pPr>
      <w:r>
        <w:t>5.3 Maker-checker linkage</w:t>
      </w:r>
    </w:p>
    <w:p>
      <w:r>
        <w:t>Link the maker-checker record and UNARCHIVE_TASK by JOB_ID with a foreign key or an equivalent enforced application invariant. Before dispatch, re-check that the request is approved and record approver identity and approval timestamp in the audit trail. Do not hold a database transaction open while extraction or loading runs.</w:t>
      </w:r>
    </w:p>
    <w:p>
      <w:pPr>
        <w:pStyle w:val="Heading1"/>
      </w:pPr>
      <w:r>
        <w:t>6. Extraction through Spark Thrift Server</w:t>
      </w:r>
    </w:p>
    <w:p>
      <w:pPr>
        <w:pStyle w:val="ListBullet"/>
        <w:spacing w:after="40"/>
      </w:pPr>
      <w:r>
        <w:t>Use the existing Spark Thrift Server JDBC endpoint to execute Spark SQL, assuming the deployed Spark/Iceberg versions and catalog configuration support the required tables and operations.</w:t>
      </w:r>
    </w:p>
    <w:p>
      <w:pPr>
        <w:pStyle w:val="ListBullet"/>
        <w:spacing w:after="40"/>
      </w:pPr>
      <w:r>
        <w:t>Use allowlisted tables/columns and parameterized or safely constructed predicates; never concatenate untrusted SQL identifiers or filter text.</w:t>
      </w:r>
    </w:p>
    <w:p>
      <w:pPr>
        <w:pStyle w:val="ListBullet"/>
        <w:spacing w:after="40"/>
      </w:pPr>
      <w:r>
        <w:t>Push down filters and select only required columns. Use Iceberg partition pruning when the query aligns with the table layout.</w:t>
      </w:r>
    </w:p>
    <w:p>
      <w:pPr>
        <w:pStyle w:val="ListBullet"/>
        <w:spacing w:after="40"/>
      </w:pPr>
      <w:r>
        <w:t>Write output to a unique durable directory such as /unarchive/JOB_ID/attempt-N/ and produce a manifest containing schema, row count, source snapshot/version when available, file list and optional checksums.</w:t>
      </w:r>
    </w:p>
    <w:p>
      <w:pPr>
        <w:pStyle w:val="ListBullet"/>
        <w:spacing w:after="40"/>
      </w:pPr>
      <w:r>
        <w:t>Avoid fetching all rows into a Java List or heap. Prefer distributed file output. If the current Thrift Server workflow only supports JDBC result fetching, benchmark memory/network constraints and consider submitting a Spark job that writes output directly.</w:t>
      </w:r>
    </w:p>
    <w:p>
      <w:pPr>
        <w:pStyle w:val="ListBullet"/>
        <w:spacing w:after="40"/>
      </w:pPr>
      <w:r>
        <w:t>Define snapshot consistency: retries should read the same logical source version where feasible, rather than silently combining changing source data.</w:t>
      </w:r>
    </w:p>
    <w:p>
      <w:pPr>
        <w:pStyle w:val="Heading1"/>
      </w:pPr>
      <w:r>
        <w:t>7. Oracle loading and publication</w:t>
      </w:r>
    </w:p>
    <w:p>
      <w:pPr>
        <w:pStyle w:val="Heading2"/>
      </w:pPr>
      <w:r>
        <w:t>7.1 Load staging</w:t>
      </w:r>
    </w:p>
    <w:p>
      <w:pPr>
        <w:pStyle w:val="ListBullet"/>
        <w:spacing w:after="40"/>
      </w:pPr>
      <w:r>
        <w:t>Read the durable staged files in bounded chunks and load them using JDBC batch inserts initially; benchmark SQL*Loader or another approved bulk-load method for higher throughput.</w:t>
      </w:r>
    </w:p>
    <w:p>
      <w:pPr>
        <w:pStyle w:val="ListBullet"/>
        <w:spacing w:after="40"/>
      </w:pPr>
      <w:r>
        <w:t>Tune batch size and commit frequency using representative row width, indexes, constraints, triggers, redo/undo generation and production workload.</w:t>
      </w:r>
    </w:p>
    <w:p>
      <w:pPr>
        <w:pStyle w:val="ListBullet"/>
        <w:spacing w:after="40"/>
      </w:pPr>
      <w:r>
        <w:t>Record loaded row counts and chunk checkpoints. Handle partial commits explicitly so retries cannot duplicate rows.</w:t>
      </w:r>
    </w:p>
    <w:p>
      <w:pPr>
        <w:pStyle w:val="ListBullet"/>
        <w:spacing w:after="40"/>
      </w:pPr>
      <w:r>
        <w:t>Validate schema compatibility, required keys, row counts and any business-specific constraints before publication.</w:t>
      </w:r>
    </w:p>
    <w:p>
      <w:pPr>
        <w:pStyle w:val="Heading2"/>
      </w:pPr>
      <w:r>
        <w:t>7.2 Publish to live Oracle</w:t>
      </w:r>
    </w:p>
    <w:p>
      <w:r>
        <w:t>Use a set-based INSERT INTO ... SELECT from staging for the live-table publication. Illustrative SQL:</w:t>
      </w:r>
    </w:p>
    <w:p>
      <w:pPr>
        <w:ind w:left="360" w:right="360"/>
      </w:pPr>
      <w:r>
        <w:rPr>
          <w:rFonts w:ascii="Consolas" w:hAnsi="Consolas"/>
          <w:sz w:val="16"/>
        </w:rPr>
        <w:t>INSERT /*+ APPEND PARALLEL(LIVE_TABLE, 4) */</w:t>
        <w:br/>
        <w:t>INTO LIVE_TABLE (TRANSACTION_ID, ACCOUNT_ID, BUSINESS_DATE, AMOUNT, STATUS)</w:t>
        <w:br/>
        <w:t>SELECT TRANSACTION_ID, ACCOUNT_ID, BUSINESS_DATE, AMOUNT, STATUS</w:t>
        <w:br/>
        <w:t>FROM UNARCHIVE_STAGE</w:t>
        <w:br/>
        <w:t>WHERE JOB_ID = :job_id;</w:t>
      </w:r>
    </w:p>
    <w:p>
      <w:r>
        <w:t>The table and columns above are illustrative. Validate whether APPEND/direct-path and parallel DML are appropriate for the actual table, session settings, constraints, triggers, indexes, logging, and concurrency. Benchmark parallelism rather than assuming it improves performance.</w:t>
      </w:r>
    </w:p>
    <w:p>
      <w:pPr>
        <w:pStyle w:val="ListBullet"/>
        <w:spacing w:after="40"/>
      </w:pPr>
      <w:r>
        <w:t>Prevent duplicate publication. If records may already exist in live Oracle, define business-key conflict behavior and use a suitable deduplication, uniqueness constraint or MERGE strategy.</w:t>
      </w:r>
    </w:p>
    <w:p>
      <w:pPr>
        <w:pStyle w:val="ListBullet"/>
        <w:spacing w:after="40"/>
      </w:pPr>
      <w:r>
        <w:t>Make publication recoverable if the insert commits but the worker crashes before updating metadata. Use a durable publication marker and a design that can determine whether the job's publication committed.</w:t>
      </w:r>
    </w:p>
    <w:p>
      <w:pPr>
        <w:pStyle w:val="ListBullet"/>
        <w:spacing w:after="40"/>
      </w:pPr>
      <w:r>
        <w:t>Measure redo/undo, locks, index maintenance, I/O and effect on live transactions before production rollout.</w:t>
      </w:r>
    </w:p>
    <w:p>
      <w:pPr>
        <w:pStyle w:val="Heading1"/>
      </w:pPr>
      <w:r>
        <w:t>8. Iceberg audit copy and source deletion</w:t>
      </w:r>
    </w:p>
    <w:p>
      <w:r>
        <w:t>Oracle and Iceberg do not share a normal atomic transaction. Treat the steps below as a recoverable saga/workflow, not as a single transaction.</w:t>
      </w:r>
    </w:p>
    <w:p>
      <w:pPr>
        <w:pStyle w:val="ListNumber"/>
        <w:spacing w:after="60"/>
      </w:pPr>
      <w:r>
        <w:t>Complete and verify Oracle publication.</w:t>
      </w:r>
    </w:p>
    <w:p>
      <w:pPr>
        <w:pStyle w:val="ListNumber"/>
        <w:spacing w:after="60"/>
      </w:pPr>
      <w:r>
        <w:t>Copy the original source records into the Iceberg unarchive audit table, including JOB_ID and source identity/snapshot metadata.</w:t>
      </w:r>
    </w:p>
    <w:p>
      <w:pPr>
        <w:pStyle w:val="ListNumber"/>
        <w:spacing w:after="60"/>
      </w:pPr>
      <w:r>
        <w:t>Verify audit row counts and, where appropriate, checksums or key coverage. Make the audit write logically idempotent.</w:t>
      </w:r>
    </w:p>
    <w:p>
      <w:pPr>
        <w:pStyle w:val="ListNumber"/>
        <w:spacing w:after="60"/>
      </w:pPr>
      <w:r>
        <w:t>Delete only the exact approved source records. Use stable record keys and account for source changes after extraction; do not delete using an overly broad filter.</w:t>
      </w:r>
    </w:p>
    <w:p>
      <w:pPr>
        <w:pStyle w:val="ListNumber"/>
        <w:spacing w:after="60"/>
      </w:pPr>
      <w:r>
        <w:t>Verify deletion according to the table's semantics, then mark the job complete.</w:t>
      </w:r>
    </w:p>
    <w:p>
      <w:pPr>
        <w:pStyle w:val="ListNumber"/>
        <w:spacing w:after="60"/>
      </w:pPr>
      <w:r>
        <w:t>Clean up Oracle staging rows and temporary files according to retention policy, preserving artifacts needed for recovery or audit.</w:t>
      </w:r>
    </w:p>
    <w:p>
      <w:r>
        <w:t>Important: the audit copy must be confirmed durable before source deletion. If audit or deletion fails, resume that phase without repeating live publication. Define whether Iceberg row-level DELETE is supported and efficient for the deployed catalog, table format version and query engine.</w:t>
      </w:r>
    </w:p>
    <w:p>
      <w:pPr>
        <w:pStyle w:val="Heading1"/>
      </w:pPr>
      <w:r>
        <w:t>9. Concurrency, scheduling and recovery</w:t>
      </w:r>
    </w:p>
    <w:p>
      <w:pPr>
        <w:pStyle w:val="ListBullet"/>
        <w:spacing w:after="40"/>
      </w:pPr>
      <w:r>
        <w:t>Use durable Oracle-backed job claims; SELECT ... FOR UPDATE SKIP LOCKED can be used for short claim transactions where appropriate.</w:t>
      </w:r>
    </w:p>
    <w:p>
      <w:pPr>
        <w:pStyle w:val="ListBullet"/>
        <w:spacing w:after="40"/>
      </w:pPr>
      <w:r>
        <w:t>Use leases/heartbeats to detect dead workers and reclaim abandoned jobs. Never keep a row lock or transaction open for the duration of Spark execution.</w:t>
      </w:r>
    </w:p>
    <w:p>
      <w:pPr>
        <w:pStyle w:val="ListBullet"/>
        <w:spacing w:after="40"/>
      </w:pPr>
      <w:r>
        <w:t>Maintain separate bounded limits for extraction and Oracle loading. Start conservatively, load-test, and tune from observed cluster and Oracle capacity.</w:t>
      </w:r>
    </w:p>
    <w:p>
      <w:pPr>
        <w:pStyle w:val="ListBullet"/>
        <w:spacing w:after="40"/>
      </w:pPr>
      <w:r>
        <w:t>Apply per-user concurrency/volume quotas, queue-age alerts, request timeouts and backpressure when Oracle or staging storage is under pressure.</w:t>
      </w:r>
    </w:p>
    <w:p>
      <w:pPr>
        <w:pStyle w:val="ListBullet"/>
        <w:spacing w:after="40"/>
      </w:pPr>
      <w:r>
        <w:t>Use idempotency keys to avoid duplicate requests. Use unique (JOB_ID, CHUNK_ID) records if chunk-level processing is required.</w:t>
      </w:r>
    </w:p>
    <w:p>
      <w:pPr>
        <w:pStyle w:val="ListBullet"/>
        <w:spacing w:after="40"/>
      </w:pPr>
      <w:r>
        <w:t>Retry only the failed phase from its last verified checkpoint. Use attempt-specific output directories and publish only a completed extraction manifest.</w:t>
      </w:r>
    </w:p>
    <w:p>
      <w:pPr>
        <w:pStyle w:val="ListBullet"/>
        <w:spacing w:after="40"/>
      </w:pPr>
      <w:r>
        <w:t>Cancellation must stop future work safely; after publication or audit begins, use a defined cancellation/recovery policy rather than blindly rolling back already committed steps.</w:t>
      </w:r>
    </w:p>
    <w:p>
      <w:pPr>
        <w:pStyle w:val="Heading1"/>
      </w:pPr>
      <w:r>
        <w:t>10. API outline</w:t>
      </w:r>
    </w:p>
    <w:tbl>
      <w:tblPr>
        <w:tblStyle w:val="TableGrid"/>
        <w:tblW w:type="auto" w:w="0"/>
        <w:jc w:val="center"/>
        <w:tblLook w:firstColumn="1" w:firstRow="1" w:lastColumn="0" w:lastRow="0" w:noHBand="0" w:noVBand="1" w:val="04A0"/>
      </w:tblPr>
      <w:tblGrid>
        <w:gridCol w:w="5040"/>
        <w:gridCol w:w="5040"/>
      </w:tblGrid>
      <w:tr>
        <w:tc>
          <w:tcPr>
            <w:tcW w:type="dxa" w:w="4464"/>
            <w:vAlign w:val="center"/>
            <w:shd w:fill="D9E5F2"/>
          </w:tcPr>
          <w:p>
            <w:pPr>
              <w:spacing w:after="0"/>
            </w:pPr>
            <w:r/>
            <w:r>
              <w:rPr>
                <w:rFonts w:ascii="Aptos" w:hAnsi="Aptos"/>
                <w:b/>
                <w:sz w:val="17"/>
              </w:rPr>
              <w:t>Endpoint</w:t>
            </w:r>
          </w:p>
        </w:tc>
        <w:tc>
          <w:tcPr>
            <w:tcW w:type="dxa" w:w="5976"/>
            <w:vAlign w:val="center"/>
            <w:shd w:fill="D9E5F2"/>
          </w:tcPr>
          <w:p>
            <w:pPr>
              <w:spacing w:after="0"/>
            </w:pPr>
            <w:r/>
            <w:r>
              <w:rPr>
                <w:rFonts w:ascii="Aptos" w:hAnsi="Aptos"/>
                <w:b/>
                <w:sz w:val="17"/>
              </w:rPr>
              <w:t>Purpose</w:t>
            </w:r>
          </w:p>
        </w:tc>
      </w:tr>
      <w:tr>
        <w:tc>
          <w:tcPr>
            <w:tcW w:type="dxa" w:w="4464"/>
            <w:vAlign w:val="center"/>
          </w:tcPr>
          <w:p>
            <w:pPr>
              <w:spacing w:after="0"/>
            </w:pPr>
            <w:r/>
            <w:r>
              <w:rPr>
                <w:rFonts w:ascii="Aptos" w:hAnsi="Aptos"/>
                <w:b w:val="0"/>
                <w:sz w:val="16"/>
              </w:rPr>
              <w:t>POST /api/v1/unarchive/jobs</w:t>
            </w:r>
          </w:p>
        </w:tc>
        <w:tc>
          <w:tcPr>
            <w:tcW w:type="dxa" w:w="5976"/>
            <w:vAlign w:val="center"/>
          </w:tcPr>
          <w:p>
            <w:pPr>
              <w:spacing w:after="0"/>
            </w:pPr>
            <w:r/>
            <w:r>
              <w:rPr>
                <w:rFonts w:ascii="Aptos" w:hAnsi="Aptos"/>
                <w:b w:val="0"/>
                <w:sz w:val="16"/>
              </w:rPr>
              <w:t>Create request and maker-checker workflow; return JOB_ID.</w:t>
            </w:r>
          </w:p>
        </w:tc>
      </w:tr>
      <w:tr>
        <w:tc>
          <w:tcPr>
            <w:tcW w:type="dxa" w:w="4464"/>
            <w:vAlign w:val="center"/>
          </w:tcPr>
          <w:p>
            <w:pPr>
              <w:spacing w:after="0"/>
            </w:pPr>
            <w:r/>
            <w:r>
              <w:rPr>
                <w:rFonts w:ascii="Aptos" w:hAnsi="Aptos"/>
                <w:b w:val="0"/>
                <w:sz w:val="16"/>
              </w:rPr>
              <w:t>GET /api/v1/unarchive/jobs/{jobId}</w:t>
            </w:r>
          </w:p>
        </w:tc>
        <w:tc>
          <w:tcPr>
            <w:tcW w:type="dxa" w:w="5976"/>
            <w:vAlign w:val="center"/>
          </w:tcPr>
          <w:p>
            <w:pPr>
              <w:spacing w:after="0"/>
            </w:pPr>
            <w:r/>
            <w:r>
              <w:rPr>
                <w:rFonts w:ascii="Aptos" w:hAnsi="Aptos"/>
                <w:b w:val="0"/>
                <w:sz w:val="16"/>
              </w:rPr>
              <w:t>Get phase, counts, timestamps and current status.</w:t>
            </w:r>
          </w:p>
        </w:tc>
      </w:tr>
      <w:tr>
        <w:tc>
          <w:tcPr>
            <w:tcW w:type="dxa" w:w="4464"/>
            <w:vAlign w:val="center"/>
          </w:tcPr>
          <w:p>
            <w:pPr>
              <w:spacing w:after="0"/>
            </w:pPr>
            <w:r/>
            <w:r>
              <w:rPr>
                <w:rFonts w:ascii="Aptos" w:hAnsi="Aptos"/>
                <w:b w:val="0"/>
                <w:sz w:val="16"/>
              </w:rPr>
              <w:t>POST /api/v1/unarchive/jobs/{jobId}/cancel</w:t>
            </w:r>
          </w:p>
        </w:tc>
        <w:tc>
          <w:tcPr>
            <w:tcW w:type="dxa" w:w="5976"/>
            <w:vAlign w:val="center"/>
          </w:tcPr>
          <w:p>
            <w:pPr>
              <w:spacing w:after="0"/>
            </w:pPr>
            <w:r/>
            <w:r>
              <w:rPr>
                <w:rFonts w:ascii="Aptos" w:hAnsi="Aptos"/>
                <w:b w:val="0"/>
                <w:sz w:val="16"/>
              </w:rPr>
              <w:t>Request safe cancellation.</w:t>
            </w:r>
          </w:p>
        </w:tc>
      </w:tr>
      <w:tr>
        <w:tc>
          <w:tcPr>
            <w:tcW w:type="dxa" w:w="4464"/>
            <w:vAlign w:val="center"/>
          </w:tcPr>
          <w:p>
            <w:pPr>
              <w:spacing w:after="0"/>
            </w:pPr>
            <w:r/>
            <w:r>
              <w:rPr>
                <w:rFonts w:ascii="Aptos" w:hAnsi="Aptos"/>
                <w:b w:val="0"/>
                <w:sz w:val="16"/>
              </w:rPr>
              <w:t>GET /api/v1/unarchive/jobs</w:t>
            </w:r>
          </w:p>
        </w:tc>
        <w:tc>
          <w:tcPr>
            <w:tcW w:type="dxa" w:w="5976"/>
            <w:vAlign w:val="center"/>
          </w:tcPr>
          <w:p>
            <w:pPr>
              <w:spacing w:after="0"/>
            </w:pPr>
            <w:r/>
            <w:r>
              <w:rPr>
                <w:rFonts w:ascii="Aptos" w:hAnsi="Aptos"/>
                <w:b w:val="0"/>
                <w:sz w:val="16"/>
              </w:rPr>
              <w:t>List jobs visible to the requester.</w:t>
            </w:r>
          </w:p>
        </w:tc>
      </w:tr>
    </w:tbl>
    <w:p>
      <w:pPr>
        <w:spacing w:after="20"/>
      </w:pPr>
    </w:p>
    <w:p>
      <w:r>
        <w:t>The create endpoint should return promptly (for example, HTTP 202 Accepted) and must not run extraction synchronously. The scheduler should only dispatch jobs after confirmed approval.</w:t>
      </w:r>
    </w:p>
    <w:p>
      <w:pPr>
        <w:pStyle w:val="Heading1"/>
      </w:pPr>
      <w:r>
        <w:t>11. Security, audit and operations</w:t>
      </w:r>
    </w:p>
    <w:p>
      <w:pPr>
        <w:pStyle w:val="ListBullet"/>
        <w:spacing w:after="40"/>
      </w:pPr>
      <w:r>
        <w:t>Authorize source tables, columns and data scopes; use a dedicated least-privilege Oracle account for staging/publication.</w:t>
      </w:r>
    </w:p>
    <w:p>
      <w:pPr>
        <w:pStyle w:val="ListBullet"/>
        <w:spacing w:after="40"/>
      </w:pPr>
      <w:r>
        <w:t>Record requester, approver, approval time, approved filters, source snapshot where available, row counts, checksums, phase outcomes and errors.</w:t>
      </w:r>
    </w:p>
    <w:p>
      <w:pPr>
        <w:pStyle w:val="ListBullet"/>
        <w:spacing w:after="40"/>
      </w:pPr>
      <w:r>
        <w:t>Encrypt data in transit and at rest according to organizational policy; protect temporary files and clean them after retention expires.</w:t>
      </w:r>
    </w:p>
    <w:p>
      <w:pPr>
        <w:pStyle w:val="ListBullet"/>
        <w:spacing w:after="40"/>
      </w:pPr>
      <w:r>
        <w:t>Monitor active/queued jobs, phase duration, extraction throughput, Oracle load throughput, retries, stale leases, queue age, staging disk usage, redo generation and production database impact.</w:t>
      </w:r>
    </w:p>
    <w:p>
      <w:pPr>
        <w:pStyle w:val="ListBullet"/>
        <w:spacing w:after="40"/>
      </w:pPr>
      <w:r>
        <w:t>Alert on row-count mismatches, duplicate-key violations, failed audit copies, failed source deletion and jobs stuck in a phase.</w:t>
      </w:r>
    </w:p>
    <w:p>
      <w:pPr>
        <w:pStyle w:val="Heading1"/>
      </w:pPr>
      <w:r>
        <w:t>12. Implementation roadmap</w:t>
      </w:r>
    </w:p>
    <w:p>
      <w:pPr>
        <w:pStyle w:val="ListNumber"/>
        <w:spacing w:after="60"/>
      </w:pPr>
      <w:r>
        <w:t>Proof of concept: benchmark 100K, 1M and 5M representative rows end-to-end.</w:t>
      </w:r>
    </w:p>
    <w:p>
      <w:pPr>
        <w:pStyle w:val="ListNumber"/>
        <w:spacing w:after="60"/>
      </w:pPr>
      <w:r>
        <w:t>Build request, maker-checker linkage, durable task metadata and status APIs.</w:t>
      </w:r>
    </w:p>
    <w:p>
      <w:pPr>
        <w:pStyle w:val="ListNumber"/>
        <w:spacing w:after="60"/>
      </w:pPr>
      <w:r>
        <w:t>Implement Spark Thrift Server extraction, durable output files and manifests.</w:t>
      </w:r>
    </w:p>
    <w:p>
      <w:pPr>
        <w:pStyle w:val="ListNumber"/>
        <w:spacing w:after="60"/>
      </w:pPr>
      <w:r>
        <w:t>Implement Oracle staging loader, checkpoints, validation and safe publication.</w:t>
      </w:r>
    </w:p>
    <w:p>
      <w:pPr>
        <w:pStyle w:val="ListNumber"/>
        <w:spacing w:after="60"/>
      </w:pPr>
      <w:r>
        <w:t>Implement Iceberg audit copy and guarded source deletion as independently retryable phases.</w:t>
      </w:r>
    </w:p>
    <w:p>
      <w:pPr>
        <w:pStyle w:val="ListNumber"/>
        <w:spacing w:after="60"/>
      </w:pPr>
      <w:r>
        <w:t>Load-test concurrent requests, test crash/restart scenarios, and tune limits before production rollout.</w:t>
      </w:r>
    </w:p>
    <w:p>
      <w:pPr>
        <w:pStyle w:val="Heading1"/>
      </w:pPr>
      <w:r>
        <w:t>13. Decisions to confirm before implementation</w:t>
      </w:r>
    </w:p>
    <w:p>
      <w:pPr>
        <w:pStyle w:val="ListBullet"/>
        <w:spacing w:after="40"/>
      </w:pPr>
      <w:r>
        <w:t>Can requested records already exist in live Oracle, or are they guaranteed to have been removed? This determines INSERT versus MERGE/deduplication behavior.</w:t>
      </w:r>
    </w:p>
    <w:p>
      <w:pPr>
        <w:pStyle w:val="ListBullet"/>
        <w:spacing w:after="40"/>
      </w:pPr>
      <w:r>
        <w:t>What is the stable source-record identity used to audit and delete exactly the selected Iceberg records?</w:t>
      </w:r>
    </w:p>
    <w:p>
      <w:pPr>
        <w:pStyle w:val="ListBullet"/>
        <w:spacing w:after="40"/>
      </w:pPr>
      <w:r>
        <w:t>Does the deployed Spark/Iceberg/catalog configuration support the intended audit write and row-level DELETE semantics?</w:t>
      </w:r>
    </w:p>
    <w:p>
      <w:pPr>
        <w:pStyle w:val="ListBullet"/>
        <w:spacing w:after="40"/>
      </w:pPr>
      <w:r>
        <w:t>What is the expected row width, concurrent request count and acceptable completion time?</w:t>
      </w:r>
    </w:p>
    <w:p>
      <w:pPr>
        <w:pStyle w:val="ListBullet"/>
        <w:spacing w:after="40"/>
      </w:pPr>
      <w:r>
        <w:t>Is the staging filesystem highly available, access-controlled and sized for multiple concurrent extractions?</w:t>
      </w:r>
    </w:p>
    <w:p>
      <w:pPr>
        <w:pStyle w:val="Heading1"/>
      </w:pPr>
      <w:r>
        <w:t>Final recommendation</w:t>
      </w:r>
    </w:p>
    <w:p>
      <w:r>
        <w:t>Keep the proposed architecture: maker-checker approval → Spark Thrift Server extraction to durable files → Oracle staging via bounded batch loading → validated set-based publication → Iceberg audit copy → verified source deletion → cleanup. The main design requirements are durable phase state, safe retries, job isolation, idempotent publication/audit behavior, and source deletion only after the audit copy has been verified.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Iceberg → Oracle Unarchive Architecture | Design proposal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6"/>
      </w:rPr>
      <w:t>TECHNICAL DESIGN | DATA UNARCHIVE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