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FAE8A" w14:textId="77777777" w:rsidR="00764EBD" w:rsidRDefault="00764EBD" w:rsidP="00764EBD">
      <w:pPr>
        <w:pStyle w:val="a3"/>
        <w:spacing w:before="296" w:beforeAutospacing="0" w:after="0" w:afterAutospacing="0"/>
        <w:ind w:right="708"/>
        <w:jc w:val="center"/>
      </w:pPr>
      <w:bookmarkStart w:id="0" w:name="_Hlk93874293"/>
      <w:bookmarkEnd w:id="0"/>
      <w:r>
        <w:rPr>
          <w:color w:val="000000"/>
          <w:sz w:val="26"/>
          <w:szCs w:val="26"/>
        </w:rPr>
        <w:t>ФЕДЕРАЛЬНОЕ ГОСУДАРСТВЕННОЕ АВТОНОМНОЕ</w:t>
      </w:r>
      <w:r>
        <w:t xml:space="preserve"> </w:t>
      </w:r>
      <w:r>
        <w:rPr>
          <w:color w:val="000000"/>
          <w:sz w:val="26"/>
          <w:szCs w:val="26"/>
        </w:rPr>
        <w:t>ОБРАЗОВАТЕЛЬНОЕ УЧРЕЖДЕНИЕ ВЫСШЕГО ОБРАЗОВАНИЯ «НАЦИОНАЛЬНЫЙ ИССЛЕДОВАТЕЛЬСКИЙ УНИВЕРСИТЕТ «ВЫСШАЯ ШКОЛА ЭКОНОМИКИ»</w:t>
      </w:r>
    </w:p>
    <w:p w14:paraId="7537B8A6" w14:textId="77777777" w:rsidR="00764EBD" w:rsidRPr="00764EBD" w:rsidRDefault="00764EBD" w:rsidP="00764EBD">
      <w:pPr>
        <w:pStyle w:val="a3"/>
        <w:spacing w:before="305" w:beforeAutospacing="0" w:after="0" w:afterAutospacing="0"/>
        <w:ind w:right="708"/>
        <w:jc w:val="center"/>
        <w:rPr>
          <w:lang w:val="en-US"/>
        </w:rPr>
      </w:pPr>
      <w:r>
        <w:rPr>
          <w:i/>
          <w:iCs/>
          <w:color w:val="000000"/>
          <w:sz w:val="26"/>
          <w:szCs w:val="26"/>
        </w:rPr>
        <w:t>Московский институт электроники и математики им. А</w:t>
      </w:r>
      <w:r w:rsidRPr="00764EBD">
        <w:rPr>
          <w:i/>
          <w:iCs/>
          <w:color w:val="000000"/>
          <w:sz w:val="26"/>
          <w:szCs w:val="26"/>
          <w:lang w:val="en-US"/>
        </w:rPr>
        <w:t>.</w:t>
      </w:r>
      <w:r>
        <w:rPr>
          <w:i/>
          <w:iCs/>
          <w:color w:val="000000"/>
          <w:sz w:val="26"/>
          <w:szCs w:val="26"/>
        </w:rPr>
        <w:t>Н</w:t>
      </w:r>
      <w:r w:rsidRPr="00764EBD">
        <w:rPr>
          <w:i/>
          <w:iCs/>
          <w:color w:val="000000"/>
          <w:sz w:val="26"/>
          <w:szCs w:val="26"/>
          <w:lang w:val="en-US"/>
        </w:rPr>
        <w:t>.</w:t>
      </w:r>
      <w:r>
        <w:rPr>
          <w:i/>
          <w:iCs/>
          <w:color w:val="000000"/>
          <w:sz w:val="26"/>
          <w:szCs w:val="26"/>
        </w:rPr>
        <w:t>Тихонова</w:t>
      </w:r>
    </w:p>
    <w:p w14:paraId="75B3B44F" w14:textId="42FAB6CB" w:rsidR="00764EBD" w:rsidRPr="00764EBD" w:rsidRDefault="00764EBD" w:rsidP="00764EBD">
      <w:pPr>
        <w:pStyle w:val="a3"/>
        <w:spacing w:before="2703" w:beforeAutospacing="0" w:after="0" w:afterAutospacing="0"/>
        <w:ind w:right="708"/>
        <w:jc w:val="center"/>
        <w:rPr>
          <w:b/>
          <w:bCs/>
        </w:rPr>
      </w:pPr>
      <w:r>
        <w:rPr>
          <w:b/>
          <w:bCs/>
        </w:rPr>
        <w:t>Введение НЭПа в 20-ые годы</w:t>
      </w:r>
    </w:p>
    <w:p w14:paraId="0A192C38" w14:textId="16CFE89A" w:rsidR="00764EBD" w:rsidRPr="00764EBD" w:rsidRDefault="00764EBD" w:rsidP="00764EBD">
      <w:pPr>
        <w:pStyle w:val="a3"/>
        <w:spacing w:before="1478" w:beforeAutospacing="0" w:after="0" w:afterAutospacing="0"/>
        <w:ind w:right="991"/>
        <w:jc w:val="center"/>
      </w:pPr>
      <w:r>
        <w:rPr>
          <w:color w:val="000000"/>
          <w:sz w:val="26"/>
          <w:szCs w:val="26"/>
        </w:rPr>
        <w:t>Исследовательская</w:t>
      </w:r>
      <w:r w:rsidRPr="00764EBD">
        <w:rPr>
          <w:color w:val="000000"/>
          <w:sz w:val="26"/>
          <w:szCs w:val="26"/>
        </w:rPr>
        <w:t xml:space="preserve"> </w:t>
      </w:r>
      <w:r>
        <w:rPr>
          <w:color w:val="000000"/>
          <w:sz w:val="26"/>
          <w:szCs w:val="26"/>
        </w:rPr>
        <w:t>работа</w:t>
      </w:r>
    </w:p>
    <w:p w14:paraId="02C21B04" w14:textId="77777777" w:rsidR="00764EBD" w:rsidRDefault="00764EBD" w:rsidP="00764EBD">
      <w:pPr>
        <w:pStyle w:val="a3"/>
        <w:spacing w:before="0" w:beforeAutospacing="0" w:after="0" w:afterAutospacing="0"/>
        <w:ind w:right="708"/>
        <w:jc w:val="center"/>
        <w:rPr>
          <w:color w:val="000000"/>
          <w:sz w:val="26"/>
          <w:szCs w:val="26"/>
        </w:rPr>
      </w:pPr>
      <w:r>
        <w:rPr>
          <w:color w:val="000000"/>
          <w:sz w:val="26"/>
          <w:szCs w:val="26"/>
        </w:rPr>
        <w:t>по направлению 10.03.01 Информационная безопасность</w:t>
      </w:r>
    </w:p>
    <w:p w14:paraId="6B93248B" w14:textId="32B70B6D" w:rsidR="00764EBD" w:rsidRDefault="00764EBD" w:rsidP="00764EBD">
      <w:pPr>
        <w:pStyle w:val="a3"/>
        <w:spacing w:before="0" w:beforeAutospacing="0" w:after="0" w:afterAutospacing="0"/>
        <w:ind w:right="708"/>
        <w:jc w:val="center"/>
        <w:rPr>
          <w:color w:val="000000"/>
          <w:sz w:val="26"/>
          <w:szCs w:val="26"/>
        </w:rPr>
      </w:pPr>
      <w:r>
        <w:rPr>
          <w:color w:val="000000"/>
          <w:sz w:val="26"/>
          <w:szCs w:val="26"/>
        </w:rPr>
        <w:t>курса «</w:t>
      </w:r>
      <w:r>
        <w:rPr>
          <w:color w:val="000000"/>
          <w:sz w:val="26"/>
          <w:szCs w:val="26"/>
        </w:rPr>
        <w:t>История</w:t>
      </w:r>
      <w:r>
        <w:rPr>
          <w:color w:val="000000"/>
          <w:sz w:val="26"/>
          <w:szCs w:val="26"/>
        </w:rPr>
        <w:t>»</w:t>
      </w:r>
    </w:p>
    <w:p w14:paraId="06EDDC44" w14:textId="77777777" w:rsidR="00764EBD" w:rsidRDefault="00764EBD" w:rsidP="00764EBD">
      <w:pPr>
        <w:pStyle w:val="a3"/>
        <w:spacing w:before="0" w:beforeAutospacing="0" w:after="0" w:afterAutospacing="0"/>
        <w:ind w:right="708"/>
        <w:jc w:val="center"/>
      </w:pPr>
      <w:r>
        <w:rPr>
          <w:color w:val="000000"/>
          <w:sz w:val="26"/>
          <w:szCs w:val="26"/>
        </w:rPr>
        <w:t>студента образовательной программы бакалавриата</w:t>
      </w:r>
    </w:p>
    <w:p w14:paraId="6E27D92B" w14:textId="77777777" w:rsidR="00764EBD" w:rsidRDefault="00764EBD" w:rsidP="00764EBD">
      <w:pPr>
        <w:pStyle w:val="a3"/>
        <w:spacing w:before="10" w:beforeAutospacing="0" w:after="0" w:afterAutospacing="0"/>
        <w:ind w:right="708"/>
        <w:jc w:val="center"/>
      </w:pPr>
      <w:r>
        <w:rPr>
          <w:color w:val="000000"/>
          <w:sz w:val="26"/>
          <w:szCs w:val="26"/>
        </w:rPr>
        <w:t>«Информационная безопасность»</w:t>
      </w:r>
    </w:p>
    <w:p w14:paraId="73A50F10" w14:textId="77777777" w:rsidR="00764EBD" w:rsidRDefault="00764EBD" w:rsidP="00764EBD">
      <w:pPr>
        <w:pStyle w:val="a3"/>
        <w:spacing w:before="697" w:beforeAutospacing="0" w:after="0" w:afterAutospacing="0"/>
        <w:ind w:right="707"/>
        <w:jc w:val="right"/>
        <w:rPr>
          <w:color w:val="000000"/>
          <w:sz w:val="26"/>
          <w:szCs w:val="26"/>
        </w:rPr>
      </w:pPr>
    </w:p>
    <w:p w14:paraId="11F6C5E5" w14:textId="77777777" w:rsidR="00764EBD" w:rsidRDefault="00764EBD" w:rsidP="00764EBD">
      <w:pPr>
        <w:pStyle w:val="a3"/>
        <w:spacing w:before="697" w:beforeAutospacing="0" w:after="0" w:afterAutospacing="0"/>
        <w:ind w:right="707"/>
        <w:jc w:val="right"/>
        <w:rPr>
          <w:color w:val="000000"/>
          <w:sz w:val="26"/>
          <w:szCs w:val="26"/>
        </w:rPr>
      </w:pPr>
      <w:bookmarkStart w:id="1" w:name="_GoBack"/>
      <w:bookmarkEnd w:id="1"/>
    </w:p>
    <w:p w14:paraId="78498E4F" w14:textId="1E3FD5B8" w:rsidR="00764EBD" w:rsidRDefault="00764EBD" w:rsidP="00764EBD">
      <w:pPr>
        <w:pStyle w:val="a3"/>
        <w:spacing w:before="697" w:beforeAutospacing="0" w:after="0" w:afterAutospacing="0"/>
        <w:ind w:left="5664" w:right="707" w:firstLine="708"/>
      </w:pPr>
      <w:r>
        <w:rPr>
          <w:color w:val="000000"/>
          <w:sz w:val="26"/>
          <w:szCs w:val="26"/>
        </w:rPr>
        <w:t>Выполнила:</w:t>
      </w:r>
    </w:p>
    <w:p w14:paraId="38E574C5" w14:textId="64264738" w:rsidR="00764EBD" w:rsidRPr="00764EBD" w:rsidRDefault="00764EBD" w:rsidP="00764EBD">
      <w:pPr>
        <w:ind w:left="5664"/>
        <w:rPr>
          <w:rFonts w:ascii="Times New Roman" w:hAnsi="Times New Roman" w:cs="Times New Roman"/>
          <w:sz w:val="26"/>
          <w:szCs w:val="26"/>
        </w:rPr>
      </w:pPr>
      <w:r w:rsidRPr="00764EBD">
        <w:rPr>
          <w:rFonts w:ascii="Times New Roman" w:hAnsi="Times New Roman" w:cs="Times New Roman"/>
          <w:sz w:val="24"/>
          <w:szCs w:val="24"/>
        </w:rPr>
        <w:t xml:space="preserve">            </w:t>
      </w:r>
      <w:r w:rsidRPr="00764EBD">
        <w:rPr>
          <w:rFonts w:ascii="Times New Roman" w:hAnsi="Times New Roman" w:cs="Times New Roman"/>
          <w:sz w:val="26"/>
          <w:szCs w:val="26"/>
        </w:rPr>
        <w:t>Сидорова О. Н. БИБ251</w:t>
      </w:r>
    </w:p>
    <w:p w14:paraId="619807C3" w14:textId="77777777" w:rsidR="00764EBD" w:rsidRDefault="00764EBD" w:rsidP="00764EBD">
      <w:pPr>
        <w:rPr>
          <w:rFonts w:cs="Times New Roman"/>
          <w:szCs w:val="24"/>
        </w:rPr>
      </w:pPr>
      <w:r>
        <w:rPr>
          <w:rFonts w:cs="Times New Roman"/>
          <w:szCs w:val="24"/>
        </w:rPr>
        <w:br w:type="page"/>
      </w:r>
    </w:p>
    <w:sdt>
      <w:sdtPr>
        <w:rPr>
          <w:rFonts w:eastAsiaTheme="minorHAnsi" w:cs="Times New Roman"/>
          <w:b w:val="0"/>
          <w:spacing w:val="0"/>
          <w:kern w:val="0"/>
          <w:sz w:val="24"/>
          <w:szCs w:val="24"/>
          <w:lang w:eastAsia="en-US"/>
        </w:rPr>
        <w:id w:val="946357665"/>
        <w:docPartObj>
          <w:docPartGallery w:val="Table of Contents"/>
          <w:docPartUnique/>
        </w:docPartObj>
      </w:sdtPr>
      <w:sdtEndPr>
        <w:rPr>
          <w:rFonts w:asciiTheme="minorHAnsi" w:hAnsiTheme="minorHAnsi"/>
          <w:bCs/>
          <w:sz w:val="22"/>
        </w:rPr>
      </w:sdtEndPr>
      <w:sdtContent>
        <w:p w14:paraId="206EB968" w14:textId="77777777" w:rsidR="00764EBD" w:rsidRPr="003D1DD8" w:rsidRDefault="00764EBD" w:rsidP="00764EBD">
          <w:pPr>
            <w:pStyle w:val="a5"/>
            <w:rPr>
              <w:rFonts w:cs="Times New Roman"/>
              <w:sz w:val="24"/>
              <w:szCs w:val="24"/>
            </w:rPr>
          </w:pPr>
          <w:r w:rsidRPr="006277EE">
            <w:rPr>
              <w:rFonts w:cs="Times New Roman"/>
              <w:sz w:val="24"/>
              <w:szCs w:val="24"/>
            </w:rPr>
            <w:t>Оглавление</w:t>
          </w:r>
        </w:p>
        <w:p w14:paraId="52CB7E08" w14:textId="2AB4DD4C" w:rsidR="00764EBD" w:rsidRPr="00B27CB5" w:rsidRDefault="00764EBD" w:rsidP="00764EBD">
          <w:pPr>
            <w:pStyle w:val="11"/>
            <w:rPr>
              <w:kern w:val="2"/>
              <w14:ligatures w14:val="standardContextual"/>
            </w:rPr>
          </w:pPr>
          <w:r w:rsidRPr="006277EE">
            <w:fldChar w:fldCharType="begin"/>
          </w:r>
          <w:r w:rsidRPr="006277EE">
            <w:instrText xml:space="preserve"> TOC \o "1-3" \h \z \u </w:instrText>
          </w:r>
          <w:r w:rsidRPr="006277EE">
            <w:fldChar w:fldCharType="separate"/>
          </w:r>
          <w:hyperlink w:anchor="_Toc150044505" w:history="1">
            <w:r>
              <w:rPr>
                <w:rStyle w:val="a6"/>
              </w:rPr>
              <w:t>Введение</w:t>
            </w:r>
            <w:r w:rsidRPr="00B27CB5">
              <w:rPr>
                <w:webHidden/>
              </w:rPr>
              <w:tab/>
            </w:r>
            <w:r w:rsidRPr="00B27CB5">
              <w:rPr>
                <w:webHidden/>
              </w:rPr>
              <w:fldChar w:fldCharType="begin"/>
            </w:r>
            <w:r w:rsidRPr="00B27CB5">
              <w:rPr>
                <w:webHidden/>
              </w:rPr>
              <w:instrText xml:space="preserve"> PAGEREF _Toc150044505 \h </w:instrText>
            </w:r>
            <w:r w:rsidRPr="00B27CB5">
              <w:rPr>
                <w:webHidden/>
              </w:rPr>
            </w:r>
            <w:r w:rsidRPr="00B27CB5">
              <w:rPr>
                <w:webHidden/>
              </w:rPr>
              <w:fldChar w:fldCharType="separate"/>
            </w:r>
            <w:r>
              <w:rPr>
                <w:webHidden/>
              </w:rPr>
              <w:t>3</w:t>
            </w:r>
            <w:r w:rsidRPr="00B27CB5">
              <w:rPr>
                <w:webHidden/>
              </w:rPr>
              <w:fldChar w:fldCharType="end"/>
            </w:r>
          </w:hyperlink>
        </w:p>
        <w:p w14:paraId="63AEDC09" w14:textId="7C3E696A" w:rsidR="00764EBD" w:rsidRPr="00B27CB5" w:rsidRDefault="00764EBD" w:rsidP="00764EBD">
          <w:pPr>
            <w:pStyle w:val="11"/>
            <w:rPr>
              <w:kern w:val="2"/>
              <w14:ligatures w14:val="standardContextual"/>
            </w:rPr>
          </w:pPr>
          <w:hyperlink w:anchor="_Toc150044507" w:history="1">
            <w:r w:rsidR="00B2320D">
              <w:rPr>
                <w:rStyle w:val="a6"/>
              </w:rPr>
              <w:t>Первая глава</w:t>
            </w:r>
            <w:r w:rsidRPr="00B27CB5">
              <w:rPr>
                <w:webHidden/>
              </w:rPr>
              <w:tab/>
            </w:r>
            <w:r>
              <w:rPr>
                <w:webHidden/>
              </w:rPr>
              <w:t>4</w:t>
            </w:r>
          </w:hyperlink>
        </w:p>
        <w:p w14:paraId="34003FD5" w14:textId="27DBC7FA" w:rsidR="00764EBD" w:rsidRPr="00B2320D" w:rsidRDefault="00764EBD" w:rsidP="00764EBD">
          <w:pPr>
            <w:pStyle w:val="11"/>
          </w:pPr>
          <w:hyperlink w:anchor="_Toc150044514" w:history="1">
            <w:r>
              <w:rPr>
                <w:rStyle w:val="a6"/>
              </w:rPr>
              <w:t>В</w:t>
            </w:r>
            <w:r w:rsidR="00B2320D">
              <w:rPr>
                <w:rStyle w:val="a6"/>
              </w:rPr>
              <w:t>торая глава</w:t>
            </w:r>
            <w:r w:rsidRPr="00B27CB5">
              <w:rPr>
                <w:webHidden/>
              </w:rPr>
              <w:tab/>
            </w:r>
          </w:hyperlink>
          <w:r w:rsidR="00B2320D">
            <w:t>6</w:t>
          </w:r>
        </w:p>
        <w:p w14:paraId="11290E06" w14:textId="373142DC" w:rsidR="00764EBD" w:rsidRPr="00B27CB5" w:rsidRDefault="00764EBD" w:rsidP="00764EBD">
          <w:pPr>
            <w:pStyle w:val="11"/>
            <w:rPr>
              <w:kern w:val="2"/>
              <w14:ligatures w14:val="standardContextual"/>
            </w:rPr>
          </w:pPr>
          <w:hyperlink w:anchor="_Toc150044505" w:history="1">
            <w:r w:rsidRPr="00B27CB5">
              <w:rPr>
                <w:rStyle w:val="a6"/>
              </w:rPr>
              <w:t>Т</w:t>
            </w:r>
            <w:r w:rsidR="00B2320D">
              <w:rPr>
                <w:rStyle w:val="a6"/>
              </w:rPr>
              <w:t>ретья глава</w:t>
            </w:r>
            <w:r w:rsidRPr="00B27CB5">
              <w:rPr>
                <w:webHidden/>
              </w:rPr>
              <w:tab/>
            </w:r>
            <w:r w:rsidR="00B2320D">
              <w:rPr>
                <w:webHidden/>
              </w:rPr>
              <w:t>8</w:t>
            </w:r>
          </w:hyperlink>
        </w:p>
        <w:p w14:paraId="6F0BA8C2" w14:textId="7203B8E3" w:rsidR="00764EBD" w:rsidRPr="00B27CB5" w:rsidRDefault="00B2320D" w:rsidP="00764EBD">
          <w:pPr>
            <w:pStyle w:val="11"/>
            <w:rPr>
              <w:kern w:val="2"/>
              <w14:ligatures w14:val="standardContextual"/>
            </w:rPr>
          </w:pPr>
          <w:r>
            <w:t>Четвертая глава</w:t>
          </w:r>
          <w:hyperlink w:anchor="_Toc150044507" w:history="1">
            <w:r w:rsidR="00764EBD" w:rsidRPr="00B27CB5">
              <w:rPr>
                <w:webHidden/>
              </w:rPr>
              <w:tab/>
            </w:r>
            <w:r>
              <w:rPr>
                <w:webHidden/>
              </w:rPr>
              <w:t>10</w:t>
            </w:r>
          </w:hyperlink>
        </w:p>
        <w:p w14:paraId="2D561D9A" w14:textId="0123630C" w:rsidR="00764EBD" w:rsidRDefault="00764EBD" w:rsidP="00764EBD">
          <w:pPr>
            <w:pStyle w:val="11"/>
          </w:pPr>
          <w:hyperlink w:anchor="_Toc150044514" w:history="1">
            <w:r w:rsidR="00B2320D">
              <w:rPr>
                <w:rStyle w:val="a6"/>
              </w:rPr>
              <w:t xml:space="preserve">Пятая глава </w:t>
            </w:r>
            <w:r w:rsidRPr="00B27CB5">
              <w:rPr>
                <w:webHidden/>
              </w:rPr>
              <w:tab/>
            </w:r>
          </w:hyperlink>
          <w:r>
            <w:rPr>
              <w:lang w:val="en-US"/>
            </w:rPr>
            <w:t>1</w:t>
          </w:r>
          <w:r w:rsidR="00B2320D">
            <w:t>2</w:t>
          </w:r>
        </w:p>
        <w:p w14:paraId="3F3ED23E" w14:textId="0233F837" w:rsidR="00B2320D" w:rsidRPr="00B27CB5" w:rsidRDefault="00B2320D" w:rsidP="00B2320D">
          <w:pPr>
            <w:pStyle w:val="11"/>
            <w:rPr>
              <w:kern w:val="2"/>
              <w14:ligatures w14:val="standardContextual"/>
            </w:rPr>
          </w:pPr>
          <w:hyperlink w:anchor="_Toc150044505" w:history="1">
            <w:r>
              <w:rPr>
                <w:rStyle w:val="a6"/>
              </w:rPr>
              <w:t>Шеста глава</w:t>
            </w:r>
            <w:r w:rsidRPr="00B27CB5">
              <w:rPr>
                <w:webHidden/>
              </w:rPr>
              <w:tab/>
            </w:r>
            <w:r>
              <w:rPr>
                <w:webHidden/>
              </w:rPr>
              <w:t>14</w:t>
            </w:r>
          </w:hyperlink>
        </w:p>
        <w:p w14:paraId="68146286" w14:textId="46D73795" w:rsidR="00B2320D" w:rsidRPr="00B27CB5" w:rsidRDefault="00B2320D" w:rsidP="00B2320D">
          <w:pPr>
            <w:pStyle w:val="11"/>
            <w:rPr>
              <w:kern w:val="2"/>
              <w14:ligatures w14:val="standardContextual"/>
            </w:rPr>
          </w:pPr>
          <w:r>
            <w:t>Заключение</w:t>
          </w:r>
          <w:hyperlink w:anchor="_Toc150044507" w:history="1">
            <w:r w:rsidRPr="00B27CB5">
              <w:rPr>
                <w:webHidden/>
              </w:rPr>
              <w:tab/>
            </w:r>
            <w:r>
              <w:rPr>
                <w:webHidden/>
              </w:rPr>
              <w:t>15</w:t>
            </w:r>
          </w:hyperlink>
        </w:p>
        <w:p w14:paraId="71148BE3" w14:textId="38D55F71" w:rsidR="00B2320D" w:rsidRPr="00764EBD" w:rsidRDefault="00B2320D" w:rsidP="00B2320D">
          <w:pPr>
            <w:pStyle w:val="11"/>
          </w:pPr>
          <w:hyperlink w:anchor="_Toc150044514" w:history="1">
            <w:r>
              <w:rPr>
                <w:rStyle w:val="a6"/>
              </w:rPr>
              <w:t>Список литературы</w:t>
            </w:r>
            <w:r>
              <w:rPr>
                <w:rStyle w:val="a6"/>
              </w:rPr>
              <w:t xml:space="preserve"> </w:t>
            </w:r>
            <w:r w:rsidRPr="00B27CB5">
              <w:rPr>
                <w:webHidden/>
              </w:rPr>
              <w:tab/>
            </w:r>
          </w:hyperlink>
          <w:r>
            <w:rPr>
              <w:lang w:val="en-US"/>
            </w:rPr>
            <w:t>1</w:t>
          </w:r>
          <w:r>
            <w:t>6</w:t>
          </w:r>
        </w:p>
        <w:p w14:paraId="43C387D5" w14:textId="77777777" w:rsidR="00B2320D" w:rsidRPr="00B2320D" w:rsidRDefault="00B2320D" w:rsidP="00B2320D">
          <w:pPr>
            <w:rPr>
              <w:lang w:eastAsia="ru-RU"/>
            </w:rPr>
          </w:pPr>
        </w:p>
        <w:p w14:paraId="7E40A5E4" w14:textId="77777777" w:rsidR="00764EBD" w:rsidRPr="00764EBD" w:rsidRDefault="00764EBD" w:rsidP="00764EBD">
          <w:pPr>
            <w:rPr>
              <w:lang w:eastAsia="ru-RU"/>
            </w:rPr>
          </w:pPr>
        </w:p>
        <w:p w14:paraId="0D4B5249" w14:textId="77777777" w:rsidR="00764EBD" w:rsidRPr="006277EE" w:rsidRDefault="00764EBD" w:rsidP="00764EBD">
          <w:pPr>
            <w:rPr>
              <w:rFonts w:cs="Times New Roman"/>
              <w:szCs w:val="24"/>
            </w:rPr>
          </w:pPr>
          <w:r w:rsidRPr="006277EE">
            <w:rPr>
              <w:rFonts w:cs="Times New Roman"/>
              <w:b/>
              <w:bCs/>
              <w:szCs w:val="24"/>
            </w:rPr>
            <w:fldChar w:fldCharType="end"/>
          </w:r>
        </w:p>
      </w:sdtContent>
    </w:sdt>
    <w:p w14:paraId="4A6FB7E9"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09C1CE6F"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418C73CE"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6E0CCFEE"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7F5F7DA0"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3ACF0947"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2BE7789A"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30F1DF3C"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103BD462"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1A8E6350"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73C0036E"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35642D01"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4F522136"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1644B115"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0FE61A78"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47A0CEFA"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1ABC1D8B"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767F8458"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01100052" w14:textId="77777777" w:rsidR="00764EBD" w:rsidRDefault="00764EBD" w:rsidP="00EF2BB8">
      <w:pPr>
        <w:shd w:val="clear" w:color="auto" w:fill="FFFFFF"/>
        <w:tabs>
          <w:tab w:val="num" w:pos="720"/>
        </w:tabs>
        <w:spacing w:after="180" w:line="240" w:lineRule="auto"/>
        <w:jc w:val="both"/>
        <w:rPr>
          <w:rFonts w:ascii="Times New Roman" w:hAnsi="Times New Roman" w:cs="Times New Roman"/>
          <w:sz w:val="24"/>
          <w:szCs w:val="24"/>
        </w:rPr>
      </w:pPr>
    </w:p>
    <w:p w14:paraId="14014B40" w14:textId="77777777" w:rsidR="00B2320D" w:rsidRDefault="00B2320D" w:rsidP="00EF2BB8">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755208A" w14:textId="37174D67" w:rsidR="00EF2BB8"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lastRenderedPageBreak/>
        <w:t>ВВЕДЕНИЕ</w:t>
      </w:r>
    </w:p>
    <w:p w14:paraId="1CF51304" w14:textId="77777777" w:rsidR="00EF2BB8"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В истории России крайне мало периодов, которые вызывали бы столь же оживленные дискуссии, как Новая экономическая политика. НЭП </w:t>
      </w:r>
      <w:proofErr w:type="gramStart"/>
      <w:r w:rsidR="00EF2BB8" w:rsidRPr="00EF2BB8">
        <w:rPr>
          <w:rFonts w:ascii="Times New Roman" w:hAnsi="Times New Roman" w:cs="Times New Roman"/>
          <w:sz w:val="24"/>
          <w:szCs w:val="24"/>
        </w:rPr>
        <w:t>-</w:t>
      </w:r>
      <w:r w:rsidRPr="00EF2BB8">
        <w:rPr>
          <w:rFonts w:ascii="Times New Roman" w:hAnsi="Times New Roman" w:cs="Times New Roman"/>
          <w:sz w:val="24"/>
          <w:szCs w:val="24"/>
        </w:rPr>
        <w:t xml:space="preserve"> это</w:t>
      </w:r>
      <w:proofErr w:type="gramEnd"/>
      <w:r w:rsidRPr="00EF2BB8">
        <w:rPr>
          <w:rFonts w:ascii="Times New Roman" w:hAnsi="Times New Roman" w:cs="Times New Roman"/>
          <w:sz w:val="24"/>
          <w:szCs w:val="24"/>
        </w:rPr>
        <w:t xml:space="preserve"> не просто краткосрочный эпизод между Гражданской войной и сталинской коллективизацией. Это уникальный пример того, как идеологически жесткая система смогла проявить гибкость в момент смертельной опасности. Изучение НЭПа сегодня актуально не только с академической точки зрения, но и с практической: этот период дает ответы на вопросы о том, как государство может эффективно взаимодействовать с частным капиталом, как проводить денежные реформы в условиях гиперинфляции и как находить «компромисс» между разными социальными слоями.</w:t>
      </w:r>
    </w:p>
    <w:p w14:paraId="1E404AD2" w14:textId="453AEF88" w:rsidR="00294D34"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Объект исследования </w:t>
      </w:r>
      <w:r w:rsidR="00EF2BB8" w:rsidRPr="00EF2BB8">
        <w:rPr>
          <w:rFonts w:ascii="Times New Roman" w:hAnsi="Times New Roman" w:cs="Times New Roman"/>
          <w:sz w:val="24"/>
          <w:szCs w:val="24"/>
        </w:rPr>
        <w:t>-</w:t>
      </w:r>
      <w:r w:rsidRPr="00EF2BB8">
        <w:rPr>
          <w:rFonts w:ascii="Times New Roman" w:hAnsi="Times New Roman" w:cs="Times New Roman"/>
          <w:sz w:val="24"/>
          <w:szCs w:val="24"/>
        </w:rPr>
        <w:t xml:space="preserve"> социально-экономическая система Советской России в период 1921–1928 гг.</w:t>
      </w:r>
    </w:p>
    <w:p w14:paraId="238319FB" w14:textId="145E3B9F" w:rsidR="00294D34"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Предмет исследования </w:t>
      </w:r>
      <w:r w:rsidR="00EF2BB8" w:rsidRPr="00EF2BB8">
        <w:rPr>
          <w:rFonts w:ascii="Times New Roman" w:hAnsi="Times New Roman" w:cs="Times New Roman"/>
          <w:sz w:val="24"/>
          <w:szCs w:val="24"/>
        </w:rPr>
        <w:t>-</w:t>
      </w:r>
      <w:r w:rsidRPr="00EF2BB8">
        <w:rPr>
          <w:rFonts w:ascii="Times New Roman" w:hAnsi="Times New Roman" w:cs="Times New Roman"/>
          <w:sz w:val="24"/>
          <w:szCs w:val="24"/>
        </w:rPr>
        <w:t xml:space="preserve"> механизмы перехода к рыночным отношениям, их нормативное закрепление и региональная специфика реализации.</w:t>
      </w:r>
    </w:p>
    <w:p w14:paraId="778874CB" w14:textId="7B040466" w:rsidR="00294D34"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Цель проекта </w:t>
      </w:r>
      <w:r w:rsidR="00EF2BB8" w:rsidRPr="00EF2BB8">
        <w:rPr>
          <w:rFonts w:ascii="Times New Roman" w:hAnsi="Times New Roman" w:cs="Times New Roman"/>
          <w:sz w:val="24"/>
          <w:szCs w:val="24"/>
        </w:rPr>
        <w:t>-</w:t>
      </w:r>
      <w:r w:rsidRPr="00EF2BB8">
        <w:rPr>
          <w:rFonts w:ascii="Times New Roman" w:hAnsi="Times New Roman" w:cs="Times New Roman"/>
          <w:sz w:val="24"/>
          <w:szCs w:val="24"/>
        </w:rPr>
        <w:t xml:space="preserve"> на основе комплексного изучения источниковой базы сформулировать основные причины введения НЭПа, проанализировать этапы его развития и выявить системные причины его свертывания.</w:t>
      </w:r>
    </w:p>
    <w:p w14:paraId="48F57BF1" w14:textId="77777777" w:rsidR="00294D34"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Задачи исследования:</w:t>
      </w:r>
    </w:p>
    <w:p w14:paraId="0CA0B17C" w14:textId="6DB70BEE"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 </w:t>
      </w:r>
      <w:r w:rsidR="00294D34" w:rsidRPr="00EF2BB8">
        <w:rPr>
          <w:rFonts w:ascii="Times New Roman" w:hAnsi="Times New Roman" w:cs="Times New Roman"/>
          <w:sz w:val="24"/>
          <w:szCs w:val="24"/>
        </w:rPr>
        <w:t>Изучить ключевые нормативно-правовые акты и архивные документы, ставшие фундаментом НЭПа.</w:t>
      </w:r>
    </w:p>
    <w:p w14:paraId="0BC588DD" w14:textId="314C179A"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 </w:t>
      </w:r>
      <w:r w:rsidR="00294D34" w:rsidRPr="00EF2BB8">
        <w:rPr>
          <w:rFonts w:ascii="Times New Roman" w:hAnsi="Times New Roman" w:cs="Times New Roman"/>
          <w:sz w:val="24"/>
          <w:szCs w:val="24"/>
        </w:rPr>
        <w:t>Выявить наиболее «болевые» точки советской экономики, которые сделали невозможным продолжение политики «военного коммунизма».</w:t>
      </w:r>
    </w:p>
    <w:p w14:paraId="34203D35" w14:textId="14ECE946"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  </w:t>
      </w:r>
      <w:r w:rsidR="00294D34" w:rsidRPr="00EF2BB8">
        <w:rPr>
          <w:rFonts w:ascii="Times New Roman" w:hAnsi="Times New Roman" w:cs="Times New Roman"/>
          <w:sz w:val="24"/>
          <w:szCs w:val="24"/>
        </w:rPr>
        <w:t>Охарактеризовать структурные особенности «многоукладной» экономики 1920-х годов.</w:t>
      </w:r>
    </w:p>
    <w:p w14:paraId="53D8F990" w14:textId="3F0A9B19"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  </w:t>
      </w:r>
      <w:r w:rsidR="00294D34" w:rsidRPr="00EF2BB8">
        <w:rPr>
          <w:rFonts w:ascii="Times New Roman" w:hAnsi="Times New Roman" w:cs="Times New Roman"/>
          <w:sz w:val="24"/>
          <w:szCs w:val="24"/>
        </w:rPr>
        <w:t>Провести сравнительный анализ эффективности НЭПа в различных союзных республиках.</w:t>
      </w:r>
    </w:p>
    <w:p w14:paraId="45EAE4F3" w14:textId="11175335"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 </w:t>
      </w:r>
      <w:r w:rsidR="00294D34" w:rsidRPr="00EF2BB8">
        <w:rPr>
          <w:rFonts w:ascii="Times New Roman" w:hAnsi="Times New Roman" w:cs="Times New Roman"/>
          <w:sz w:val="24"/>
          <w:szCs w:val="24"/>
        </w:rPr>
        <w:t>Систематизировать позитивные и негативные итоги реформы для формулирования окончательных выводов.</w:t>
      </w:r>
    </w:p>
    <w:p w14:paraId="304398EF" w14:textId="10E677CF" w:rsidR="00294D34" w:rsidRPr="00EF2BB8" w:rsidRDefault="00294D34"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Методология. В работе использован системный анализ экономических показателей, а также метод сравнительного правоведения при анализе декретов 1921–1922 </w:t>
      </w:r>
      <w:proofErr w:type="spellStart"/>
      <w:r w:rsidRPr="00EF2BB8">
        <w:rPr>
          <w:rFonts w:ascii="Times New Roman" w:hAnsi="Times New Roman" w:cs="Times New Roman"/>
          <w:sz w:val="24"/>
          <w:szCs w:val="24"/>
        </w:rPr>
        <w:t>гг</w:t>
      </w:r>
      <w:proofErr w:type="spellEnd"/>
    </w:p>
    <w:p w14:paraId="748EE848" w14:textId="2972192E"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193CB97A" w14:textId="49A446E6"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3E40CDA1" w14:textId="571D7ECA"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2195FB67" w14:textId="11DA671A"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7822EB6C" w14:textId="77777777" w:rsidR="00B2320D" w:rsidRDefault="00B2320D" w:rsidP="00EF2BB8">
      <w:pPr>
        <w:shd w:val="clear" w:color="auto" w:fill="FFFFFF"/>
        <w:tabs>
          <w:tab w:val="num" w:pos="720"/>
        </w:tabs>
        <w:spacing w:after="180" w:line="240" w:lineRule="auto"/>
        <w:jc w:val="both"/>
        <w:rPr>
          <w:rFonts w:ascii="Times New Roman" w:hAnsi="Times New Roman" w:cs="Times New Roman"/>
          <w:sz w:val="24"/>
          <w:szCs w:val="24"/>
        </w:rPr>
      </w:pPr>
    </w:p>
    <w:p w14:paraId="09FA20F5" w14:textId="77777777" w:rsidR="00B2320D" w:rsidRDefault="00B2320D" w:rsidP="00EF2BB8">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5FA109A" w14:textId="2BA8E8DD"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lastRenderedPageBreak/>
        <w:t>ГЛАВА 1. Источниковая база и правовой фундамент реформы</w:t>
      </w:r>
    </w:p>
    <w:p w14:paraId="555BC6ED"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Исследование политики НЭПа базируется на комплексном анализе нормативно-правовых актов и партийных директив, которые сформировали каркас новой экономической реальности. Анализ этих документов позволяет проследить фундаментальную трансформацию советского строя: от жесткого административного принуждения к гибкому сочетанию государственного планирования с рыночными механизмами.</w:t>
      </w:r>
    </w:p>
    <w:p w14:paraId="3CEB49EA"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1.1. Решения X съезда РКП(б) и Декрет от 21 марта 1921 г.: Политический и правовой старт</w:t>
      </w:r>
    </w:p>
    <w:p w14:paraId="297F6B5A"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Ключевой вехой перехода стал X съезд РКП(б) (март 1921 г.). В условиях острейшего политического кризиса (Кронштадт, восстания в Тамбове) съезд принял стратегическое решение о замене продовольственной разверстки (фактически насильственного изъятия всех излишков) фиксированным продовольственным налогом.</w:t>
      </w:r>
    </w:p>
    <w:p w14:paraId="18463144"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Анализ Декрета СНК «О замене продразверстки...» от 21 марта 1921 г.:</w:t>
      </w:r>
    </w:p>
    <w:p w14:paraId="57DCC1D0"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Этот документ стал юридической точкой отсчета НЭПа. Его анализ выявляет три важнейших аспекта:</w:t>
      </w:r>
    </w:p>
    <w:p w14:paraId="4B0426AC" w14:textId="0FD2909B"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1) </w:t>
      </w:r>
      <w:r w:rsidRPr="00EF2BB8">
        <w:rPr>
          <w:rFonts w:ascii="Times New Roman" w:hAnsi="Times New Roman" w:cs="Times New Roman"/>
          <w:sz w:val="24"/>
          <w:szCs w:val="24"/>
        </w:rPr>
        <w:t>Право собственности на излишки</w:t>
      </w:r>
      <w:proofErr w:type="gramStart"/>
      <w:r w:rsidRPr="00EF2BB8">
        <w:rPr>
          <w:rFonts w:ascii="Times New Roman" w:hAnsi="Times New Roman" w:cs="Times New Roman"/>
          <w:sz w:val="24"/>
          <w:szCs w:val="24"/>
        </w:rPr>
        <w:t>: Впервые</w:t>
      </w:r>
      <w:proofErr w:type="gramEnd"/>
      <w:r w:rsidRPr="00EF2BB8">
        <w:rPr>
          <w:rFonts w:ascii="Times New Roman" w:hAnsi="Times New Roman" w:cs="Times New Roman"/>
          <w:sz w:val="24"/>
          <w:szCs w:val="24"/>
        </w:rPr>
        <w:t xml:space="preserve"> с 1917 года государство официально признало, что продукция, оставшаяся после уплаты налога, принадлежит крестьянину.</w:t>
      </w:r>
    </w:p>
    <w:p w14:paraId="794C73B7" w14:textId="1032C990"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2) </w:t>
      </w:r>
      <w:r w:rsidRPr="00EF2BB8">
        <w:rPr>
          <w:rFonts w:ascii="Times New Roman" w:hAnsi="Times New Roman" w:cs="Times New Roman"/>
          <w:sz w:val="24"/>
          <w:szCs w:val="24"/>
        </w:rPr>
        <w:t>Экономический стимул: Налог был объявлен до начала весеннего сева и не мог быть увеличен в течение года, что давало крестьянину уверенность в результатах своего труда.</w:t>
      </w:r>
    </w:p>
    <w:p w14:paraId="05002E84" w14:textId="627A6DD9"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3) </w:t>
      </w:r>
      <w:r w:rsidRPr="00EF2BB8">
        <w:rPr>
          <w:rFonts w:ascii="Times New Roman" w:hAnsi="Times New Roman" w:cs="Times New Roman"/>
          <w:sz w:val="24"/>
          <w:szCs w:val="24"/>
        </w:rPr>
        <w:t>Легализация обмена: Декрет фактически открыл дорогу свободной торговле, так как излишки нужно было реализовывать для покупки городских товаров (тканей, плугов).</w:t>
      </w:r>
    </w:p>
    <w:p w14:paraId="73053B51"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1.2. «Наказ СНК о проведении в жизнь начал НЭП» (9 августа 1921 г.): Реформа промышленности</w:t>
      </w:r>
    </w:p>
    <w:p w14:paraId="2AC18990"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Если мартовские указы касались деревни, то «Наказ СНК» от 9 августа 1921 г. стал фундаментом для перестройки городского сектора экономики. Этот документ зафиксировал отказ от методов «военного коммунизма» в индустрии.</w:t>
      </w:r>
    </w:p>
    <w:p w14:paraId="5DC72BF5"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Ключевые принципы Наказа:</w:t>
      </w:r>
    </w:p>
    <w:p w14:paraId="3CEE3D41" w14:textId="783329F2"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Хозяйственный расче</w:t>
      </w:r>
      <w:r w:rsidRPr="00EF2BB8">
        <w:rPr>
          <w:rFonts w:ascii="Times New Roman" w:hAnsi="Times New Roman" w:cs="Times New Roman"/>
          <w:sz w:val="24"/>
          <w:szCs w:val="24"/>
        </w:rPr>
        <w:t>т</w:t>
      </w:r>
      <w:r w:rsidRPr="00EF2BB8">
        <w:rPr>
          <w:rFonts w:ascii="Times New Roman" w:hAnsi="Times New Roman" w:cs="Times New Roman"/>
          <w:sz w:val="24"/>
          <w:szCs w:val="24"/>
        </w:rPr>
        <w:t>: Государственные предприятия (тресты) переставали снабжаться государством «бесплатно». Теперь они должны были сами закупать сырье, выплачивать зарплаты из прибыли и стремиться к безубыточности. Это была попытка внедрить капиталистическую эффективность в социалистический сектор.</w:t>
      </w:r>
    </w:p>
    <w:p w14:paraId="1AB0CBFE" w14:textId="071DA57B"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Трансформация рынка труда: Трудовые мобилизации (принудительный труд) заменялись наймом рабочей силы на добровольной основе. Вводилось материальное стимулирование: «кто лучше работает </w:t>
      </w:r>
      <w:r w:rsidRPr="00EF2BB8">
        <w:rPr>
          <w:rFonts w:ascii="Times New Roman" w:hAnsi="Times New Roman" w:cs="Times New Roman"/>
          <w:sz w:val="24"/>
          <w:szCs w:val="24"/>
        </w:rPr>
        <w:t>-</w:t>
      </w:r>
      <w:r w:rsidRPr="00EF2BB8">
        <w:rPr>
          <w:rFonts w:ascii="Times New Roman" w:hAnsi="Times New Roman" w:cs="Times New Roman"/>
          <w:sz w:val="24"/>
          <w:szCs w:val="24"/>
        </w:rPr>
        <w:t xml:space="preserve"> тот больше получает».</w:t>
      </w:r>
    </w:p>
    <w:p w14:paraId="0B8E9FE6"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Роль Госплана: Документ определил, что рынок не является стихийным — он должен существовать в рамках «единого общехозяйственного плана».</w:t>
      </w:r>
    </w:p>
    <w:p w14:paraId="7998FF1C"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1.3. Теоретическое обоснование: Статьи и выступления В. И. Ленина (1921–1923 гг.)</w:t>
      </w:r>
    </w:p>
    <w:p w14:paraId="7D7FDD17"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Для понимания сути НЭПа критически важен анализ работ Ленина этого периода (например, «О продовольственном налоге», «О кооперации»). Ленин обосновал НЭП как «стратегическое отступление».</w:t>
      </w:r>
    </w:p>
    <w:p w14:paraId="2D51A861" w14:textId="415623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Его позиция эволюционировала: если в начале 1921 года НЭП виделся как временная мера («передышка»), то к 1922 году появилась знаменитая формула: «НЭП </w:t>
      </w:r>
      <w:r w:rsidRPr="00EF2BB8">
        <w:rPr>
          <w:rFonts w:ascii="Times New Roman" w:hAnsi="Times New Roman" w:cs="Times New Roman"/>
          <w:sz w:val="24"/>
          <w:szCs w:val="24"/>
        </w:rPr>
        <w:t>-</w:t>
      </w:r>
      <w:r w:rsidRPr="00EF2BB8">
        <w:rPr>
          <w:rFonts w:ascii="Times New Roman" w:hAnsi="Times New Roman" w:cs="Times New Roman"/>
          <w:sz w:val="24"/>
          <w:szCs w:val="24"/>
        </w:rPr>
        <w:t xml:space="preserve"> это всерьез и </w:t>
      </w:r>
      <w:r w:rsidRPr="00EF2BB8">
        <w:rPr>
          <w:rFonts w:ascii="Times New Roman" w:hAnsi="Times New Roman" w:cs="Times New Roman"/>
          <w:sz w:val="24"/>
          <w:szCs w:val="24"/>
        </w:rPr>
        <w:lastRenderedPageBreak/>
        <w:t xml:space="preserve">надолго, но, конечно, не навсегда». Ленин называл НЭП «осторожно-обходным методом», который позволит построить фундамент социализма руками капиталистов, но под жестким контролем пролетариата («командные высоты» </w:t>
      </w:r>
      <w:r>
        <w:rPr>
          <w:rFonts w:ascii="Times New Roman" w:hAnsi="Times New Roman" w:cs="Times New Roman"/>
          <w:sz w:val="24"/>
          <w:szCs w:val="24"/>
        </w:rPr>
        <w:t>-</w:t>
      </w:r>
      <w:r w:rsidRPr="00EF2BB8">
        <w:rPr>
          <w:rFonts w:ascii="Times New Roman" w:hAnsi="Times New Roman" w:cs="Times New Roman"/>
          <w:sz w:val="24"/>
          <w:szCs w:val="24"/>
        </w:rPr>
        <w:t xml:space="preserve"> банки, земля и крупная промышленность </w:t>
      </w:r>
      <w:r>
        <w:rPr>
          <w:rFonts w:ascii="Times New Roman" w:hAnsi="Times New Roman" w:cs="Times New Roman"/>
          <w:sz w:val="24"/>
          <w:szCs w:val="24"/>
        </w:rPr>
        <w:t>-</w:t>
      </w:r>
      <w:r w:rsidRPr="00EF2BB8">
        <w:rPr>
          <w:rFonts w:ascii="Times New Roman" w:hAnsi="Times New Roman" w:cs="Times New Roman"/>
          <w:sz w:val="24"/>
          <w:szCs w:val="24"/>
        </w:rPr>
        <w:t xml:space="preserve"> оставались у государства).</w:t>
      </w:r>
    </w:p>
    <w:p w14:paraId="30B54FCE"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1.4. Фиксация подъема: Материалы XI и XII съездов РКП(б)</w:t>
      </w:r>
    </w:p>
    <w:p w14:paraId="36C35F03"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Документы XI съезда (1922 г.) и XII съезда (1923 г.) позволяют историку увидеть НЭП в динамике.</w:t>
      </w:r>
    </w:p>
    <w:p w14:paraId="0020D361"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XI съезд зафиксировал «прекращение отступления». Ленин заявил, что партия научилась торговать и теперь пора стабилизировать систему.</w:t>
      </w:r>
    </w:p>
    <w:p w14:paraId="5183ED40"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XII съезд стал ареной первых серьезных дискуссий. Именно здесь были озвучены проблемы «ножниц цен» (разрыв цен на хлеб и промтовары). Анализ протоколов съезда показывает, что уже в 1923 году внутри партии возникли опасения: не слишком ли быстро растет частный сектор и не угрожает ли он власти коммунистов.</w:t>
      </w:r>
    </w:p>
    <w:p w14:paraId="42538BB7" w14:textId="3CDEFC5A"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1.5. Право на частную инициативу: Постановления о кооперации и аренде</w:t>
      </w:r>
    </w:p>
    <w:p w14:paraId="1A23B2F3"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Завершают юридический портрет НЭПа постановления, разрешавшие аренду государственных предприятий частными лицами и создание кооперативов.</w:t>
      </w:r>
    </w:p>
    <w:p w14:paraId="6694E233"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Аренда: Документы ВСНХ показывают, что мелкие и средние заводы (часто убыточные) передавались в руки бывших владельцев или артелей.</w:t>
      </w:r>
    </w:p>
    <w:p w14:paraId="5EBD6CE3" w14:textId="4D3180F3" w:rsidR="00294D34"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Кооперация: Ленинский план кооперации предполагал, что через добровольные объединения крестьянин постепенно привыкнет к коллективному хозяйству. Анализ этих источников подтверждает, что кооперация в 20-е годы стала мощнейшим сектором, связавшим рынок и государство.</w:t>
      </w:r>
    </w:p>
    <w:p w14:paraId="7F2CB5CD" w14:textId="71477D45"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5E9DAD63" w14:textId="6211896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55D11779" w14:textId="517E5BBE"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7792593E" w14:textId="44769BD4"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1544FB0C" w14:textId="125FA579"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7A5BC994" w14:textId="2E511C91"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78C1AC6E" w14:textId="3900FC49"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75DB4DF7" w14:textId="794AE793"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49A2F381" w14:textId="0B647482"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27D64E22" w14:textId="63803CF3"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p>
    <w:p w14:paraId="18B18BC7" w14:textId="77777777" w:rsidR="00B2320D" w:rsidRDefault="00B2320D" w:rsidP="00EF2BB8">
      <w:pPr>
        <w:shd w:val="clear" w:color="auto" w:fill="FFFFFF"/>
        <w:tabs>
          <w:tab w:val="num" w:pos="720"/>
        </w:tabs>
        <w:spacing w:after="180" w:line="240" w:lineRule="auto"/>
        <w:jc w:val="both"/>
        <w:rPr>
          <w:rFonts w:ascii="Times New Roman" w:hAnsi="Times New Roman" w:cs="Times New Roman"/>
          <w:sz w:val="24"/>
          <w:szCs w:val="24"/>
        </w:rPr>
      </w:pPr>
    </w:p>
    <w:p w14:paraId="088727E1" w14:textId="77777777" w:rsidR="00B2320D" w:rsidRDefault="00B2320D" w:rsidP="00EF2BB8">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2CF11A5" w14:textId="321C737C"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lastRenderedPageBreak/>
        <w:t>ГЛАВА 2. Проблемные участки советской экономики и предпосылки перехода к НЭПу</w:t>
      </w:r>
    </w:p>
    <w:p w14:paraId="4CE4BDC8"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Переход к Новой экономической политике не был добровольным выбором идеологов большевизма; это была вынужденная реакция на системный кризис, поставивший советское государство на грань исчезновения. Как отмечал В. И. Ленин, НЭП стал «стратегическим отступлением», признанием того, что методы «красногвардейской атаки на капитал» потерпели поражение в хозяйственной сфере.</w:t>
      </w:r>
    </w:p>
    <w:p w14:paraId="7E518F7F"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2.1. Провал политики «военного коммунизма» и промышленный коллапс</w:t>
      </w:r>
    </w:p>
    <w:p w14:paraId="19FB0648"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К началу 1921 года модель «военного коммунизма», основанная на тотальной национализации, жесткой централизации и внеэкономическом принуждении, полностью исчерпала свой ресурс. Мобилизационный характер экономики, оправдывавший себя в условиях фронта, оказался абсолютно неэффективным при переходе к мирной жизни.</w:t>
      </w:r>
    </w:p>
    <w:p w14:paraId="4E2CB778"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Основные проблемные участки в промышленности:</w:t>
      </w:r>
    </w:p>
    <w:p w14:paraId="24876318"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Катастрофическое падение производства: По данным архивных материалов РГАЭ, к 1921 году объем промышленного производства сократился в 7 раз по сравнению с довоенным уровнем (1913 г.). Металлургия производила лишь 4–5% от прежних объемов.</w:t>
      </w:r>
    </w:p>
    <w:p w14:paraId="78F143CA" w14:textId="1FF4E581"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Топливный и транспортный паралич: Из-за Гражданской войны были разрушены связи с угольными и нефтяными регионами (Донбасс, Баку). Железнодорожный транспорт фактически стоял: более 60% локомотивов находились в нерабочем состоянии</w:t>
      </w:r>
      <w:r w:rsidR="00F41F05">
        <w:rPr>
          <w:rFonts w:ascii="Times New Roman" w:hAnsi="Times New Roman" w:cs="Times New Roman"/>
          <w:sz w:val="24"/>
          <w:szCs w:val="24"/>
        </w:rPr>
        <w:t xml:space="preserve">, так называемые </w:t>
      </w:r>
      <w:r w:rsidRPr="00EF2BB8">
        <w:rPr>
          <w:rFonts w:ascii="Times New Roman" w:hAnsi="Times New Roman" w:cs="Times New Roman"/>
          <w:sz w:val="24"/>
          <w:szCs w:val="24"/>
        </w:rPr>
        <w:t>«кладбища паровозов».</w:t>
      </w:r>
    </w:p>
    <w:p w14:paraId="5AC2A5CD" w14:textId="7B13D8EC"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Неэффективность принудительного труда: Трудовые мобилизации и уравниловка в оплате лишили рабочих стимула. Производительность труда упала до минимума, началось массовое «бегство в деревню»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квалифицированные кадры уходили из городов, чтобы просто не умереть от голода.</w:t>
      </w:r>
    </w:p>
    <w:p w14:paraId="785F8867"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2.2. Аграрный кризис и деградация производительных сил деревни</w:t>
      </w:r>
    </w:p>
    <w:p w14:paraId="0400DCF2" w14:textId="1AAE6929"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Наиболее остро «слабые места» советской экономики проявились в сельском хозяйстве. Инструментом «военного коммунизма» была продразверстка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насильственное изъятие у крестьян практически всех излишков, а зачастую и необходимого минимума продукции.</w:t>
      </w:r>
    </w:p>
    <w:p w14:paraId="3028D767"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Последствия для деревни:</w:t>
      </w:r>
    </w:p>
    <w:p w14:paraId="29DC59B2" w14:textId="0C14B59C"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Сокращение посевов:</w:t>
      </w:r>
      <w:r w:rsidR="00F41F05">
        <w:rPr>
          <w:rFonts w:ascii="Times New Roman" w:hAnsi="Times New Roman" w:cs="Times New Roman"/>
          <w:sz w:val="24"/>
          <w:szCs w:val="24"/>
        </w:rPr>
        <w:t xml:space="preserve"> н</w:t>
      </w:r>
      <w:r w:rsidRPr="00EF2BB8">
        <w:rPr>
          <w:rFonts w:ascii="Times New Roman" w:hAnsi="Times New Roman" w:cs="Times New Roman"/>
          <w:sz w:val="24"/>
          <w:szCs w:val="24"/>
        </w:rPr>
        <w:t>е имея возможности распоряжаться плодами своего труда, крестьяне сознательно сокращали посевные площади до размеров, необходимых только для личного потребления. К 1921 году посевы сократились на 25</w:t>
      </w:r>
      <w:r w:rsidR="00F41F05">
        <w:rPr>
          <w:rFonts w:ascii="Times New Roman" w:hAnsi="Times New Roman" w:cs="Times New Roman"/>
          <w:sz w:val="24"/>
          <w:szCs w:val="24"/>
        </w:rPr>
        <w:t>-</w:t>
      </w:r>
      <w:r w:rsidRPr="00EF2BB8">
        <w:rPr>
          <w:rFonts w:ascii="Times New Roman" w:hAnsi="Times New Roman" w:cs="Times New Roman"/>
          <w:sz w:val="24"/>
          <w:szCs w:val="24"/>
        </w:rPr>
        <w:t>40%.</w:t>
      </w:r>
    </w:p>
    <w:p w14:paraId="0569BBE3" w14:textId="602FAE81"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Голод 1921 года: </w:t>
      </w:r>
      <w:r w:rsidR="00F41F05">
        <w:rPr>
          <w:rFonts w:ascii="Times New Roman" w:hAnsi="Times New Roman" w:cs="Times New Roman"/>
          <w:sz w:val="24"/>
          <w:szCs w:val="24"/>
        </w:rPr>
        <w:t>с</w:t>
      </w:r>
      <w:r w:rsidRPr="00EF2BB8">
        <w:rPr>
          <w:rFonts w:ascii="Times New Roman" w:hAnsi="Times New Roman" w:cs="Times New Roman"/>
          <w:sz w:val="24"/>
          <w:szCs w:val="24"/>
        </w:rPr>
        <w:t>очетание экономической деградации и сильной засухи привело к беспрецедентной трагедии в Поволжье и ряде других регионов. Голодом были охвачены территории с населением более 30 млн человек, число жертв превысило 5 млн.</w:t>
      </w:r>
    </w:p>
    <w:p w14:paraId="4459AC1C" w14:textId="478F3F31"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Экономический и духовный разрыв: </w:t>
      </w:r>
      <w:r w:rsidR="00F41F05">
        <w:rPr>
          <w:rFonts w:ascii="Times New Roman" w:hAnsi="Times New Roman" w:cs="Times New Roman"/>
          <w:sz w:val="24"/>
          <w:szCs w:val="24"/>
        </w:rPr>
        <w:t>м</w:t>
      </w:r>
      <w:r w:rsidRPr="00EF2BB8">
        <w:rPr>
          <w:rFonts w:ascii="Times New Roman" w:hAnsi="Times New Roman" w:cs="Times New Roman"/>
          <w:sz w:val="24"/>
          <w:szCs w:val="24"/>
        </w:rPr>
        <w:t xml:space="preserve">ежду городом и деревней образовалась пропасть. Крестьянин, получивший землю от революции, не желал кормить город бесплатно, что привело к разрыву «смычки»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основы политической стабильности государства.</w:t>
      </w:r>
    </w:p>
    <w:p w14:paraId="3F2C944D"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2.3. Социально-политическая дестабилизация: «</w:t>
      </w:r>
      <w:proofErr w:type="spellStart"/>
      <w:r w:rsidRPr="00EF2BB8">
        <w:rPr>
          <w:rFonts w:ascii="Times New Roman" w:hAnsi="Times New Roman" w:cs="Times New Roman"/>
          <w:sz w:val="24"/>
          <w:szCs w:val="24"/>
        </w:rPr>
        <w:t>Антоновщина</w:t>
      </w:r>
      <w:proofErr w:type="spellEnd"/>
      <w:r w:rsidRPr="00EF2BB8">
        <w:rPr>
          <w:rFonts w:ascii="Times New Roman" w:hAnsi="Times New Roman" w:cs="Times New Roman"/>
          <w:sz w:val="24"/>
          <w:szCs w:val="24"/>
        </w:rPr>
        <w:t>» и Кронштадт</w:t>
      </w:r>
    </w:p>
    <w:p w14:paraId="2C42178E"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Экономический тупик неизбежно перерос в политический взрыв. Как указано в исследуемых документах, по стране прокатилась волна антибольшевистских выступлений.</w:t>
      </w:r>
    </w:p>
    <w:p w14:paraId="7E8E644B"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lastRenderedPageBreak/>
        <w:t>«</w:t>
      </w:r>
      <w:proofErr w:type="spellStart"/>
      <w:r w:rsidRPr="00EF2BB8">
        <w:rPr>
          <w:rFonts w:ascii="Times New Roman" w:hAnsi="Times New Roman" w:cs="Times New Roman"/>
          <w:sz w:val="24"/>
          <w:szCs w:val="24"/>
        </w:rPr>
        <w:t>Антоновщина</w:t>
      </w:r>
      <w:proofErr w:type="spellEnd"/>
      <w:r w:rsidRPr="00EF2BB8">
        <w:rPr>
          <w:rFonts w:ascii="Times New Roman" w:hAnsi="Times New Roman" w:cs="Times New Roman"/>
          <w:sz w:val="24"/>
          <w:szCs w:val="24"/>
        </w:rPr>
        <w:t xml:space="preserve">»: Крестьянская война в Тамбовской губернии под руководством А. Антонова стала самым масштабным протестом против продразверстки. Для её подавления власти были вынуждены использовать регулярную армию, артиллерию и </w:t>
      </w:r>
      <w:proofErr w:type="spellStart"/>
      <w:r w:rsidRPr="00EF2BB8">
        <w:rPr>
          <w:rFonts w:ascii="Times New Roman" w:hAnsi="Times New Roman" w:cs="Times New Roman"/>
          <w:sz w:val="24"/>
          <w:szCs w:val="24"/>
        </w:rPr>
        <w:t>газы</w:t>
      </w:r>
      <w:proofErr w:type="spellEnd"/>
      <w:r w:rsidRPr="00EF2BB8">
        <w:rPr>
          <w:rFonts w:ascii="Times New Roman" w:hAnsi="Times New Roman" w:cs="Times New Roman"/>
          <w:sz w:val="24"/>
          <w:szCs w:val="24"/>
        </w:rPr>
        <w:t>.</w:t>
      </w:r>
    </w:p>
    <w:p w14:paraId="37AA9CEA" w14:textId="4E6D1CBD"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Кронштадтский мятеж (март 1921 г.): Восстание матросов в Кронштадте стало «последней каплей». Тот факт, что против партии выступила опора революции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балтийские моряки,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заставил Ленина признать: «Кронштадтские события были как молния, которая осветила действительность ярче, чем что бы то ни было».</w:t>
      </w:r>
    </w:p>
    <w:p w14:paraId="275286AA"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2.4. Финансовый хаос и натурализация обмена</w:t>
      </w:r>
    </w:p>
    <w:p w14:paraId="2404F071"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Третьим столпом кризиса стал полный развал финансовой системы.</w:t>
      </w:r>
    </w:p>
    <w:p w14:paraId="6C88D9DE" w14:textId="1BBA4F40"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Гиперинфляция: </w:t>
      </w:r>
      <w:r w:rsidR="00F41F05">
        <w:rPr>
          <w:rFonts w:ascii="Times New Roman" w:hAnsi="Times New Roman" w:cs="Times New Roman"/>
          <w:sz w:val="24"/>
          <w:szCs w:val="24"/>
        </w:rPr>
        <w:t>п</w:t>
      </w:r>
      <w:r w:rsidRPr="00EF2BB8">
        <w:rPr>
          <w:rFonts w:ascii="Times New Roman" w:hAnsi="Times New Roman" w:cs="Times New Roman"/>
          <w:sz w:val="24"/>
          <w:szCs w:val="24"/>
        </w:rPr>
        <w:t>ечатный станок работал непрерывно, превращая деньги в обесцененную бумагу («</w:t>
      </w:r>
      <w:proofErr w:type="spellStart"/>
      <w:r w:rsidRPr="00EF2BB8">
        <w:rPr>
          <w:rFonts w:ascii="Times New Roman" w:hAnsi="Times New Roman" w:cs="Times New Roman"/>
          <w:sz w:val="24"/>
          <w:szCs w:val="24"/>
        </w:rPr>
        <w:t>совзнаки</w:t>
      </w:r>
      <w:proofErr w:type="spellEnd"/>
      <w:r w:rsidRPr="00EF2BB8">
        <w:rPr>
          <w:rFonts w:ascii="Times New Roman" w:hAnsi="Times New Roman" w:cs="Times New Roman"/>
          <w:sz w:val="24"/>
          <w:szCs w:val="24"/>
        </w:rPr>
        <w:t>»). К 1921 году цены выросли в миллионы раз.</w:t>
      </w:r>
    </w:p>
    <w:p w14:paraId="591B0A0A" w14:textId="5D1FEC0C"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Натурализация: </w:t>
      </w:r>
      <w:r w:rsidR="00F41F05">
        <w:rPr>
          <w:rFonts w:ascii="Times New Roman" w:hAnsi="Times New Roman" w:cs="Times New Roman"/>
          <w:sz w:val="24"/>
          <w:szCs w:val="24"/>
        </w:rPr>
        <w:t>э</w:t>
      </w:r>
      <w:r w:rsidRPr="00EF2BB8">
        <w:rPr>
          <w:rFonts w:ascii="Times New Roman" w:hAnsi="Times New Roman" w:cs="Times New Roman"/>
          <w:sz w:val="24"/>
          <w:szCs w:val="24"/>
        </w:rPr>
        <w:t>кономика вернулась к первобытному обмену. Налоги собирались натурой, зарплаты выдавались пайками (хлебом, селедкой, одеждой). Без твердой валюты восстановление внутренней и внешней торговли было невозможно.</w:t>
      </w:r>
    </w:p>
    <w:p w14:paraId="7D5D0D27" w14:textId="77777777" w:rsidR="00EF2BB8" w:rsidRP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Вывод по второй главе.</w:t>
      </w:r>
    </w:p>
    <w:p w14:paraId="417A81F1" w14:textId="2186B0A7" w:rsidR="00EF2BB8" w:rsidRDefault="00EF2BB8" w:rsidP="00EF2BB8">
      <w:pPr>
        <w:shd w:val="clear" w:color="auto" w:fill="FFFFFF"/>
        <w:tabs>
          <w:tab w:val="num" w:pos="720"/>
        </w:tabs>
        <w:spacing w:after="180" w:line="240" w:lineRule="auto"/>
        <w:jc w:val="both"/>
        <w:rPr>
          <w:rFonts w:ascii="Times New Roman" w:hAnsi="Times New Roman" w:cs="Times New Roman"/>
          <w:sz w:val="24"/>
          <w:szCs w:val="24"/>
        </w:rPr>
      </w:pPr>
      <w:r w:rsidRPr="00EF2BB8">
        <w:rPr>
          <w:rFonts w:ascii="Times New Roman" w:hAnsi="Times New Roman" w:cs="Times New Roman"/>
          <w:sz w:val="24"/>
          <w:szCs w:val="24"/>
        </w:rPr>
        <w:t xml:space="preserve">Анализ проблемных участков показывает, что к марту 1921 года советская власть столкнулась с системным банкротством. Оказалось, что «в хозяйственных задачах победить так, как в военных </w:t>
      </w:r>
      <w:r w:rsidR="00F41F05">
        <w:rPr>
          <w:rFonts w:ascii="Times New Roman" w:hAnsi="Times New Roman" w:cs="Times New Roman"/>
          <w:sz w:val="24"/>
          <w:szCs w:val="24"/>
        </w:rPr>
        <w:t>-</w:t>
      </w:r>
      <w:r w:rsidRPr="00EF2BB8">
        <w:rPr>
          <w:rFonts w:ascii="Times New Roman" w:hAnsi="Times New Roman" w:cs="Times New Roman"/>
          <w:sz w:val="24"/>
          <w:szCs w:val="24"/>
        </w:rPr>
        <w:t xml:space="preserve"> нельзя». Требовался коренной пересмотр отношений с крестьянством и признание рыночных механизмов. Именно этот комплекс причин сделал НЭП не просто желательным, а жизненно необходимым условием сохранения советской государственности. Переход к «экономике компромисса» стал единственным способом восстановить разрушенные производительные силы страны.</w:t>
      </w:r>
    </w:p>
    <w:p w14:paraId="62848B99" w14:textId="11EC5CFA"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33B7A7FB" w14:textId="27B414C3"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428D48BE" w14:textId="412C7AF0"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627521D3" w14:textId="429F9749"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7F7B9A1E" w14:textId="43D45F7E"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45604282" w14:textId="18E457FC"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0B102176" w14:textId="04E06737"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2FE45710" w14:textId="65ECCF7C"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48E0BD9C" w14:textId="70D6E349"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7EDA4AA5" w14:textId="176EA823"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0B34F480" w14:textId="0994854E"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21CABAA9" w14:textId="79679725"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161E57A9" w14:textId="2515B38E"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4C961B2A" w14:textId="359CE629" w:rsidR="00F41F05" w:rsidRDefault="00F41F05" w:rsidP="00EF2BB8">
      <w:pPr>
        <w:shd w:val="clear" w:color="auto" w:fill="FFFFFF"/>
        <w:tabs>
          <w:tab w:val="num" w:pos="720"/>
        </w:tabs>
        <w:spacing w:after="180" w:line="240" w:lineRule="auto"/>
        <w:jc w:val="both"/>
        <w:rPr>
          <w:rFonts w:ascii="Times New Roman" w:hAnsi="Times New Roman" w:cs="Times New Roman"/>
          <w:sz w:val="24"/>
          <w:szCs w:val="24"/>
        </w:rPr>
      </w:pPr>
    </w:p>
    <w:p w14:paraId="48450B1E" w14:textId="77777777" w:rsidR="00B2320D" w:rsidRDefault="00B2320D" w:rsidP="00F41F05">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AAC8417" w14:textId="70B4198C"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lastRenderedPageBreak/>
        <w:t>ГЛАВА 3. Этапы развития и эволюция Новой экономической политики</w:t>
      </w:r>
    </w:p>
    <w:p w14:paraId="375432B5" w14:textId="2067CB0C"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Развитие НЭПа не было линейным процессом. Это была динамичная система, которая прошла путь от робких попыток оживления обмена до полноценного расцвета рыночных отношений и последующего их демонтажа. На основе анализа материалов можно выделить четыре ключевых этапа.</w:t>
      </w:r>
    </w:p>
    <w:p w14:paraId="342A271E"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3.1. Первый этап (1921–1922 гг.): Введение и социально-экономическая адаптация</w:t>
      </w:r>
    </w:p>
    <w:p w14:paraId="502B69D0"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Этот период характеризуется как «чрезвычайный». Главной задачей было немедленное прекращение Гражданской войны в деревне.</w:t>
      </w:r>
    </w:p>
    <w:p w14:paraId="2C872815" w14:textId="1FDEAFF0"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Суть процессов: </w:t>
      </w:r>
      <w:r>
        <w:rPr>
          <w:rFonts w:ascii="Times New Roman" w:hAnsi="Times New Roman" w:cs="Times New Roman"/>
          <w:sz w:val="24"/>
          <w:szCs w:val="24"/>
        </w:rPr>
        <w:t>ю</w:t>
      </w:r>
      <w:r w:rsidRPr="00F41F05">
        <w:rPr>
          <w:rFonts w:ascii="Times New Roman" w:hAnsi="Times New Roman" w:cs="Times New Roman"/>
          <w:sz w:val="24"/>
          <w:szCs w:val="24"/>
        </w:rPr>
        <w:t>ридически этап закреплен решениями X съезда РКП(б). Происходит демонтаж продразверстки и легализация мелкой частной торговли.</w:t>
      </w:r>
    </w:p>
    <w:p w14:paraId="58196719" w14:textId="37DA5DBA"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Особенности: </w:t>
      </w:r>
      <w:r>
        <w:rPr>
          <w:rFonts w:ascii="Times New Roman" w:hAnsi="Times New Roman" w:cs="Times New Roman"/>
          <w:sz w:val="24"/>
          <w:szCs w:val="24"/>
        </w:rPr>
        <w:t>г</w:t>
      </w:r>
      <w:r w:rsidRPr="00F41F05">
        <w:rPr>
          <w:rFonts w:ascii="Times New Roman" w:hAnsi="Times New Roman" w:cs="Times New Roman"/>
          <w:sz w:val="24"/>
          <w:szCs w:val="24"/>
        </w:rPr>
        <w:t>осударство поначалу планировало ограничиться простым товарообменом (продукт на продукт), но рыночная стихия оказалась сильнее. Уже к концу 1921 года пришлось восстановить денежное обращение и разрешить открытие частных лавок и мелких промышленных предприятий.</w:t>
      </w:r>
    </w:p>
    <w:p w14:paraId="61951022" w14:textId="75E1C5B0"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Результат: </w:t>
      </w:r>
      <w:r>
        <w:rPr>
          <w:rFonts w:ascii="Times New Roman" w:hAnsi="Times New Roman" w:cs="Times New Roman"/>
          <w:sz w:val="24"/>
          <w:szCs w:val="24"/>
        </w:rPr>
        <w:t>п</w:t>
      </w:r>
      <w:r w:rsidRPr="00F41F05">
        <w:rPr>
          <w:rFonts w:ascii="Times New Roman" w:hAnsi="Times New Roman" w:cs="Times New Roman"/>
          <w:sz w:val="24"/>
          <w:szCs w:val="24"/>
        </w:rPr>
        <w:t>еревод крупных заводов на хозрасчет позволил остановить окончательный развал индустрии, хотя безработица в городах начала расти из-за сокращения раздутых штатов «военного времени».</w:t>
      </w:r>
    </w:p>
    <w:p w14:paraId="2E98D154"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3.2. Второй этап (1922–1925 гг.): Восстановительный подъем и «золотой век» НЭПа</w:t>
      </w:r>
    </w:p>
    <w:p w14:paraId="37A3495A"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Это время считается периодом наивысшей эффективности политики. Система нашла временный баланс между государственным контролем и частной инициативой.</w:t>
      </w:r>
    </w:p>
    <w:p w14:paraId="0E41C044"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Финансовый фундамент: Ключевым событием стала денежная реформа Г. Я. Сокольникова. Введение золотого червонца позволило СССР получить твердую валюту. Как свидетельствуют архивные данные, к 1924 году червонец котировался на зарубежных рынках, что позволило восстановить экспорт хлеба, нефти и леса.</w:t>
      </w:r>
    </w:p>
    <w:p w14:paraId="0B799785" w14:textId="073270F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Промышленность и транспорт: </w:t>
      </w:r>
      <w:r>
        <w:rPr>
          <w:rFonts w:ascii="Times New Roman" w:hAnsi="Times New Roman" w:cs="Times New Roman"/>
          <w:sz w:val="24"/>
          <w:szCs w:val="24"/>
        </w:rPr>
        <w:t>ш</w:t>
      </w:r>
      <w:r w:rsidRPr="00F41F05">
        <w:rPr>
          <w:rFonts w:ascii="Times New Roman" w:hAnsi="Times New Roman" w:cs="Times New Roman"/>
          <w:sz w:val="24"/>
          <w:szCs w:val="24"/>
        </w:rPr>
        <w:t>ло активное восстановление топливной базы (Донбасс, Баку) и железных дорог. Государственные тресты доминировали в тяжелой индустрии, в то время как частный капитал захватил до 80% розничной торговли.</w:t>
      </w:r>
    </w:p>
    <w:p w14:paraId="52B6803D" w14:textId="51C3207A"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Смычка: </w:t>
      </w:r>
      <w:r>
        <w:rPr>
          <w:rFonts w:ascii="Times New Roman" w:hAnsi="Times New Roman" w:cs="Times New Roman"/>
          <w:sz w:val="24"/>
          <w:szCs w:val="24"/>
        </w:rPr>
        <w:t>к</w:t>
      </w:r>
      <w:r w:rsidRPr="00F41F05">
        <w:rPr>
          <w:rFonts w:ascii="Times New Roman" w:hAnsi="Times New Roman" w:cs="Times New Roman"/>
          <w:sz w:val="24"/>
          <w:szCs w:val="24"/>
        </w:rPr>
        <w:t xml:space="preserve"> 1925 году сельское хозяйство не только оправилось от голода, но и достигло довоенных показателей. Это был период «гражданского мира», когда лозунг Н. И. Бухарина «Обогащайтесь!» отражал общие настроения в деревне.</w:t>
      </w:r>
    </w:p>
    <w:p w14:paraId="3E628378"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3.3. Третий этап (1926–1927 гг.): Нарастание системных противоречий и начало свертывания</w:t>
      </w:r>
    </w:p>
    <w:p w14:paraId="645A6E3B" w14:textId="34343CB9"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Несмотря на экономические успехи, к 1926 году НЭП зашел в «политический тупик». Рынок требовал дальнейших свобод, а партийный аппарат </w:t>
      </w:r>
      <w:r>
        <w:rPr>
          <w:rFonts w:ascii="Times New Roman" w:hAnsi="Times New Roman" w:cs="Times New Roman"/>
          <w:sz w:val="24"/>
          <w:szCs w:val="24"/>
        </w:rPr>
        <w:t>-</w:t>
      </w:r>
      <w:r w:rsidRPr="00F41F05">
        <w:rPr>
          <w:rFonts w:ascii="Times New Roman" w:hAnsi="Times New Roman" w:cs="Times New Roman"/>
          <w:sz w:val="24"/>
          <w:szCs w:val="24"/>
        </w:rPr>
        <w:t xml:space="preserve"> ресурсов для ускоренного развития.</w:t>
      </w:r>
    </w:p>
    <w:p w14:paraId="7C43ACE4" w14:textId="506B9B5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Усиление давления: </w:t>
      </w:r>
      <w:r>
        <w:rPr>
          <w:rFonts w:ascii="Times New Roman" w:hAnsi="Times New Roman" w:cs="Times New Roman"/>
          <w:sz w:val="24"/>
          <w:szCs w:val="24"/>
        </w:rPr>
        <w:t>г</w:t>
      </w:r>
      <w:r w:rsidRPr="00F41F05">
        <w:rPr>
          <w:rFonts w:ascii="Times New Roman" w:hAnsi="Times New Roman" w:cs="Times New Roman"/>
          <w:sz w:val="24"/>
          <w:szCs w:val="24"/>
        </w:rPr>
        <w:t>осударство начало «наступление на нэпмана». Вводятся повышенные налоги, ограничивается доступ частников к кредитам.</w:t>
      </w:r>
    </w:p>
    <w:p w14:paraId="4B4C9067" w14:textId="737E42FF"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Централизация: </w:t>
      </w:r>
      <w:r>
        <w:rPr>
          <w:rFonts w:ascii="Times New Roman" w:hAnsi="Times New Roman" w:cs="Times New Roman"/>
          <w:sz w:val="24"/>
          <w:szCs w:val="24"/>
        </w:rPr>
        <w:t>л</w:t>
      </w:r>
      <w:r w:rsidRPr="00F41F05">
        <w:rPr>
          <w:rFonts w:ascii="Times New Roman" w:hAnsi="Times New Roman" w:cs="Times New Roman"/>
          <w:sz w:val="24"/>
          <w:szCs w:val="24"/>
        </w:rPr>
        <w:t xml:space="preserve">иквидируются синдикаты </w:t>
      </w:r>
      <w:r>
        <w:rPr>
          <w:rFonts w:ascii="Times New Roman" w:hAnsi="Times New Roman" w:cs="Times New Roman"/>
          <w:sz w:val="24"/>
          <w:szCs w:val="24"/>
        </w:rPr>
        <w:t>-</w:t>
      </w:r>
      <w:r w:rsidRPr="00F41F05">
        <w:rPr>
          <w:rFonts w:ascii="Times New Roman" w:hAnsi="Times New Roman" w:cs="Times New Roman"/>
          <w:sz w:val="24"/>
          <w:szCs w:val="24"/>
        </w:rPr>
        <w:t xml:space="preserve"> добровольные объединения трестов, их заменяют жесткие административные органы. Происходит «вымывание» частного капитала из промышленности.</w:t>
      </w:r>
    </w:p>
    <w:p w14:paraId="534C96B5"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lastRenderedPageBreak/>
        <w:t>Кризис хлебозаготовок: Государство пыталось удерживать низкие закупочные цены на хлеб, в ответ крестьяне начали придерживать зерно, ожидая повышения цен. Это стало первым сигналом того, что рыночный компромисс больше не работает.</w:t>
      </w:r>
    </w:p>
    <w:p w14:paraId="3C3E8F0C"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3.4. Четвертый этап (1928–1929 гг.): Окончание НЭПа и переход к командной модели</w:t>
      </w:r>
    </w:p>
    <w:p w14:paraId="47028B69"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Этот период стал финалом эксперимента. НЭП приносится в жертву идее «форсированного рывка».</w:t>
      </w:r>
    </w:p>
    <w:p w14:paraId="47AB22FF" w14:textId="35D06615"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Цифры и факты: </w:t>
      </w:r>
      <w:r>
        <w:rPr>
          <w:rFonts w:ascii="Times New Roman" w:hAnsi="Times New Roman" w:cs="Times New Roman"/>
          <w:sz w:val="24"/>
          <w:szCs w:val="24"/>
        </w:rPr>
        <w:t>к</w:t>
      </w:r>
      <w:r w:rsidRPr="00F41F05">
        <w:rPr>
          <w:rFonts w:ascii="Times New Roman" w:hAnsi="Times New Roman" w:cs="Times New Roman"/>
          <w:sz w:val="24"/>
          <w:szCs w:val="24"/>
        </w:rPr>
        <w:t xml:space="preserve"> 1928 году доля государственного сектора в промышленности достигла критических 86%. Частник был практически вытеснен из оптовой торговли (его доля упала до 5%), а в рознице снизилась до 35%.</w:t>
      </w:r>
    </w:p>
    <w:p w14:paraId="0B6A610A" w14:textId="052F6C59"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Смена курса: </w:t>
      </w:r>
      <w:r>
        <w:rPr>
          <w:rFonts w:ascii="Times New Roman" w:hAnsi="Times New Roman" w:cs="Times New Roman"/>
          <w:sz w:val="24"/>
          <w:szCs w:val="24"/>
        </w:rPr>
        <w:t>р</w:t>
      </w:r>
      <w:r w:rsidRPr="00F41F05">
        <w:rPr>
          <w:rFonts w:ascii="Times New Roman" w:hAnsi="Times New Roman" w:cs="Times New Roman"/>
          <w:sz w:val="24"/>
          <w:szCs w:val="24"/>
        </w:rPr>
        <w:t>уководство страны во главе с И. В. Сталиным берет курс на сплошную коллективизацию и индустриализацию. В октябре 1928 года начинается осуществление первой пятилетки.</w:t>
      </w:r>
    </w:p>
    <w:p w14:paraId="0B196C4A" w14:textId="7A258569"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 xml:space="preserve">Юридический финал: </w:t>
      </w:r>
      <w:r>
        <w:rPr>
          <w:rFonts w:ascii="Times New Roman" w:hAnsi="Times New Roman" w:cs="Times New Roman"/>
          <w:sz w:val="24"/>
          <w:szCs w:val="24"/>
        </w:rPr>
        <w:t>х</w:t>
      </w:r>
      <w:r w:rsidRPr="00F41F05">
        <w:rPr>
          <w:rFonts w:ascii="Times New Roman" w:hAnsi="Times New Roman" w:cs="Times New Roman"/>
          <w:sz w:val="24"/>
          <w:szCs w:val="24"/>
        </w:rPr>
        <w:t>отя НЭП официально не отменяли, постановление 1931 года о полном запрете частной торговли поставило окончательную точку в истории «советского капитализма».</w:t>
      </w:r>
    </w:p>
    <w:p w14:paraId="695C1A70" w14:textId="77777777" w:rsidR="00F41F05" w:rsidRP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Вывод по третьей главе.</w:t>
      </w:r>
    </w:p>
    <w:p w14:paraId="6A9DAFA0" w14:textId="1B4829C0"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r w:rsidRPr="00F41F05">
        <w:rPr>
          <w:rFonts w:ascii="Times New Roman" w:hAnsi="Times New Roman" w:cs="Times New Roman"/>
          <w:sz w:val="24"/>
          <w:szCs w:val="24"/>
        </w:rPr>
        <w:t>Хронологический анализ этапов НЭПа показывает, что политика была чрезвычайно эффективной как восстановительная мер</w:t>
      </w:r>
      <w:r>
        <w:rPr>
          <w:rFonts w:ascii="Times New Roman" w:hAnsi="Times New Roman" w:cs="Times New Roman"/>
          <w:sz w:val="24"/>
          <w:szCs w:val="24"/>
        </w:rPr>
        <w:t>а</w:t>
      </w:r>
      <w:r w:rsidRPr="00F41F05">
        <w:rPr>
          <w:rFonts w:ascii="Times New Roman" w:hAnsi="Times New Roman" w:cs="Times New Roman"/>
          <w:sz w:val="24"/>
          <w:szCs w:val="24"/>
        </w:rPr>
        <w:t>, но оказалась непригодной для реализации амбициозных планов модернизации страны «любой ценой». НЭП погиб не потому, что рынок был слаб, а потому, что он не мог обеспечить государству ту концентрацию ресурсов в одних руках, которую требовала сталинская индустриализация. Переход от «адаптации» к «ликвидации» НЭПа был предопределен победой политической целесообразности над экономической логикой.</w:t>
      </w:r>
    </w:p>
    <w:p w14:paraId="3A765EE7" w14:textId="6A238793"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7015136D" w14:textId="7397348E"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0AC82473" w14:textId="3B2B02CE"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7C17670F" w14:textId="28D99C91"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3F5832BA" w14:textId="359EF16C"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2DA08CA2" w14:textId="033FF8E0"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483B4A91" w14:textId="25A8886D"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4D868FB8" w14:textId="3E4462AE"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608A8912" w14:textId="3DB96BE7"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0D6D5A22" w14:textId="37277C54"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00D98247" w14:textId="33679684"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28060CB0" w14:textId="0B218CE7"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2127244B" w14:textId="75A80D13"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4B0A8075" w14:textId="6CEEF5F9" w:rsidR="00F41F05" w:rsidRDefault="00F41F05" w:rsidP="00F41F05">
      <w:pPr>
        <w:shd w:val="clear" w:color="auto" w:fill="FFFFFF"/>
        <w:tabs>
          <w:tab w:val="num" w:pos="720"/>
        </w:tabs>
        <w:spacing w:after="180" w:line="240" w:lineRule="auto"/>
        <w:jc w:val="both"/>
        <w:rPr>
          <w:rFonts w:ascii="Times New Roman" w:hAnsi="Times New Roman" w:cs="Times New Roman"/>
          <w:sz w:val="24"/>
          <w:szCs w:val="24"/>
        </w:rPr>
      </w:pPr>
    </w:p>
    <w:p w14:paraId="45DCC86C" w14:textId="77777777" w:rsidR="00B2320D" w:rsidRDefault="00B2320D" w:rsidP="006A526C">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079EA72" w14:textId="6EB58C85"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lastRenderedPageBreak/>
        <w:t>ГЛАВА 4. Структурные особенности и системные противоречия «смешанной» экономики 1920-х гг.</w:t>
      </w:r>
    </w:p>
    <w:p w14:paraId="6023BA2E"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Если первые этапы НЭПа были временем импровизации, то к середине 1920-х годов в СССР сложилась уникальная экономическая модель, не имевшая аналогов в мировой практике. Эта система объединила в себе жесткую диктатуру государства в стратегических отраслях и рыночную свободу на «периферии» хозяйства. Однако именно этот гибридный характер породил глубокие внутренние противоречия.</w:t>
      </w:r>
    </w:p>
    <w:p w14:paraId="55AA5B57"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4.1. Специфика экономической модели: «Командные высоты» и рынок</w:t>
      </w:r>
    </w:p>
    <w:p w14:paraId="037EFBBD"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Центральной идеей НЭПа стало сохранение государством контроля над ключевыми узлами экономики при допущении частной инициативы в остальных сферах.</w:t>
      </w:r>
    </w:p>
    <w:p w14:paraId="398C410D" w14:textId="3DAA5E49"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proofErr w:type="spellStart"/>
      <w:r w:rsidRPr="006A526C">
        <w:rPr>
          <w:rFonts w:ascii="Times New Roman" w:hAnsi="Times New Roman" w:cs="Times New Roman"/>
          <w:sz w:val="24"/>
          <w:szCs w:val="24"/>
        </w:rPr>
        <w:t>Трестирование</w:t>
      </w:r>
      <w:proofErr w:type="spellEnd"/>
      <w:r w:rsidRPr="006A526C">
        <w:rPr>
          <w:rFonts w:ascii="Times New Roman" w:hAnsi="Times New Roman" w:cs="Times New Roman"/>
          <w:sz w:val="24"/>
          <w:szCs w:val="24"/>
        </w:rPr>
        <w:t xml:space="preserve"> и </w:t>
      </w:r>
      <w:proofErr w:type="spellStart"/>
      <w:r w:rsidRPr="006A526C">
        <w:rPr>
          <w:rFonts w:ascii="Times New Roman" w:hAnsi="Times New Roman" w:cs="Times New Roman"/>
          <w:sz w:val="24"/>
          <w:szCs w:val="24"/>
        </w:rPr>
        <w:t>синдицирование</w:t>
      </w:r>
      <w:proofErr w:type="spellEnd"/>
      <w:r w:rsidRPr="006A526C">
        <w:rPr>
          <w:rFonts w:ascii="Times New Roman" w:hAnsi="Times New Roman" w:cs="Times New Roman"/>
          <w:sz w:val="24"/>
          <w:szCs w:val="24"/>
        </w:rPr>
        <w:t xml:space="preserve">: </w:t>
      </w:r>
      <w:r w:rsidR="00031881">
        <w:rPr>
          <w:rFonts w:ascii="Times New Roman" w:hAnsi="Times New Roman" w:cs="Times New Roman"/>
          <w:sz w:val="24"/>
          <w:szCs w:val="24"/>
        </w:rPr>
        <w:t>к</w:t>
      </w:r>
      <w:r w:rsidRPr="006A526C">
        <w:rPr>
          <w:rFonts w:ascii="Times New Roman" w:hAnsi="Times New Roman" w:cs="Times New Roman"/>
          <w:sz w:val="24"/>
          <w:szCs w:val="24"/>
        </w:rPr>
        <w:t>рупная промышленность была объединена в государственные тресты (например, «</w:t>
      </w:r>
      <w:proofErr w:type="spellStart"/>
      <w:r w:rsidRPr="006A526C">
        <w:rPr>
          <w:rFonts w:ascii="Times New Roman" w:hAnsi="Times New Roman" w:cs="Times New Roman"/>
          <w:sz w:val="24"/>
          <w:szCs w:val="24"/>
        </w:rPr>
        <w:t>Югосталь</w:t>
      </w:r>
      <w:proofErr w:type="spellEnd"/>
      <w:r w:rsidRPr="006A526C">
        <w:rPr>
          <w:rFonts w:ascii="Times New Roman" w:hAnsi="Times New Roman" w:cs="Times New Roman"/>
          <w:sz w:val="24"/>
          <w:szCs w:val="24"/>
        </w:rPr>
        <w:t>», «</w:t>
      </w:r>
      <w:proofErr w:type="spellStart"/>
      <w:r w:rsidRPr="006A526C">
        <w:rPr>
          <w:rFonts w:ascii="Times New Roman" w:hAnsi="Times New Roman" w:cs="Times New Roman"/>
          <w:sz w:val="24"/>
          <w:szCs w:val="24"/>
        </w:rPr>
        <w:t>Донуголь</w:t>
      </w:r>
      <w:proofErr w:type="spellEnd"/>
      <w:r w:rsidRPr="006A526C">
        <w:rPr>
          <w:rFonts w:ascii="Times New Roman" w:hAnsi="Times New Roman" w:cs="Times New Roman"/>
          <w:sz w:val="24"/>
          <w:szCs w:val="24"/>
        </w:rPr>
        <w:t xml:space="preserve">»). Анализ документов показывает, что эти структуры работали на принципах хозрасчета </w:t>
      </w:r>
      <w:r w:rsidR="00031881">
        <w:rPr>
          <w:rFonts w:ascii="Times New Roman" w:hAnsi="Times New Roman" w:cs="Times New Roman"/>
          <w:sz w:val="24"/>
          <w:szCs w:val="24"/>
        </w:rPr>
        <w:t>-</w:t>
      </w:r>
      <w:r w:rsidRPr="006A526C">
        <w:rPr>
          <w:rFonts w:ascii="Times New Roman" w:hAnsi="Times New Roman" w:cs="Times New Roman"/>
          <w:sz w:val="24"/>
          <w:szCs w:val="24"/>
        </w:rPr>
        <w:t xml:space="preserve"> они получили право самостоятельно закупать сырье и реализовывать готовую продукцию, неся ответственность за прибыль и убытки. Синдикаты же выполняли роль торговых посредников, координируя сбыт нескольких трестов.</w:t>
      </w:r>
    </w:p>
    <w:p w14:paraId="54A85CD3" w14:textId="4F3B073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Гибридное регулирование: </w:t>
      </w:r>
      <w:r w:rsidR="00031881">
        <w:rPr>
          <w:rFonts w:ascii="Times New Roman" w:hAnsi="Times New Roman" w:cs="Times New Roman"/>
          <w:sz w:val="24"/>
          <w:szCs w:val="24"/>
        </w:rPr>
        <w:t>г</w:t>
      </w:r>
      <w:r w:rsidRPr="006A526C">
        <w:rPr>
          <w:rFonts w:ascii="Times New Roman" w:hAnsi="Times New Roman" w:cs="Times New Roman"/>
          <w:sz w:val="24"/>
          <w:szCs w:val="24"/>
        </w:rPr>
        <w:t>осударство отказалось от прямого назначения цен на всё. Вместо этого оно использовало «косвенные методы»: налоговую политику (продналог, подоходный налог с нэпманов), кредитные ставки Госбанка и тарифное регулирование.</w:t>
      </w:r>
    </w:p>
    <w:p w14:paraId="59FDE0F8" w14:textId="146A337C"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Многоукладность: </w:t>
      </w:r>
      <w:r w:rsidR="00031881">
        <w:rPr>
          <w:rFonts w:ascii="Times New Roman" w:hAnsi="Times New Roman" w:cs="Times New Roman"/>
          <w:sz w:val="24"/>
          <w:szCs w:val="24"/>
        </w:rPr>
        <w:t>в</w:t>
      </w:r>
      <w:r w:rsidRPr="006A526C">
        <w:rPr>
          <w:rFonts w:ascii="Times New Roman" w:hAnsi="Times New Roman" w:cs="Times New Roman"/>
          <w:sz w:val="24"/>
          <w:szCs w:val="24"/>
        </w:rPr>
        <w:t xml:space="preserve"> стране одновременно сосуществовали пять укладов: социалистический (</w:t>
      </w:r>
      <w:proofErr w:type="spellStart"/>
      <w:r w:rsidRPr="006A526C">
        <w:rPr>
          <w:rFonts w:ascii="Times New Roman" w:hAnsi="Times New Roman" w:cs="Times New Roman"/>
          <w:sz w:val="24"/>
          <w:szCs w:val="24"/>
        </w:rPr>
        <w:t>госзаводы</w:t>
      </w:r>
      <w:proofErr w:type="spellEnd"/>
      <w:r w:rsidRPr="006A526C">
        <w:rPr>
          <w:rFonts w:ascii="Times New Roman" w:hAnsi="Times New Roman" w:cs="Times New Roman"/>
          <w:sz w:val="24"/>
          <w:szCs w:val="24"/>
        </w:rPr>
        <w:t>), мелкотоварный (крестьяне), частнокапиталистический (нэпманы), государственный капитализм (концессии) и патриархальный.</w:t>
      </w:r>
    </w:p>
    <w:p w14:paraId="7BAC6D85"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4.2. Роль кооперативного сектора как «моста» между государством и мужиком</w:t>
      </w:r>
    </w:p>
    <w:p w14:paraId="20F288F2"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Ленин рассматривал кооперацию как «столбовую дорогу к социализму».</w:t>
      </w:r>
    </w:p>
    <w:p w14:paraId="137C68AF"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Потребительская кооперация</w:t>
      </w:r>
      <w:proofErr w:type="gramStart"/>
      <w:r w:rsidRPr="006A526C">
        <w:rPr>
          <w:rFonts w:ascii="Times New Roman" w:hAnsi="Times New Roman" w:cs="Times New Roman"/>
          <w:sz w:val="24"/>
          <w:szCs w:val="24"/>
        </w:rPr>
        <w:t>: Стала</w:t>
      </w:r>
      <w:proofErr w:type="gramEnd"/>
      <w:r w:rsidRPr="006A526C">
        <w:rPr>
          <w:rFonts w:ascii="Times New Roman" w:hAnsi="Times New Roman" w:cs="Times New Roman"/>
          <w:sz w:val="24"/>
          <w:szCs w:val="24"/>
        </w:rPr>
        <w:t xml:space="preserve"> главной альтернативой частному торговцу в деревне. Через неё государство пыталось наладить снабжение крестьян мануфактурой и керосином в обмен на хлеб.</w:t>
      </w:r>
    </w:p>
    <w:p w14:paraId="26C8C0F7" w14:textId="6FD308D9"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Кредитная и сельскохозяйственная кооперация</w:t>
      </w:r>
      <w:proofErr w:type="gramStart"/>
      <w:r w:rsidRPr="006A526C">
        <w:rPr>
          <w:rFonts w:ascii="Times New Roman" w:hAnsi="Times New Roman" w:cs="Times New Roman"/>
          <w:sz w:val="24"/>
          <w:szCs w:val="24"/>
        </w:rPr>
        <w:t>: Позволяла</w:t>
      </w:r>
      <w:proofErr w:type="gramEnd"/>
      <w:r w:rsidRPr="006A526C">
        <w:rPr>
          <w:rFonts w:ascii="Times New Roman" w:hAnsi="Times New Roman" w:cs="Times New Roman"/>
          <w:sz w:val="24"/>
          <w:szCs w:val="24"/>
        </w:rPr>
        <w:t xml:space="preserve"> мелким хозяйствам совместно закупать технику и сортовые семена. Это было попыткой повысить эффективность аграрного сектора, не прибегая к насильственному объединению, которое начнется позже.</w:t>
      </w:r>
    </w:p>
    <w:p w14:paraId="7E9F90D4"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4.3. Системные кризисы и феномен «Ножниц цен»</w:t>
      </w:r>
    </w:p>
    <w:p w14:paraId="4A8411B2"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Несмотря на рост показателей, экономика НЭПа постоянно сталкивалась с «болевыми точками», которые в итоге привели к её краху.</w:t>
      </w:r>
    </w:p>
    <w:p w14:paraId="47A7BD18" w14:textId="2B603D85"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«Ножницы цен» (Кризис 1923 г.): </w:t>
      </w:r>
      <w:r w:rsidR="00031881">
        <w:rPr>
          <w:rFonts w:ascii="Times New Roman" w:hAnsi="Times New Roman" w:cs="Times New Roman"/>
          <w:sz w:val="24"/>
          <w:szCs w:val="24"/>
        </w:rPr>
        <w:t>э</w:t>
      </w:r>
      <w:r w:rsidRPr="006A526C">
        <w:rPr>
          <w:rFonts w:ascii="Times New Roman" w:hAnsi="Times New Roman" w:cs="Times New Roman"/>
          <w:sz w:val="24"/>
          <w:szCs w:val="24"/>
        </w:rPr>
        <w:t>то самое опасное явление периода. Из-за монопольного положения государственных трестов цены на промышленные товары</w:t>
      </w:r>
      <w:r w:rsidR="00031881">
        <w:rPr>
          <w:rFonts w:ascii="Times New Roman" w:hAnsi="Times New Roman" w:cs="Times New Roman"/>
          <w:sz w:val="24"/>
          <w:szCs w:val="24"/>
        </w:rPr>
        <w:t xml:space="preserve"> </w:t>
      </w:r>
      <w:r w:rsidRPr="006A526C">
        <w:rPr>
          <w:rFonts w:ascii="Times New Roman" w:hAnsi="Times New Roman" w:cs="Times New Roman"/>
          <w:sz w:val="24"/>
          <w:szCs w:val="24"/>
        </w:rPr>
        <w:t>взлетели вверх, а цены на сельскохозяйственную продукцию из-за хороших урожаев упали. Графики ценовых индексов разошлись как лезвия ножниц.</w:t>
      </w:r>
    </w:p>
    <w:p w14:paraId="090E1CFC" w14:textId="71756683"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Последствие: </w:t>
      </w:r>
      <w:r w:rsidR="00031881">
        <w:rPr>
          <w:rFonts w:ascii="Times New Roman" w:hAnsi="Times New Roman" w:cs="Times New Roman"/>
          <w:sz w:val="24"/>
          <w:szCs w:val="24"/>
        </w:rPr>
        <w:t>к</w:t>
      </w:r>
      <w:r w:rsidRPr="006A526C">
        <w:rPr>
          <w:rFonts w:ascii="Times New Roman" w:hAnsi="Times New Roman" w:cs="Times New Roman"/>
          <w:sz w:val="24"/>
          <w:szCs w:val="24"/>
        </w:rPr>
        <w:t>рестьянам стало невыгодно продавать хлеб ради покупки запредельно дорогих промтоваров. Они перешли к тактике «хлебной стачки», что поставило под угрозу снабжение городов.</w:t>
      </w:r>
    </w:p>
    <w:p w14:paraId="7D7AAC29" w14:textId="27CEA2DC"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lastRenderedPageBreak/>
        <w:t xml:space="preserve">Товарный голод: </w:t>
      </w:r>
      <w:r w:rsidR="00031881">
        <w:rPr>
          <w:rFonts w:ascii="Times New Roman" w:hAnsi="Times New Roman" w:cs="Times New Roman"/>
          <w:sz w:val="24"/>
          <w:szCs w:val="24"/>
        </w:rPr>
        <w:t>г</w:t>
      </w:r>
      <w:r w:rsidRPr="006A526C">
        <w:rPr>
          <w:rFonts w:ascii="Times New Roman" w:hAnsi="Times New Roman" w:cs="Times New Roman"/>
          <w:sz w:val="24"/>
          <w:szCs w:val="24"/>
        </w:rPr>
        <w:t>осударственная промышленность восстанавливалась медленнее, чем рос спрос богатеющей деревни. Дефицит товаров первой необходимости порождал спекуляцию и недовольство населения.</w:t>
      </w:r>
    </w:p>
    <w:p w14:paraId="662B9F12" w14:textId="715C2FA9"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Инвестиционный тупик: </w:t>
      </w:r>
      <w:r w:rsidR="00031881">
        <w:rPr>
          <w:rFonts w:ascii="Times New Roman" w:hAnsi="Times New Roman" w:cs="Times New Roman"/>
          <w:sz w:val="24"/>
          <w:szCs w:val="24"/>
        </w:rPr>
        <w:t>ч</w:t>
      </w:r>
      <w:r w:rsidRPr="006A526C">
        <w:rPr>
          <w:rFonts w:ascii="Times New Roman" w:hAnsi="Times New Roman" w:cs="Times New Roman"/>
          <w:sz w:val="24"/>
          <w:szCs w:val="24"/>
        </w:rPr>
        <w:t>астный сектор не хотел вкладывать деньги в «тяжелую индустрию» (шахты, металлургию), так как это было долго и рискованно. Государство же не имело достаточно средств для быстрой модернизации. Это создало конфликт: НЭП восстанавливал старое, но не мог построить новое.</w:t>
      </w:r>
    </w:p>
    <w:p w14:paraId="3282713F"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4.4. Социальные издержки реформы: Безработица и расслоение</w:t>
      </w:r>
    </w:p>
    <w:p w14:paraId="513F5374"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Рыночные отношения неизбежно привели к социальным обострениям.</w:t>
      </w:r>
    </w:p>
    <w:p w14:paraId="0571739E" w14:textId="479B82BE"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Массовая безработица: </w:t>
      </w:r>
      <w:r w:rsidR="00031881">
        <w:rPr>
          <w:rFonts w:ascii="Times New Roman" w:hAnsi="Times New Roman" w:cs="Times New Roman"/>
          <w:sz w:val="24"/>
          <w:szCs w:val="24"/>
        </w:rPr>
        <w:t>к</w:t>
      </w:r>
      <w:r w:rsidRPr="006A526C">
        <w:rPr>
          <w:rFonts w:ascii="Times New Roman" w:hAnsi="Times New Roman" w:cs="Times New Roman"/>
          <w:sz w:val="24"/>
          <w:szCs w:val="24"/>
        </w:rPr>
        <w:t xml:space="preserve"> 1924 году в городах было зарегистрировано около 1 млн безработных. Причина была парадоксальной: предприятия, перейдя на самоокупаемость, начали увольнять лишних людей ради прибыли. Среди них было много бывших служащих и неквалифицированной молодежи.</w:t>
      </w:r>
    </w:p>
    <w:p w14:paraId="6C6D2C25" w14:textId="0B4DD52D"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Классовое расслоение: В деревне выделился слой зажиточных крестьян, которые использовали наемный труд батраков. В городах появилась прослойка «новой буржуазии» </w:t>
      </w:r>
      <w:r w:rsidR="00031881">
        <w:rPr>
          <w:rFonts w:ascii="Times New Roman" w:hAnsi="Times New Roman" w:cs="Times New Roman"/>
          <w:sz w:val="24"/>
          <w:szCs w:val="24"/>
        </w:rPr>
        <w:t>-</w:t>
      </w:r>
      <w:r w:rsidRPr="006A526C">
        <w:rPr>
          <w:rFonts w:ascii="Times New Roman" w:hAnsi="Times New Roman" w:cs="Times New Roman"/>
          <w:sz w:val="24"/>
          <w:szCs w:val="24"/>
        </w:rPr>
        <w:t xml:space="preserve"> нэпманов. Их демонстративная роскошь на фоне нищеты рабочих и безработицы создавала взрывоопасную обстановку, которую активно использовала внутрипартийная оппозиция для критики НЭПа.</w:t>
      </w:r>
    </w:p>
    <w:p w14:paraId="334366AD" w14:textId="77777777" w:rsidR="006A526C" w:rsidRPr="006A526C"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Вывод по четвертой главе.</w:t>
      </w:r>
    </w:p>
    <w:p w14:paraId="176CE08E" w14:textId="6EAA840D" w:rsidR="00F41F05" w:rsidRDefault="006A526C" w:rsidP="006A526C">
      <w:pPr>
        <w:shd w:val="clear" w:color="auto" w:fill="FFFFFF"/>
        <w:tabs>
          <w:tab w:val="num" w:pos="720"/>
        </w:tabs>
        <w:spacing w:after="180" w:line="240" w:lineRule="auto"/>
        <w:jc w:val="both"/>
        <w:rPr>
          <w:rFonts w:ascii="Times New Roman" w:hAnsi="Times New Roman" w:cs="Times New Roman"/>
          <w:sz w:val="24"/>
          <w:szCs w:val="24"/>
        </w:rPr>
      </w:pPr>
      <w:r w:rsidRPr="006A526C">
        <w:rPr>
          <w:rFonts w:ascii="Times New Roman" w:hAnsi="Times New Roman" w:cs="Times New Roman"/>
          <w:sz w:val="24"/>
          <w:szCs w:val="24"/>
        </w:rPr>
        <w:t xml:space="preserve">Анализ особенностей советской экономики 1920-х гг. подтверждает, что НЭП был чрезвычайно сложной и хрупкой конструкцией. Он успешно справился с задачей восстановления, но его внутренние противоречия </w:t>
      </w:r>
      <w:r w:rsidR="00031881">
        <w:rPr>
          <w:rFonts w:ascii="Times New Roman" w:hAnsi="Times New Roman" w:cs="Times New Roman"/>
          <w:sz w:val="24"/>
          <w:szCs w:val="24"/>
        </w:rPr>
        <w:t>-</w:t>
      </w:r>
      <w:r w:rsidRPr="006A526C">
        <w:rPr>
          <w:rFonts w:ascii="Times New Roman" w:hAnsi="Times New Roman" w:cs="Times New Roman"/>
          <w:sz w:val="24"/>
          <w:szCs w:val="24"/>
        </w:rPr>
        <w:t xml:space="preserve"> «ножницы цен», товарный дефицит и нехватка инвестиций в тяжелую промышленность </w:t>
      </w:r>
      <w:r w:rsidR="00031881">
        <w:rPr>
          <w:rFonts w:ascii="Times New Roman" w:hAnsi="Times New Roman" w:cs="Times New Roman"/>
          <w:sz w:val="24"/>
          <w:szCs w:val="24"/>
        </w:rPr>
        <w:t>-</w:t>
      </w:r>
      <w:r w:rsidRPr="006A526C">
        <w:rPr>
          <w:rFonts w:ascii="Times New Roman" w:hAnsi="Times New Roman" w:cs="Times New Roman"/>
          <w:sz w:val="24"/>
          <w:szCs w:val="24"/>
        </w:rPr>
        <w:t xml:space="preserve"> делали эту модель неустойчивой в долгосрочной перспективе. Экономика «компромисса» постоянно буксовала из-за конфликта между рыночными механизмами и идеологическими рамками, что в конечном итоге предопределило победу сторонников командно-административных методов управления.</w:t>
      </w:r>
    </w:p>
    <w:p w14:paraId="1E98D35F" w14:textId="67F1A5AC"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3C6DA03C" w14:textId="54A8F516"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70CF3E48" w14:textId="59954292"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4E27C2F7" w14:textId="666F5518"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582071FA" w14:textId="6FC1721D"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6B43AAC2" w14:textId="1DFAC7CB"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38CF7F34" w14:textId="0B4FBA2C"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0CA5DA04" w14:textId="51A98F7D"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70F2858D" w14:textId="22FA5594"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78B1E335" w14:textId="5B665D4A"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0115D599" w14:textId="3DB00FC5" w:rsidR="00031881" w:rsidRDefault="00031881" w:rsidP="006A526C">
      <w:pPr>
        <w:shd w:val="clear" w:color="auto" w:fill="FFFFFF"/>
        <w:tabs>
          <w:tab w:val="num" w:pos="720"/>
        </w:tabs>
        <w:spacing w:after="180" w:line="240" w:lineRule="auto"/>
        <w:jc w:val="both"/>
        <w:rPr>
          <w:rFonts w:ascii="Times New Roman" w:hAnsi="Times New Roman" w:cs="Times New Roman"/>
          <w:sz w:val="24"/>
          <w:szCs w:val="24"/>
        </w:rPr>
      </w:pPr>
    </w:p>
    <w:p w14:paraId="6B41BC69" w14:textId="77777777" w:rsidR="00B2320D" w:rsidRDefault="00B2320D" w:rsidP="00031881">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0CFABE0" w14:textId="543E0B3B"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lastRenderedPageBreak/>
        <w:t>ГЛАВА 5. География НЭПа: Сравнительный анализ региональных и национальных особенностей реализации реформ</w:t>
      </w:r>
    </w:p>
    <w:p w14:paraId="6A01B34F" w14:textId="65CE984C"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Новая экономическая политика, провозглашенная в центре, столкнулась с огромным разнообразием социально-экономических укладов на территории союзных республик. Анализ материалов и региональных сводок ОГПУ 1920-х годов позволяет утверждать: НЭП не был унифицированной моделью. Напротив, он представлял собой мозаику локальных «компромиссов», где центральные директивы корректировались местной спецификой, уровнем развития производительных сил и национальными традициями.</w:t>
      </w:r>
    </w:p>
    <w:p w14:paraId="5E48DAC1" w14:textId="3795567F"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5.1. РСФСР</w:t>
      </w:r>
    </w:p>
    <w:p w14:paraId="2BFCFE06"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Российская Федерация как самая крупная республика стала главным плацдармом для внедрения тяжелых механизмов НЭПа.</w:t>
      </w:r>
    </w:p>
    <w:p w14:paraId="23A9F2D7" w14:textId="6B5BC595"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Индустриальный акцент: </w:t>
      </w:r>
      <w:r>
        <w:rPr>
          <w:rFonts w:ascii="Times New Roman" w:hAnsi="Times New Roman" w:cs="Times New Roman"/>
          <w:sz w:val="24"/>
          <w:szCs w:val="24"/>
        </w:rPr>
        <w:t>и</w:t>
      </w:r>
      <w:r w:rsidRPr="00031881">
        <w:rPr>
          <w:rFonts w:ascii="Times New Roman" w:hAnsi="Times New Roman" w:cs="Times New Roman"/>
          <w:sz w:val="24"/>
          <w:szCs w:val="24"/>
        </w:rPr>
        <w:t xml:space="preserve">менно здесь обкатывалась система </w:t>
      </w:r>
      <w:proofErr w:type="spellStart"/>
      <w:r w:rsidRPr="00031881">
        <w:rPr>
          <w:rFonts w:ascii="Times New Roman" w:hAnsi="Times New Roman" w:cs="Times New Roman"/>
          <w:sz w:val="24"/>
          <w:szCs w:val="24"/>
        </w:rPr>
        <w:t>трестирования</w:t>
      </w:r>
      <w:proofErr w:type="spellEnd"/>
      <w:r w:rsidRPr="00031881">
        <w:rPr>
          <w:rFonts w:ascii="Times New Roman" w:hAnsi="Times New Roman" w:cs="Times New Roman"/>
          <w:sz w:val="24"/>
          <w:szCs w:val="24"/>
        </w:rPr>
        <w:t xml:space="preserve"> и хозрасчета. Крупнейшие центры (Урал, Поволжье, Центральный район) сосредоточили 75% всей промышленности Союза. Основной проблемой РСФСР стала массовая безработица, вызванная рационализацией производства на госпредприятиях.</w:t>
      </w:r>
    </w:p>
    <w:p w14:paraId="49D5E098"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Иностранный капитал: РСФСР лидировала по количеству концессий. Документы ВСНХ фиксируют активное привлечение западных компаний (например, «Лена-</w:t>
      </w:r>
      <w:proofErr w:type="spellStart"/>
      <w:r w:rsidRPr="00031881">
        <w:rPr>
          <w:rFonts w:ascii="Times New Roman" w:hAnsi="Times New Roman" w:cs="Times New Roman"/>
          <w:sz w:val="24"/>
          <w:szCs w:val="24"/>
        </w:rPr>
        <w:t>Голдфилдс</w:t>
      </w:r>
      <w:proofErr w:type="spellEnd"/>
      <w:r w:rsidRPr="00031881">
        <w:rPr>
          <w:rFonts w:ascii="Times New Roman" w:hAnsi="Times New Roman" w:cs="Times New Roman"/>
          <w:sz w:val="24"/>
          <w:szCs w:val="24"/>
        </w:rPr>
        <w:t>» в золотодобыче или карандашная фабрика Хаммера). Это был уникальный для того времени опыт прямого взаимодействия социалистического государства и западного крупного бизнеса.</w:t>
      </w:r>
    </w:p>
    <w:p w14:paraId="2D1613CB" w14:textId="621ED3EF"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5.2. Украинская ССР</w:t>
      </w:r>
    </w:p>
    <w:p w14:paraId="43020DCA"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В Украине НЭП продемонстрировал наиболее впечатляющие темпы восстановления, что обусловлено сочетанием мощного аграрного сектора и угольно-металлургической базы Донбасса.</w:t>
      </w:r>
    </w:p>
    <w:p w14:paraId="40D7DD51" w14:textId="38312A4E"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Аграрный прорыв: </w:t>
      </w:r>
      <w:r>
        <w:rPr>
          <w:rFonts w:ascii="Times New Roman" w:hAnsi="Times New Roman" w:cs="Times New Roman"/>
          <w:sz w:val="24"/>
          <w:szCs w:val="24"/>
        </w:rPr>
        <w:t>в</w:t>
      </w:r>
      <w:r w:rsidRPr="00031881">
        <w:rPr>
          <w:rFonts w:ascii="Times New Roman" w:hAnsi="Times New Roman" w:cs="Times New Roman"/>
          <w:sz w:val="24"/>
          <w:szCs w:val="24"/>
        </w:rPr>
        <w:t>ведение продналога в УССР позволило быстрее ликвидировать последствия голода 1921 года. Украинское крестьянство, обладавшее более высокой культурой земледелия, активнее шло в сельскохозяйственную кооперацию. К 1925 году Украина восстановила экспорт зерна на европейские рынки, обеспечивая страну необходимой валютой.</w:t>
      </w:r>
    </w:p>
    <w:p w14:paraId="34524B96" w14:textId="061EB5D2"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Экономический симбиоз: Донбасс восстанавливался как единый промышленный комплекс, снабжая углем всю европейскую часть СССР. Сравнительный анализ показывает, что в УССР «смычка» города и деревни происходила естественнее, чем в центральных регионах России, благодаря развитому обмену «хлеб на уголь и технику».</w:t>
      </w:r>
    </w:p>
    <w:p w14:paraId="542A8731" w14:textId="0AA6C818"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5.3. Закавказье (ЗСФСР)</w:t>
      </w:r>
    </w:p>
    <w:p w14:paraId="7E914A7F"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Закавказская Федерация (Азербайджан, Грузия, Армения) играла роль стратегического валютного резерва страны.</w:t>
      </w:r>
    </w:p>
    <w:p w14:paraId="26E3F954" w14:textId="102E077F"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Нефтяной маневр: </w:t>
      </w:r>
      <w:r>
        <w:rPr>
          <w:rFonts w:ascii="Times New Roman" w:hAnsi="Times New Roman" w:cs="Times New Roman"/>
          <w:sz w:val="24"/>
          <w:szCs w:val="24"/>
        </w:rPr>
        <w:t>о</w:t>
      </w:r>
      <w:r w:rsidRPr="00031881">
        <w:rPr>
          <w:rFonts w:ascii="Times New Roman" w:hAnsi="Times New Roman" w:cs="Times New Roman"/>
          <w:sz w:val="24"/>
          <w:szCs w:val="24"/>
        </w:rPr>
        <w:t xml:space="preserve">сновное внимание уделялось Бакинским нефтепромыслам. НЭП здесь проявился в форме масштабных технологических концессий. Использование рыночных инструментов позволило привлечь технологии компаний </w:t>
      </w:r>
      <w:proofErr w:type="spellStart"/>
      <w:r w:rsidRPr="00031881">
        <w:rPr>
          <w:rFonts w:ascii="Times New Roman" w:hAnsi="Times New Roman" w:cs="Times New Roman"/>
          <w:sz w:val="24"/>
          <w:szCs w:val="24"/>
        </w:rPr>
        <w:t>Shell</w:t>
      </w:r>
      <w:proofErr w:type="spellEnd"/>
      <w:r w:rsidRPr="00031881">
        <w:rPr>
          <w:rFonts w:ascii="Times New Roman" w:hAnsi="Times New Roman" w:cs="Times New Roman"/>
          <w:sz w:val="24"/>
          <w:szCs w:val="24"/>
        </w:rPr>
        <w:t xml:space="preserve"> и </w:t>
      </w:r>
      <w:proofErr w:type="spellStart"/>
      <w:r w:rsidRPr="00031881">
        <w:rPr>
          <w:rFonts w:ascii="Times New Roman" w:hAnsi="Times New Roman" w:cs="Times New Roman"/>
          <w:sz w:val="24"/>
          <w:szCs w:val="24"/>
        </w:rPr>
        <w:t>Standard</w:t>
      </w:r>
      <w:proofErr w:type="spellEnd"/>
      <w:r w:rsidRPr="00031881">
        <w:rPr>
          <w:rFonts w:ascii="Times New Roman" w:hAnsi="Times New Roman" w:cs="Times New Roman"/>
          <w:sz w:val="24"/>
          <w:szCs w:val="24"/>
        </w:rPr>
        <w:t xml:space="preserve"> </w:t>
      </w:r>
      <w:proofErr w:type="spellStart"/>
      <w:r w:rsidRPr="00031881">
        <w:rPr>
          <w:rFonts w:ascii="Times New Roman" w:hAnsi="Times New Roman" w:cs="Times New Roman"/>
          <w:sz w:val="24"/>
          <w:szCs w:val="24"/>
        </w:rPr>
        <w:t>Oil</w:t>
      </w:r>
      <w:proofErr w:type="spellEnd"/>
      <w:r w:rsidRPr="00031881">
        <w:rPr>
          <w:rFonts w:ascii="Times New Roman" w:hAnsi="Times New Roman" w:cs="Times New Roman"/>
          <w:sz w:val="24"/>
          <w:szCs w:val="24"/>
        </w:rPr>
        <w:t xml:space="preserve"> для модернизации вышек, что дало СССР возможность выйти на 1-е место в Европе по экспорту нефтепродуктов.</w:t>
      </w:r>
    </w:p>
    <w:p w14:paraId="12E0C37D" w14:textId="158D71C2"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lastRenderedPageBreak/>
        <w:t xml:space="preserve">Транзитная специфика: </w:t>
      </w:r>
      <w:r>
        <w:rPr>
          <w:rFonts w:ascii="Times New Roman" w:hAnsi="Times New Roman" w:cs="Times New Roman"/>
          <w:sz w:val="24"/>
          <w:szCs w:val="24"/>
        </w:rPr>
        <w:t>б</w:t>
      </w:r>
      <w:r w:rsidRPr="00031881">
        <w:rPr>
          <w:rFonts w:ascii="Times New Roman" w:hAnsi="Times New Roman" w:cs="Times New Roman"/>
          <w:sz w:val="24"/>
          <w:szCs w:val="24"/>
        </w:rPr>
        <w:t>лагодаря географическому положению и традициям, частный капитал в Закавказье доминировал в сфере посреднической торговли с Персией и Турцией. Это создавало особый, более либеральный режим внешней торговли, чем в РСФСР.</w:t>
      </w:r>
    </w:p>
    <w:p w14:paraId="53B8602F" w14:textId="3F6169CD"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5.4. Средняя Азия</w:t>
      </w:r>
    </w:p>
    <w:p w14:paraId="634ED9BE"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В Туркестанской АССР и республиках Бухары и Хорезма НЭП решал задачи не только восстановления, но и глубокой социальной трансформации.</w:t>
      </w:r>
    </w:p>
    <w:p w14:paraId="630432BA"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Хлопковый суверенитет: Государство использовало рыночные рычаги («хлопковый маневр») для переориентации дехкан (крестьян) с зерна на хлопок. За счет льгот по налогам и гарантированных закупок ирригационные системы были восстановлены на 90%, что позволило СССР отказаться от импорта американского хлопка к 1926 году.</w:t>
      </w:r>
    </w:p>
    <w:p w14:paraId="331AE835"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Торможение реформ: Сравнительный анализ показывает, что НЭП здесь шел медленнее. Причины: слабый пролетариат, кочевой образ жизни значительной части населения и влияние байства. Рыночные отношения зачастую подменялись традиционным обменом в рамках общин.</w:t>
      </w:r>
    </w:p>
    <w:p w14:paraId="2A4AFC8B"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5.5. Сравнительные итоги регионального развития</w:t>
      </w:r>
    </w:p>
    <w:p w14:paraId="19C71852"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Проведенное исследование позволяет выделить следующие закономерности:</w:t>
      </w:r>
    </w:p>
    <w:p w14:paraId="05FCC1A2" w14:textId="768AEA61"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Скорость восстановления: </w:t>
      </w:r>
      <w:r>
        <w:rPr>
          <w:rFonts w:ascii="Times New Roman" w:hAnsi="Times New Roman" w:cs="Times New Roman"/>
          <w:sz w:val="24"/>
          <w:szCs w:val="24"/>
        </w:rPr>
        <w:t>б</w:t>
      </w:r>
      <w:r w:rsidRPr="00031881">
        <w:rPr>
          <w:rFonts w:ascii="Times New Roman" w:hAnsi="Times New Roman" w:cs="Times New Roman"/>
          <w:sz w:val="24"/>
          <w:szCs w:val="24"/>
        </w:rPr>
        <w:t>ыстрее всего НЭП сработал в регионах с развитым мелким и средним частным производством (Украина, Белоруссия, Юг России). Тяжелая индустрия (Центр РСФСР) требовала больше времени и государственных дотаций.</w:t>
      </w:r>
    </w:p>
    <w:p w14:paraId="4C9D0E09" w14:textId="3F8DBF26"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Доля частного сектора: </w:t>
      </w:r>
      <w:r>
        <w:rPr>
          <w:rFonts w:ascii="Times New Roman" w:hAnsi="Times New Roman" w:cs="Times New Roman"/>
          <w:sz w:val="24"/>
          <w:szCs w:val="24"/>
        </w:rPr>
        <w:t>н</w:t>
      </w:r>
      <w:r w:rsidRPr="00031881">
        <w:rPr>
          <w:rFonts w:ascii="Times New Roman" w:hAnsi="Times New Roman" w:cs="Times New Roman"/>
          <w:sz w:val="24"/>
          <w:szCs w:val="24"/>
        </w:rPr>
        <w:t>а окраинах (Закавказье, Средняя Азия) удельный вес частного капитала в торговле был выше (до 90%), что создавало политические риски для центральной власти.</w:t>
      </w:r>
    </w:p>
    <w:p w14:paraId="40305339"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Конфликт центра и периферии: В регионах зачастую возникало сопротивление «налоговому прессу» из Москвы. К 1926-1927 гг. именно региональные диспропорции в ценах стали катализатором общего кризиса системы.</w:t>
      </w:r>
    </w:p>
    <w:p w14:paraId="18F59763"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Вывод по пятой главе.</w:t>
      </w:r>
    </w:p>
    <w:p w14:paraId="45AAC23C" w14:textId="3BEAF22A"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Территориальный анализ доказывает высокую адаптивность НЭПа: политика смогла интегрировать в единое хозяйство регионы с диаметрально противоположными укладами. Однако эта же «</w:t>
      </w:r>
      <w:proofErr w:type="spellStart"/>
      <w:r w:rsidRPr="00031881">
        <w:rPr>
          <w:rFonts w:ascii="Times New Roman" w:hAnsi="Times New Roman" w:cs="Times New Roman"/>
          <w:sz w:val="24"/>
          <w:szCs w:val="24"/>
        </w:rPr>
        <w:t>разноскоростная</w:t>
      </w:r>
      <w:proofErr w:type="spellEnd"/>
      <w:r w:rsidRPr="00031881">
        <w:rPr>
          <w:rFonts w:ascii="Times New Roman" w:hAnsi="Times New Roman" w:cs="Times New Roman"/>
          <w:sz w:val="24"/>
          <w:szCs w:val="24"/>
        </w:rPr>
        <w:t>» модель развития создавала центробежные силы. К концу 1920-х годов экономическая самодостаточность республик начала восприниматься партийным центром как угроза политическому единству, что стало одной из скрытых, но веских причин перехода к жесткой централизации и свертыванию НЭПа в пользу административно-командной системы.</w:t>
      </w:r>
    </w:p>
    <w:p w14:paraId="3F591B89" w14:textId="58822E49"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1536865B" w14:textId="67CD10BF"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4108585D" w14:textId="7832AD9D"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4B3B6B54" w14:textId="419142C4"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7CBB3D74" w14:textId="36318CB1"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25EF3E64" w14:textId="66393EDE"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p>
    <w:p w14:paraId="68291DD0" w14:textId="77777777" w:rsidR="00B2320D" w:rsidRDefault="00B2320D" w:rsidP="00031881">
      <w:pPr>
        <w:shd w:val="clear" w:color="auto" w:fill="FFFFFF"/>
        <w:tabs>
          <w:tab w:val="num" w:pos="720"/>
        </w:tabs>
        <w:spacing w:after="18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5CE20D5" w14:textId="3654A420"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lastRenderedPageBreak/>
        <w:t>ГЛАВА 6. Анализ позитивных и негативных последствий внедрения рыночных механизмов</w:t>
      </w:r>
    </w:p>
    <w:p w14:paraId="5FCE76F9"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Внедрение элементов рыночных отношений в жесткую ткань социалистического государства породило уникальный исторический феномен. Анализ итогов НЭПа требует диалектического подхода: те же самые механизмы, которые спасли страну от голода и разрухи, со временем стали восприниматься правящей элитой как угроза самому существованию советского строя.</w:t>
      </w:r>
    </w:p>
    <w:p w14:paraId="0EB7285E" w14:textId="63CF8B43"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6.1. Позитивные последствия: </w:t>
      </w:r>
    </w:p>
    <w:p w14:paraId="239465EF"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Главным итогом «экономики компромисса» стало стремительное восстановление производительных сил, которое многие современники называли «советским экономическим чудом».</w:t>
      </w:r>
    </w:p>
    <w:p w14:paraId="0F1735C1" w14:textId="290E3C80"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Восстановление макроэкономических показателей: </w:t>
      </w:r>
      <w:r>
        <w:rPr>
          <w:rFonts w:ascii="Times New Roman" w:hAnsi="Times New Roman" w:cs="Times New Roman"/>
          <w:sz w:val="24"/>
          <w:szCs w:val="24"/>
        </w:rPr>
        <w:t>к</w:t>
      </w:r>
      <w:r w:rsidRPr="00031881">
        <w:rPr>
          <w:rFonts w:ascii="Times New Roman" w:hAnsi="Times New Roman" w:cs="Times New Roman"/>
          <w:sz w:val="24"/>
          <w:szCs w:val="24"/>
        </w:rPr>
        <w:t xml:space="preserve"> 1926–1927 гг. промышленность и сельское хозяйство в основном достигли уровней предвоенного 1913 года. Это позволило преодолеть последствия тотальной разрухи Гражданской войны всего за пять лет.</w:t>
      </w:r>
    </w:p>
    <w:p w14:paraId="0875DBDF" w14:textId="0058D5CC"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Решение продовольственного вопроса: </w:t>
      </w:r>
      <w:r>
        <w:rPr>
          <w:rFonts w:ascii="Times New Roman" w:hAnsi="Times New Roman" w:cs="Times New Roman"/>
          <w:sz w:val="24"/>
          <w:szCs w:val="24"/>
        </w:rPr>
        <w:t>о</w:t>
      </w:r>
      <w:r w:rsidRPr="00031881">
        <w:rPr>
          <w:rFonts w:ascii="Times New Roman" w:hAnsi="Times New Roman" w:cs="Times New Roman"/>
          <w:sz w:val="24"/>
          <w:szCs w:val="24"/>
        </w:rPr>
        <w:t>тказ от военно-полевых методов в деревне и замена продразверстки налогом привели к немедленному росту посевных площадей. Это позволило ликвидировать массовый голод и отменить карточную систему распределения продуктов.</w:t>
      </w:r>
    </w:p>
    <w:p w14:paraId="2C80BAAD" w14:textId="2AF1877D"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Финансовое оздоровление: </w:t>
      </w:r>
      <w:r>
        <w:rPr>
          <w:rFonts w:ascii="Times New Roman" w:hAnsi="Times New Roman" w:cs="Times New Roman"/>
          <w:sz w:val="24"/>
          <w:szCs w:val="24"/>
        </w:rPr>
        <w:t>в</w:t>
      </w:r>
      <w:r w:rsidRPr="00031881">
        <w:rPr>
          <w:rFonts w:ascii="Times New Roman" w:hAnsi="Times New Roman" w:cs="Times New Roman"/>
          <w:sz w:val="24"/>
          <w:szCs w:val="24"/>
        </w:rPr>
        <w:t xml:space="preserve">осстановление товарно-денежных отношений и успех реформы Г.Я. Сокольникова создали прочный фундамент </w:t>
      </w:r>
      <w:r>
        <w:rPr>
          <w:rFonts w:ascii="Times New Roman" w:hAnsi="Times New Roman" w:cs="Times New Roman"/>
          <w:sz w:val="24"/>
          <w:szCs w:val="24"/>
        </w:rPr>
        <w:t>-</w:t>
      </w:r>
      <w:r w:rsidRPr="00031881">
        <w:rPr>
          <w:rFonts w:ascii="Times New Roman" w:hAnsi="Times New Roman" w:cs="Times New Roman"/>
          <w:sz w:val="24"/>
          <w:szCs w:val="24"/>
        </w:rPr>
        <w:t xml:space="preserve"> золотой червонец. Твердая валюта позволила СССР войти в мировую торговую систему и начать закупку необходимого оборудования на Западе.</w:t>
      </w:r>
    </w:p>
    <w:p w14:paraId="61864F52" w14:textId="77BA19BA"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Социальный мир: НЭП обеспечил политическую стабильность через «смычку города и деревни». Крестьянин получил право быть хозяином на своей земле, что временно сняло остроту противостояния между властью и многомиллионным сельским населением.</w:t>
      </w:r>
    </w:p>
    <w:p w14:paraId="789DD9C6" w14:textId="0EE78A60"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6.2. Негативные последствия: </w:t>
      </w:r>
    </w:p>
    <w:p w14:paraId="5AB86ABA"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Обратной стороной рыночной свободы стало возрождение явлений, которые идеологически отрицались большевизмом, что создавало взрывоопасную социальную среду.</w:t>
      </w:r>
    </w:p>
    <w:p w14:paraId="6FE34DB0" w14:textId="126FD70E"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Феномен «</w:t>
      </w:r>
      <w:proofErr w:type="spellStart"/>
      <w:r w:rsidRPr="00031881">
        <w:rPr>
          <w:rFonts w:ascii="Times New Roman" w:hAnsi="Times New Roman" w:cs="Times New Roman"/>
          <w:sz w:val="24"/>
          <w:szCs w:val="24"/>
        </w:rPr>
        <w:t>нэпманства</w:t>
      </w:r>
      <w:proofErr w:type="spellEnd"/>
      <w:r w:rsidRPr="00031881">
        <w:rPr>
          <w:rFonts w:ascii="Times New Roman" w:hAnsi="Times New Roman" w:cs="Times New Roman"/>
          <w:sz w:val="24"/>
          <w:szCs w:val="24"/>
        </w:rPr>
        <w:t xml:space="preserve">»: </w:t>
      </w:r>
      <w:r>
        <w:rPr>
          <w:rFonts w:ascii="Times New Roman" w:hAnsi="Times New Roman" w:cs="Times New Roman"/>
          <w:sz w:val="24"/>
          <w:szCs w:val="24"/>
        </w:rPr>
        <w:t>в</w:t>
      </w:r>
      <w:r w:rsidRPr="00031881">
        <w:rPr>
          <w:rFonts w:ascii="Times New Roman" w:hAnsi="Times New Roman" w:cs="Times New Roman"/>
          <w:sz w:val="24"/>
          <w:szCs w:val="24"/>
        </w:rPr>
        <w:t xml:space="preserve"> городах сформировалась «новая буржуазия». Частные торговцы и посредники быстро накопили капиталы, демонстрируя вызывающий уровень жизни на фоне общего аскетизма. Это порождало чувство социальной несправедливости у рабочих, чьи зарплаты оставались невысокими.</w:t>
      </w:r>
    </w:p>
    <w:p w14:paraId="7E285D42" w14:textId="355B2C09"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Классовая дифференциация в деревне: </w:t>
      </w:r>
      <w:r>
        <w:rPr>
          <w:rFonts w:ascii="Times New Roman" w:hAnsi="Times New Roman" w:cs="Times New Roman"/>
          <w:sz w:val="24"/>
          <w:szCs w:val="24"/>
        </w:rPr>
        <w:t>с</w:t>
      </w:r>
      <w:r w:rsidRPr="00031881">
        <w:rPr>
          <w:rFonts w:ascii="Times New Roman" w:hAnsi="Times New Roman" w:cs="Times New Roman"/>
          <w:sz w:val="24"/>
          <w:szCs w:val="24"/>
        </w:rPr>
        <w:t>вободный оборот земли и наем труда привели к росту слоя зажиточных крестьян и, одновременно, к увеличению числа батраков. По данным архивных сводок, это расслоение воспринималось партийным руководством как «капиталистическое перерождение деревни».</w:t>
      </w:r>
    </w:p>
    <w:p w14:paraId="6D8EA4C9" w14:textId="11984576"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Массовая безработица: </w:t>
      </w:r>
      <w:r>
        <w:rPr>
          <w:rFonts w:ascii="Times New Roman" w:hAnsi="Times New Roman" w:cs="Times New Roman"/>
          <w:sz w:val="24"/>
          <w:szCs w:val="24"/>
        </w:rPr>
        <w:t>о</w:t>
      </w:r>
      <w:r w:rsidRPr="00031881">
        <w:rPr>
          <w:rFonts w:ascii="Times New Roman" w:hAnsi="Times New Roman" w:cs="Times New Roman"/>
          <w:sz w:val="24"/>
          <w:szCs w:val="24"/>
        </w:rPr>
        <w:t>дной из самых острых проблем стала безработица в городах, достигшая к середине 20-х годов 1,5–2 млн человек. Переход госпредприятий на хозрасчет заставил их избавляться от избыточных кадров ради рентабельности, что било по самым незащищенным слоям пролетариата.</w:t>
      </w:r>
    </w:p>
    <w:p w14:paraId="14549DF2"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6.3. Идеологический тупик и угроза «хлебной стачки»</w:t>
      </w:r>
    </w:p>
    <w:p w14:paraId="0D3C0830"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Самым серьезным негативным последствием стала потеря государством прямого контроля над ресурсами, что в итоге привело к политическому кризису.</w:t>
      </w:r>
    </w:p>
    <w:p w14:paraId="5312C08D" w14:textId="6095997F"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lastRenderedPageBreak/>
        <w:t xml:space="preserve">Кризис идентичности партии: </w:t>
      </w:r>
      <w:r>
        <w:rPr>
          <w:rFonts w:ascii="Times New Roman" w:hAnsi="Times New Roman" w:cs="Times New Roman"/>
          <w:sz w:val="24"/>
          <w:szCs w:val="24"/>
        </w:rPr>
        <w:t>с</w:t>
      </w:r>
      <w:r w:rsidRPr="00031881">
        <w:rPr>
          <w:rFonts w:ascii="Times New Roman" w:hAnsi="Times New Roman" w:cs="Times New Roman"/>
          <w:sz w:val="24"/>
          <w:szCs w:val="24"/>
        </w:rPr>
        <w:t xml:space="preserve">уществование частного сектора (нэпманов, бирж, частных банков) вступало в прямое противоречие с программной целью ВКП(б) </w:t>
      </w:r>
      <w:r>
        <w:rPr>
          <w:rFonts w:ascii="Times New Roman" w:hAnsi="Times New Roman" w:cs="Times New Roman"/>
          <w:sz w:val="24"/>
          <w:szCs w:val="24"/>
        </w:rPr>
        <w:t>-</w:t>
      </w:r>
      <w:r w:rsidRPr="00031881">
        <w:rPr>
          <w:rFonts w:ascii="Times New Roman" w:hAnsi="Times New Roman" w:cs="Times New Roman"/>
          <w:sz w:val="24"/>
          <w:szCs w:val="24"/>
        </w:rPr>
        <w:t xml:space="preserve"> построением бесклассового коммунистического общества. Внутри партии росло опасение, что «капитализм проглотит революцию изнутри».</w:t>
      </w:r>
    </w:p>
    <w:p w14:paraId="1171B406"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Экономическая зависимость от крестьянства: Государство оказалось в заложниках у мелкотоварного производителя. Если крестьянин считал государственные цены на хлеб заниженными (кризис хлебозаготовок 1927-1928 гг.), он просто переставал продавать зерно. Для власти, планировавшей индустриальный рывок, такая ситуация была неприемлема: без дешевого хлеба невозможно было кормить растущие города и экспортировать зерно для покупки станков.</w:t>
      </w:r>
    </w:p>
    <w:p w14:paraId="5213F2A4" w14:textId="77777777" w:rsidR="00031881" w:rsidRP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Вывод по шестой главе.</w:t>
      </w:r>
    </w:p>
    <w:p w14:paraId="0B406FA9" w14:textId="7C4EA0B5" w:rsidR="00031881" w:rsidRDefault="00031881" w:rsidP="00031881">
      <w:pPr>
        <w:shd w:val="clear" w:color="auto" w:fill="FFFFFF"/>
        <w:tabs>
          <w:tab w:val="num" w:pos="720"/>
        </w:tabs>
        <w:spacing w:after="180" w:line="240" w:lineRule="auto"/>
        <w:jc w:val="both"/>
        <w:rPr>
          <w:rFonts w:ascii="Times New Roman" w:hAnsi="Times New Roman" w:cs="Times New Roman"/>
          <w:sz w:val="24"/>
          <w:szCs w:val="24"/>
        </w:rPr>
      </w:pPr>
      <w:r w:rsidRPr="00031881">
        <w:rPr>
          <w:rFonts w:ascii="Times New Roman" w:hAnsi="Times New Roman" w:cs="Times New Roman"/>
          <w:sz w:val="24"/>
          <w:szCs w:val="24"/>
        </w:rPr>
        <w:t xml:space="preserve">Анализ последствий введения НЭПа показывает, что политика выполнила свою историческую роль как «спасательный круг» для экономики. Однако она создала систему, в которой рыночная эффективность противоречила политической монополии. Негативные последствия </w:t>
      </w:r>
      <w:r w:rsidR="00764EBD">
        <w:rPr>
          <w:rFonts w:ascii="Times New Roman" w:hAnsi="Times New Roman" w:cs="Times New Roman"/>
          <w:sz w:val="24"/>
          <w:szCs w:val="24"/>
        </w:rPr>
        <w:t>-</w:t>
      </w:r>
      <w:r w:rsidRPr="00031881">
        <w:rPr>
          <w:rFonts w:ascii="Times New Roman" w:hAnsi="Times New Roman" w:cs="Times New Roman"/>
          <w:sz w:val="24"/>
          <w:szCs w:val="24"/>
        </w:rPr>
        <w:t xml:space="preserve"> социальное неравенство и невозможность государства диктовать свою волю деревне </w:t>
      </w:r>
      <w:r w:rsidR="00764EBD">
        <w:rPr>
          <w:rFonts w:ascii="Times New Roman" w:hAnsi="Times New Roman" w:cs="Times New Roman"/>
          <w:sz w:val="24"/>
          <w:szCs w:val="24"/>
        </w:rPr>
        <w:t>-</w:t>
      </w:r>
      <w:r w:rsidRPr="00031881">
        <w:rPr>
          <w:rFonts w:ascii="Times New Roman" w:hAnsi="Times New Roman" w:cs="Times New Roman"/>
          <w:sz w:val="24"/>
          <w:szCs w:val="24"/>
        </w:rPr>
        <w:t xml:space="preserve"> перевесили в глазах руководства страны экономические выгоды. К 1928 году стало очевидно: либо государство пойдет на дальнейшие рыночные уступки (политическая либерализация), либо уничтожит НЭП ради восстановления тотального контроля. Был выбран второй путь.</w:t>
      </w:r>
    </w:p>
    <w:p w14:paraId="6F783ADC" w14:textId="7276F48B"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5890649E" w14:textId="3670DF6F"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23387D98" w14:textId="4936E2A5"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59A1B725" w14:textId="2BFBF32A"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7BAC5B3C" w14:textId="1E3509DB"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73C7D02D" w14:textId="538A4256"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7A1FBDF9" w14:textId="2EC7E667"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45DEDB74" w14:textId="1195C969"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3A5C7392" w14:textId="07CA8B3F"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004CB640" w14:textId="19F857DF"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674FB657" w14:textId="781315E1"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0F3B48D6" w14:textId="7065E306"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0FC3609B" w14:textId="555DE4DC"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0E21C1DD" w14:textId="4016EB04"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4A42C6FA" w14:textId="7ED84C71"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4AF99345" w14:textId="6393A098"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3184E1F4" w14:textId="51DD1559"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2988CAA7" w14:textId="7FD341E7"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669447EE" w14:textId="61986FF8" w:rsidR="00764EBD" w:rsidRDefault="00764EBD" w:rsidP="00031881">
      <w:pPr>
        <w:shd w:val="clear" w:color="auto" w:fill="FFFFFF"/>
        <w:tabs>
          <w:tab w:val="num" w:pos="720"/>
        </w:tabs>
        <w:spacing w:after="180" w:line="240" w:lineRule="auto"/>
        <w:jc w:val="both"/>
        <w:rPr>
          <w:rFonts w:ascii="Times New Roman" w:hAnsi="Times New Roman" w:cs="Times New Roman"/>
          <w:sz w:val="24"/>
          <w:szCs w:val="24"/>
        </w:rPr>
      </w:pPr>
    </w:p>
    <w:p w14:paraId="1C365C90"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lastRenderedPageBreak/>
        <w:t>ЗАКЛЮЧЕНИЕ</w:t>
      </w:r>
    </w:p>
    <w:p w14:paraId="6C89B73C"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Подводя итоги комплексного исследования Новой экономической политики (НЭП) 1920-х годов, можно сформулировать ряд принципиальных выводов, отвечающих на поставленные в начале работы задачи.</w:t>
      </w:r>
    </w:p>
    <w:p w14:paraId="7A47581A" w14:textId="00A8D413"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Во-первых, проведенный анализ источниковой базы, подтверждает, что НЭП не был заранее детально разработанным планом. Это была гибкая, зачастую вынужденная импровизация советского руководства, направленная на спасение государства от полного экономического банкротства и политического краха. Переход от продразверстки к продналогу стал фундаментом нового «социального контракта» между властью и крестьянством, который позволил остановить Гражданскую войну.</w:t>
      </w:r>
    </w:p>
    <w:p w14:paraId="1E0BDF73"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Во-вторых, исследование выявило глубокую внутреннюю противоречивость экономической модели 1920-х годов. С одной стороны, НЭП продемонстрировал феноменальную восстановительную способность: к 1926 году народное хозяйство достигло довоенных показателей, была ликвидирована угроза голода и создана стабильная финансовая система на базе золотого червонца. С другой стороны, рыночная свобода на «периферии» экономики неизбежно вступала в конфликт с жестким государственным планированием в центре. Феномен «ножниц цен» и кризисы хлебозаготовок стали закономерным следствием этой попытки «совместить несовместимое».</w:t>
      </w:r>
    </w:p>
    <w:p w14:paraId="4887F7F3"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В-третьих, сравнительный территориальный анализ показал, что НЭП был неоднороден. В Украине и РСФСР он стал инструментом восстановления индустрии и аграрного экспорта, в то время как в Закавказье и Средней Азии политика решала задачи модернизации национальных окраин и вовлечения их в единое экономическое пространство Союза через механизмы концессий и хлопковой кооперации. Этот опыт доказывает, что децентрализация и учет региональной специфики были залогом успеха реформ.</w:t>
      </w:r>
    </w:p>
    <w:p w14:paraId="233FEF75"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В-четвертых, отвечая на вопрос о причинах свертывания НЭПа, автор приходит к выводу, что политика пала жертвой собственного успеха. Восстановив старые мощности, НЭП не смог обеспечить ресурсов для качественного индустриального рывка, которого требовала международная обстановка и идеологические установки партии. Медленные темпы рыночного накопления не устраивали сторонников форсированной индустриализации. Политическая диктатура одной партии оказалась несовместима с экономической многоукладностью и независимостью частного производителя.</w:t>
      </w:r>
    </w:p>
    <w:p w14:paraId="300C5642" w14:textId="67DC8C55" w:rsid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Итоговый вывод. Новая экономическая политика была самым успешным экономическим проектом в истории СССР. Она доказала, что даже в условиях жесткого политического режима признание личного интереса, рыночных стимулов и твердой валюты способно в кратчайшие сроки вывести страну из глубочайшего кризиса. Однако НЭП был ограничен рамками «временного отступления». Его ликвидация в 1928–1929 гг. ознаменовала не экономический крах модели, а окончательную победу административно-командной системы, выбравшей путь тотального контроля над ресурсами ради ускоренного военного строительства. Опыт НЭПа остается бесценным уроком того, как компромисс и здравый смысл могут заменить террор и принуждение, и какие риски несет отказ от этих принципов в угоду политическим амбициям.</w:t>
      </w:r>
    </w:p>
    <w:p w14:paraId="130088E5" w14:textId="16906EC5" w:rsid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
    <w:p w14:paraId="3DF62A2C" w14:textId="27BCB313" w:rsid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
    <w:p w14:paraId="0D2EB89F" w14:textId="546D61A2" w:rsid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
    <w:p w14:paraId="034774B3" w14:textId="67549944" w:rsid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
    <w:p w14:paraId="0B69AC95"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lastRenderedPageBreak/>
        <w:t>СПИСОК ИСПОЛЬЗОВАННЫХ ИСТОЧНИКОВ И ЛИТЕРАТУРЫ</w:t>
      </w:r>
    </w:p>
    <w:p w14:paraId="700E7DAF"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I. Источники</w:t>
      </w:r>
    </w:p>
    <w:p w14:paraId="76F88D32"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Декрет ВЦИК от 21 марта 1921 г. «О замене продовольственной и сырьевой разверстки натуральным налогом» // СУ РСФСР. — 1921. — № 26. — ст. 147.</w:t>
      </w:r>
    </w:p>
    <w:p w14:paraId="384DA349"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Земельный кодекс РСФСР (принят IV сессией ВЦИК IX созыва 30.10.1922) // СУ РСФСР. — 1922. — № 68. — ст. 901.</w:t>
      </w:r>
    </w:p>
    <w:p w14:paraId="157E058F"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Ленин В. И. О продовольственном налоге (Значение новой политики и ее условия) // Полное собрание сочинений. — Т. 43. — С. 205–245.</w:t>
      </w:r>
    </w:p>
    <w:p w14:paraId="1EA7F0DB"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Ленин В. И. Доклад о замене разверстки натуральным налогом на Х съезде РКП(б) 15 марта 1921 г. // Полное собрание сочинений. — Т. 43. — С. 57–73.</w:t>
      </w:r>
    </w:p>
    <w:p w14:paraId="2BCFB3FD"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Наказ СНК о проведении в жизнь начал новой экономической политики от 9 августа 1921 г. // СУ РСФСР. — 1921. — № 59. — ст. 403.</w:t>
      </w:r>
    </w:p>
    <w:p w14:paraId="5A38ADC0"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Постановление ВЦИК и СНК от 11 октября 1922 г. «О предоставлении Государственному банку права выпуска банковых билетов» [Золотой червонец] // СУ РСФСР. — 1922. — № 64. — ст. 827.</w:t>
      </w:r>
    </w:p>
    <w:p w14:paraId="4B6E8B78"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Резолюции Х съезда РКП(б) «О замене разверстки натуральным налогом» и «О единстве партии» // КПСС в резолюциях и решениях съездов, конференций и пленумов ЦК. — Т. 2. — М., 1983.</w:t>
      </w:r>
    </w:p>
    <w:p w14:paraId="6AE969EF"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II. Литература</w:t>
      </w:r>
    </w:p>
    <w:p w14:paraId="1791F2E2"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 xml:space="preserve">Данилов В. П. Кооперативно-колхозное строительство в СССР. 1923–1927. Документы и материалы. — </w:t>
      </w:r>
      <w:proofErr w:type="gramStart"/>
      <w:r w:rsidRPr="00764EBD">
        <w:rPr>
          <w:rFonts w:ascii="Times New Roman" w:hAnsi="Times New Roman" w:cs="Times New Roman"/>
          <w:sz w:val="24"/>
          <w:szCs w:val="24"/>
        </w:rPr>
        <w:t>М. :</w:t>
      </w:r>
      <w:proofErr w:type="gramEnd"/>
      <w:r w:rsidRPr="00764EBD">
        <w:rPr>
          <w:rFonts w:ascii="Times New Roman" w:hAnsi="Times New Roman" w:cs="Times New Roman"/>
          <w:sz w:val="24"/>
          <w:szCs w:val="24"/>
        </w:rPr>
        <w:t xml:space="preserve"> Наука, 1991. — 428 с.</w:t>
      </w:r>
    </w:p>
    <w:p w14:paraId="551F81B8"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roofErr w:type="spellStart"/>
      <w:r w:rsidRPr="00764EBD">
        <w:rPr>
          <w:rFonts w:ascii="Times New Roman" w:hAnsi="Times New Roman" w:cs="Times New Roman"/>
          <w:sz w:val="24"/>
          <w:szCs w:val="24"/>
        </w:rPr>
        <w:t>Голанд</w:t>
      </w:r>
      <w:proofErr w:type="spellEnd"/>
      <w:r w:rsidRPr="00764EBD">
        <w:rPr>
          <w:rFonts w:ascii="Times New Roman" w:hAnsi="Times New Roman" w:cs="Times New Roman"/>
          <w:sz w:val="24"/>
          <w:szCs w:val="24"/>
        </w:rPr>
        <w:t xml:space="preserve"> Ю. М. Кризисы, разрушившие НЭП. Валютное регулирование в период НЭПа. — Изд. 2-е. — </w:t>
      </w:r>
      <w:proofErr w:type="gramStart"/>
      <w:r w:rsidRPr="00764EBD">
        <w:rPr>
          <w:rFonts w:ascii="Times New Roman" w:hAnsi="Times New Roman" w:cs="Times New Roman"/>
          <w:sz w:val="24"/>
          <w:szCs w:val="24"/>
        </w:rPr>
        <w:t>Москва :</w:t>
      </w:r>
      <w:proofErr w:type="gramEnd"/>
      <w:r w:rsidRPr="00764EBD">
        <w:rPr>
          <w:rFonts w:ascii="Times New Roman" w:hAnsi="Times New Roman" w:cs="Times New Roman"/>
          <w:sz w:val="24"/>
          <w:szCs w:val="24"/>
        </w:rPr>
        <w:t xml:space="preserve"> Начала, 1998. — 154 с.</w:t>
      </w:r>
    </w:p>
    <w:p w14:paraId="34C063D5"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Мягкова Е. М., Репников А. В. Новая экономическая политика в документах Российского государственного архива экономики // Историко-экономические исследования. — 2022. — Т. 23, № 2. — С. 391–410.</w:t>
      </w:r>
    </w:p>
    <w:p w14:paraId="53C2C31C"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Орлов И. Б. НЭП в региональном ракурсе: от усредненных оценок к многообразию // НЭП: экономические, политические и социокультурные аспекты. — Москва, 2006. — С. 33–54.</w:t>
      </w:r>
    </w:p>
    <w:p w14:paraId="71C3F61D"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proofErr w:type="spellStart"/>
      <w:r w:rsidRPr="00764EBD">
        <w:rPr>
          <w:rFonts w:ascii="Times New Roman" w:hAnsi="Times New Roman" w:cs="Times New Roman"/>
          <w:sz w:val="24"/>
          <w:szCs w:val="24"/>
        </w:rPr>
        <w:t>Цакунов</w:t>
      </w:r>
      <w:proofErr w:type="spellEnd"/>
      <w:r w:rsidRPr="00764EBD">
        <w:rPr>
          <w:rFonts w:ascii="Times New Roman" w:hAnsi="Times New Roman" w:cs="Times New Roman"/>
          <w:sz w:val="24"/>
          <w:szCs w:val="24"/>
        </w:rPr>
        <w:t xml:space="preserve"> С. В. В лабиринте доктрины. Из опыта разработки экономического курса страны в 1920-е годы. — </w:t>
      </w:r>
      <w:proofErr w:type="gramStart"/>
      <w:r w:rsidRPr="00764EBD">
        <w:rPr>
          <w:rFonts w:ascii="Times New Roman" w:hAnsi="Times New Roman" w:cs="Times New Roman"/>
          <w:sz w:val="24"/>
          <w:szCs w:val="24"/>
        </w:rPr>
        <w:t>Москва :</w:t>
      </w:r>
      <w:proofErr w:type="gramEnd"/>
      <w:r w:rsidRPr="00764EBD">
        <w:rPr>
          <w:rFonts w:ascii="Times New Roman" w:hAnsi="Times New Roman" w:cs="Times New Roman"/>
          <w:sz w:val="24"/>
          <w:szCs w:val="24"/>
        </w:rPr>
        <w:t xml:space="preserve"> Россия молодая, 1994. — 191 с.</w:t>
      </w:r>
    </w:p>
    <w:p w14:paraId="05C5BACA"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 xml:space="preserve">Экономика компромисса. К 100-летию НЭПа в России: сборник документов / науч. ред. А. В. Юрасов. — </w:t>
      </w:r>
      <w:proofErr w:type="gramStart"/>
      <w:r w:rsidRPr="00764EBD">
        <w:rPr>
          <w:rFonts w:ascii="Times New Roman" w:hAnsi="Times New Roman" w:cs="Times New Roman"/>
          <w:sz w:val="24"/>
          <w:szCs w:val="24"/>
        </w:rPr>
        <w:t>М. :</w:t>
      </w:r>
      <w:proofErr w:type="gramEnd"/>
      <w:r w:rsidRPr="00764EBD">
        <w:rPr>
          <w:rFonts w:ascii="Times New Roman" w:hAnsi="Times New Roman" w:cs="Times New Roman"/>
          <w:sz w:val="24"/>
          <w:szCs w:val="24"/>
        </w:rPr>
        <w:t xml:space="preserve"> </w:t>
      </w:r>
      <w:proofErr w:type="spellStart"/>
      <w:r w:rsidRPr="00764EBD">
        <w:rPr>
          <w:rFonts w:ascii="Times New Roman" w:hAnsi="Times New Roman" w:cs="Times New Roman"/>
          <w:sz w:val="24"/>
          <w:szCs w:val="24"/>
        </w:rPr>
        <w:t>Кучково</w:t>
      </w:r>
      <w:proofErr w:type="spellEnd"/>
      <w:r w:rsidRPr="00764EBD">
        <w:rPr>
          <w:rFonts w:ascii="Times New Roman" w:hAnsi="Times New Roman" w:cs="Times New Roman"/>
          <w:sz w:val="24"/>
          <w:szCs w:val="24"/>
        </w:rPr>
        <w:t xml:space="preserve"> поле </w:t>
      </w:r>
      <w:proofErr w:type="spellStart"/>
      <w:r w:rsidRPr="00764EBD">
        <w:rPr>
          <w:rFonts w:ascii="Times New Roman" w:hAnsi="Times New Roman" w:cs="Times New Roman"/>
          <w:sz w:val="24"/>
          <w:szCs w:val="24"/>
        </w:rPr>
        <w:t>Музеон</w:t>
      </w:r>
      <w:proofErr w:type="spellEnd"/>
      <w:r w:rsidRPr="00764EBD">
        <w:rPr>
          <w:rFonts w:ascii="Times New Roman" w:hAnsi="Times New Roman" w:cs="Times New Roman"/>
          <w:sz w:val="24"/>
          <w:szCs w:val="24"/>
        </w:rPr>
        <w:t>, 2021. — 872 с.</w:t>
      </w:r>
    </w:p>
    <w:p w14:paraId="0D9B7B6D"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III. Интернет-ресурсы</w:t>
      </w:r>
    </w:p>
    <w:p w14:paraId="20DAC63D"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Документы советской эпохи. Портал Федерального архивного агентства (</w:t>
      </w:r>
      <w:proofErr w:type="spellStart"/>
      <w:r w:rsidRPr="00764EBD">
        <w:rPr>
          <w:rFonts w:ascii="Times New Roman" w:hAnsi="Times New Roman" w:cs="Times New Roman"/>
          <w:sz w:val="24"/>
          <w:szCs w:val="24"/>
        </w:rPr>
        <w:t>Росархив</w:t>
      </w:r>
      <w:proofErr w:type="spellEnd"/>
      <w:r w:rsidRPr="00764EBD">
        <w:rPr>
          <w:rFonts w:ascii="Times New Roman" w:hAnsi="Times New Roman" w:cs="Times New Roman"/>
          <w:sz w:val="24"/>
          <w:szCs w:val="24"/>
        </w:rPr>
        <w:t>). [Электронный ресурс] // URL: http://sovdoc.rusarchives.ru/</w:t>
      </w:r>
    </w:p>
    <w:p w14:paraId="03F3CA23" w14:textId="77777777" w:rsidR="00764EBD" w:rsidRPr="00764EBD"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Российский государственный архив экономики (РГАЭ). Официальный сайт. [Электронный ресурс] // URL: http://rgae.ru/</w:t>
      </w:r>
    </w:p>
    <w:p w14:paraId="6BB673A3" w14:textId="6541E24B" w:rsidR="005156DE" w:rsidRPr="00EF2BB8" w:rsidRDefault="00764EBD" w:rsidP="00764EBD">
      <w:pPr>
        <w:shd w:val="clear" w:color="auto" w:fill="FFFFFF"/>
        <w:tabs>
          <w:tab w:val="num" w:pos="720"/>
        </w:tabs>
        <w:spacing w:after="180" w:line="240" w:lineRule="auto"/>
        <w:jc w:val="both"/>
        <w:rPr>
          <w:rFonts w:ascii="Times New Roman" w:hAnsi="Times New Roman" w:cs="Times New Roman"/>
          <w:sz w:val="24"/>
          <w:szCs w:val="24"/>
        </w:rPr>
      </w:pPr>
      <w:r w:rsidRPr="00764EBD">
        <w:rPr>
          <w:rFonts w:ascii="Times New Roman" w:hAnsi="Times New Roman" w:cs="Times New Roman"/>
          <w:sz w:val="24"/>
          <w:szCs w:val="24"/>
        </w:rPr>
        <w:t>Цифровая библиотека «Исторические материалы». Раздел: Социально-экономическая политика СССР в 1920-е годы. [Электронный ресурс] // URL: http://istmat.info/</w:t>
      </w:r>
    </w:p>
    <w:sectPr w:rsidR="005156DE" w:rsidRPr="00EF2BB8" w:rsidSect="00B2320D">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3076E0" w14:textId="77777777" w:rsidR="00482D41" w:rsidRDefault="00482D41" w:rsidP="00764EBD">
      <w:pPr>
        <w:spacing w:after="0" w:line="240" w:lineRule="auto"/>
      </w:pPr>
      <w:r>
        <w:separator/>
      </w:r>
    </w:p>
  </w:endnote>
  <w:endnote w:type="continuationSeparator" w:id="0">
    <w:p w14:paraId="18AE43C9" w14:textId="77777777" w:rsidR="00482D41" w:rsidRDefault="00482D41" w:rsidP="00764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7483324"/>
      <w:docPartObj>
        <w:docPartGallery w:val="Page Numbers (Bottom of Page)"/>
        <w:docPartUnique/>
      </w:docPartObj>
    </w:sdtPr>
    <w:sdtContent>
      <w:p w14:paraId="1A96C487" w14:textId="45EF096F" w:rsidR="00B2320D" w:rsidRDefault="00B2320D">
        <w:pPr>
          <w:pStyle w:val="a9"/>
          <w:jc w:val="center"/>
        </w:pPr>
        <w:r>
          <w:fldChar w:fldCharType="begin"/>
        </w:r>
        <w:r>
          <w:instrText>PAGE   \* MERGEFORMAT</w:instrText>
        </w:r>
        <w:r>
          <w:fldChar w:fldCharType="separate"/>
        </w:r>
        <w:r>
          <w:t>2</w:t>
        </w:r>
        <w:r>
          <w:fldChar w:fldCharType="end"/>
        </w:r>
      </w:p>
    </w:sdtContent>
  </w:sdt>
  <w:p w14:paraId="7AD0EF76" w14:textId="2D39B9B9" w:rsidR="00764EBD" w:rsidRDefault="00764EB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835E65" w14:textId="77777777" w:rsidR="00482D41" w:rsidRDefault="00482D41" w:rsidP="00764EBD">
      <w:pPr>
        <w:spacing w:after="0" w:line="240" w:lineRule="auto"/>
      </w:pPr>
      <w:r>
        <w:separator/>
      </w:r>
    </w:p>
  </w:footnote>
  <w:footnote w:type="continuationSeparator" w:id="0">
    <w:p w14:paraId="27F0998D" w14:textId="77777777" w:rsidR="00482D41" w:rsidRDefault="00482D41" w:rsidP="00764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CB4F37"/>
    <w:multiLevelType w:val="multilevel"/>
    <w:tmpl w:val="5FD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201B1"/>
    <w:multiLevelType w:val="multilevel"/>
    <w:tmpl w:val="462C5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ED"/>
    <w:rsid w:val="00031881"/>
    <w:rsid w:val="00294D34"/>
    <w:rsid w:val="00395B5F"/>
    <w:rsid w:val="00482D41"/>
    <w:rsid w:val="005156DE"/>
    <w:rsid w:val="006A526C"/>
    <w:rsid w:val="00764EBD"/>
    <w:rsid w:val="007E17ED"/>
    <w:rsid w:val="007F5418"/>
    <w:rsid w:val="00A97110"/>
    <w:rsid w:val="00B2320D"/>
    <w:rsid w:val="00EF2BB8"/>
    <w:rsid w:val="00F41F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0D90"/>
  <w15:chartTrackingRefBased/>
  <w15:docId w15:val="{C509882A-4353-42AB-A6EC-1A49348F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54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A971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541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A97110"/>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A971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97110"/>
    <w:rPr>
      <w:b/>
      <w:bCs/>
    </w:rPr>
  </w:style>
  <w:style w:type="paragraph" w:styleId="a5">
    <w:name w:val="TOC Heading"/>
    <w:basedOn w:val="1"/>
    <w:next w:val="a"/>
    <w:uiPriority w:val="39"/>
    <w:unhideWhenUsed/>
    <w:qFormat/>
    <w:rsid w:val="00764EBD"/>
    <w:pPr>
      <w:keepLines w:val="0"/>
      <w:pageBreakBefore/>
      <w:spacing w:after="120"/>
      <w:contextualSpacing/>
      <w:outlineLvl w:val="9"/>
    </w:pPr>
    <w:rPr>
      <w:rFonts w:ascii="Times New Roman" w:hAnsi="Times New Roman"/>
      <w:b/>
      <w:color w:val="auto"/>
      <w:spacing w:val="-10"/>
      <w:kern w:val="28"/>
      <w:sz w:val="36"/>
      <w:szCs w:val="56"/>
      <w:lang w:eastAsia="ru-RU"/>
    </w:rPr>
  </w:style>
  <w:style w:type="paragraph" w:styleId="11">
    <w:name w:val="toc 1"/>
    <w:basedOn w:val="a"/>
    <w:next w:val="a"/>
    <w:autoRedefine/>
    <w:uiPriority w:val="39"/>
    <w:unhideWhenUsed/>
    <w:rsid w:val="00764EBD"/>
    <w:pPr>
      <w:tabs>
        <w:tab w:val="right" w:leader="dot" w:pos="10195"/>
      </w:tabs>
      <w:spacing w:after="100"/>
    </w:pPr>
    <w:rPr>
      <w:rFonts w:ascii="Times New Roman" w:eastAsiaTheme="minorEastAsia" w:hAnsi="Times New Roman" w:cs="Times New Roman"/>
      <w:noProof/>
      <w:sz w:val="24"/>
      <w:szCs w:val="24"/>
      <w:lang w:eastAsia="ru-RU"/>
    </w:rPr>
  </w:style>
  <w:style w:type="character" w:styleId="a6">
    <w:name w:val="Hyperlink"/>
    <w:basedOn w:val="a0"/>
    <w:uiPriority w:val="99"/>
    <w:unhideWhenUsed/>
    <w:rsid w:val="00764EBD"/>
    <w:rPr>
      <w:color w:val="0563C1" w:themeColor="hyperlink"/>
      <w:u w:val="single"/>
    </w:rPr>
  </w:style>
  <w:style w:type="paragraph" w:styleId="a7">
    <w:name w:val="header"/>
    <w:basedOn w:val="a"/>
    <w:link w:val="a8"/>
    <w:uiPriority w:val="99"/>
    <w:unhideWhenUsed/>
    <w:rsid w:val="00764EB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64EBD"/>
  </w:style>
  <w:style w:type="paragraph" w:styleId="a9">
    <w:name w:val="footer"/>
    <w:basedOn w:val="a"/>
    <w:link w:val="aa"/>
    <w:uiPriority w:val="99"/>
    <w:unhideWhenUsed/>
    <w:rsid w:val="00764EB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64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8192851">
      <w:bodyDiv w:val="1"/>
      <w:marLeft w:val="0"/>
      <w:marRight w:val="0"/>
      <w:marTop w:val="0"/>
      <w:marBottom w:val="0"/>
      <w:divBdr>
        <w:top w:val="none" w:sz="0" w:space="0" w:color="auto"/>
        <w:left w:val="none" w:sz="0" w:space="0" w:color="auto"/>
        <w:bottom w:val="none" w:sz="0" w:space="0" w:color="auto"/>
        <w:right w:val="none" w:sz="0" w:space="0" w:color="auto"/>
      </w:divBdr>
    </w:div>
    <w:div w:id="1712073596">
      <w:bodyDiv w:val="1"/>
      <w:marLeft w:val="0"/>
      <w:marRight w:val="0"/>
      <w:marTop w:val="0"/>
      <w:marBottom w:val="0"/>
      <w:divBdr>
        <w:top w:val="none" w:sz="0" w:space="0" w:color="auto"/>
        <w:left w:val="none" w:sz="0" w:space="0" w:color="auto"/>
        <w:bottom w:val="none" w:sz="0" w:space="0" w:color="auto"/>
        <w:right w:val="none" w:sz="0" w:space="0" w:color="auto"/>
      </w:divBdr>
      <w:divsChild>
        <w:div w:id="844053998">
          <w:marLeft w:val="0"/>
          <w:marRight w:val="0"/>
          <w:marTop w:val="0"/>
          <w:marBottom w:val="0"/>
          <w:divBdr>
            <w:top w:val="none" w:sz="0" w:space="0" w:color="auto"/>
            <w:left w:val="none" w:sz="0" w:space="0" w:color="auto"/>
            <w:bottom w:val="none" w:sz="0" w:space="0" w:color="auto"/>
            <w:right w:val="none" w:sz="0" w:space="0" w:color="auto"/>
          </w:divBdr>
          <w:divsChild>
            <w:div w:id="394551117">
              <w:marLeft w:val="0"/>
              <w:marRight w:val="0"/>
              <w:marTop w:val="0"/>
              <w:marBottom w:val="0"/>
              <w:divBdr>
                <w:top w:val="none" w:sz="0" w:space="0" w:color="auto"/>
                <w:left w:val="none" w:sz="0" w:space="0" w:color="auto"/>
                <w:bottom w:val="none" w:sz="0" w:space="0" w:color="auto"/>
                <w:right w:val="none" w:sz="0" w:space="0" w:color="auto"/>
              </w:divBdr>
              <w:divsChild>
                <w:div w:id="81607972">
                  <w:marLeft w:val="0"/>
                  <w:marRight w:val="0"/>
                  <w:marTop w:val="0"/>
                  <w:marBottom w:val="0"/>
                  <w:divBdr>
                    <w:top w:val="none" w:sz="0" w:space="0" w:color="auto"/>
                    <w:left w:val="none" w:sz="0" w:space="0" w:color="auto"/>
                    <w:bottom w:val="none" w:sz="0" w:space="0" w:color="auto"/>
                    <w:right w:val="none" w:sz="0" w:space="0" w:color="auto"/>
                  </w:divBdr>
                  <w:divsChild>
                    <w:div w:id="1817409082">
                      <w:blockQuote w:val="1"/>
                      <w:marLeft w:val="0"/>
                      <w:marRight w:val="0"/>
                      <w:marTop w:val="240"/>
                      <w:marBottom w:val="240"/>
                      <w:divBdr>
                        <w:top w:val="none" w:sz="0" w:space="0" w:color="auto"/>
                        <w:left w:val="none" w:sz="0" w:space="0" w:color="auto"/>
                        <w:bottom w:val="none" w:sz="0" w:space="0" w:color="auto"/>
                        <w:right w:val="none" w:sz="0" w:space="0" w:color="auto"/>
                      </w:divBdr>
                    </w:div>
                    <w:div w:id="925269097">
                      <w:blockQuote w:val="1"/>
                      <w:marLeft w:val="0"/>
                      <w:marRight w:val="0"/>
                      <w:marTop w:val="240"/>
                      <w:marBottom w:val="240"/>
                      <w:divBdr>
                        <w:top w:val="none" w:sz="0" w:space="0" w:color="auto"/>
                        <w:left w:val="none" w:sz="0" w:space="0" w:color="auto"/>
                        <w:bottom w:val="none" w:sz="0" w:space="0" w:color="auto"/>
                        <w:right w:val="none" w:sz="0" w:space="0" w:color="auto"/>
                      </w:divBdr>
                    </w:div>
                    <w:div w:id="169908689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17</Pages>
  <Words>5222</Words>
  <Characters>29771</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Olesya Sidorova</dc:creator>
  <cp:keywords/>
  <dc:description/>
  <cp:lastModifiedBy>Olesya Sidorova</cp:lastModifiedBy>
  <cp:revision>4</cp:revision>
  <dcterms:created xsi:type="dcterms:W3CDTF">2026-05-25T17:55:00Z</dcterms:created>
  <dcterms:modified xsi:type="dcterms:W3CDTF">2026-05-26T07:04:00Z</dcterms:modified>
</cp:coreProperties>
</file>