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BC65E" w14:textId="610380ED" w:rsidR="00FD5502" w:rsidRDefault="009D267C" w:rsidP="009D267C">
      <w:pPr>
        <w:pStyle w:val="Title"/>
      </w:pPr>
      <w:r>
        <w:t>ESG and financial performance: aggregated evidence from more than 2000 empirical studies</w:t>
      </w:r>
    </w:p>
    <w:p w14:paraId="5E75DDDC" w14:textId="6ACD31FD" w:rsidR="009D267C" w:rsidRDefault="009D267C" w:rsidP="009D267C"/>
    <w:p w14:paraId="5D03946B" w14:textId="6D61C115" w:rsidR="009D267C" w:rsidRDefault="009D267C" w:rsidP="009D267C"/>
    <w:p w14:paraId="5A393844" w14:textId="3FF70A0C" w:rsidR="009D267C" w:rsidRDefault="009D267C" w:rsidP="009D267C">
      <w:pPr>
        <w:pStyle w:val="Heading1"/>
      </w:pPr>
      <w:r>
        <w:t>Introduction</w:t>
      </w:r>
    </w:p>
    <w:p w14:paraId="03493E3D" w14:textId="3A17F3A8" w:rsidR="009D267C" w:rsidRDefault="009D267C" w:rsidP="009D267C"/>
    <w:p w14:paraId="43EB37C4" w14:textId="22CC2252" w:rsidR="009D267C" w:rsidRDefault="009D267C" w:rsidP="009D267C">
      <w:r>
        <w:t xml:space="preserve">Thus, there is an ongoing debate about the role and the impact of the financial sector on the natural environment and society (Weber 2014). </w:t>
      </w:r>
      <w:proofErr w:type="gramStart"/>
      <w:r>
        <w:t>In order to</w:t>
      </w:r>
      <w:proofErr w:type="gramEnd"/>
      <w:r>
        <w:t xml:space="preserve"> derive a more comprehensive picture, several review studies summarize primary ESG–CFP studies. Yet, all these first-level review studies provide an incomplete picture. This study is the first effort to provide aggregated evidence based on more than 2000 empirical studies that have been released since the 1970s</w:t>
      </w:r>
      <w:r>
        <w:t>.</w:t>
      </w:r>
    </w:p>
    <w:p w14:paraId="0C4D577E" w14:textId="5E31B64E" w:rsidR="009D267C" w:rsidRDefault="009D267C" w:rsidP="009D267C">
      <w:r>
        <w:t>W</w:t>
      </w:r>
      <w:r>
        <w:t>e chose a two-step research method to analyze existing review and primary studies. First, we include findings from so-called vote-count studies. Vote-count studies count the number of studies with significant positive, negative, and nonsignificant results and “votes” the category with the highest share as winner (Light and Smith 1971).</w:t>
      </w:r>
    </w:p>
    <w:p w14:paraId="342BACBF" w14:textId="4C2D4264" w:rsidR="009D267C" w:rsidRDefault="009D267C" w:rsidP="009D267C">
      <w:r>
        <w:t>Second, we aggregate the findings of econometric review studies – so-called meta-analyses – to derive a second-order meta-analysis</w:t>
      </w:r>
    </w:p>
    <w:p w14:paraId="7F58E3A5" w14:textId="4D944528" w:rsidR="009D267C" w:rsidRDefault="009D267C" w:rsidP="009D267C">
      <w:r w:rsidRPr="009D267C">
        <w:drawing>
          <wp:inline distT="0" distB="0" distL="0" distR="0" wp14:anchorId="2CCFF12B" wp14:editId="4063BE9C">
            <wp:extent cx="3791145" cy="2317869"/>
            <wp:effectExtent l="0" t="0" r="0" b="635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4"/>
                    <a:stretch>
                      <a:fillRect/>
                    </a:stretch>
                  </pic:blipFill>
                  <pic:spPr>
                    <a:xfrm>
                      <a:off x="0" y="0"/>
                      <a:ext cx="3791145" cy="2317869"/>
                    </a:xfrm>
                    <a:prstGeom prst="rect">
                      <a:avLst/>
                    </a:prstGeom>
                  </pic:spPr>
                </pic:pic>
              </a:graphicData>
            </a:graphic>
          </wp:inline>
        </w:drawing>
      </w:r>
    </w:p>
    <w:p w14:paraId="4C2DEB3E" w14:textId="33CA167B" w:rsidR="009D267C" w:rsidRDefault="009D267C" w:rsidP="009D267C"/>
    <w:p w14:paraId="6ACD4E9D" w14:textId="25595E89" w:rsidR="009D267C" w:rsidRDefault="009D267C" w:rsidP="009D267C">
      <w:pPr>
        <w:pStyle w:val="Heading1"/>
      </w:pPr>
      <w:r>
        <w:lastRenderedPageBreak/>
        <w:t xml:space="preserve">Data </w:t>
      </w:r>
    </w:p>
    <w:p w14:paraId="1748529C" w14:textId="2ACC4E9E" w:rsidR="009D267C" w:rsidRDefault="009D267C" w:rsidP="009D267C">
      <w:pPr>
        <w:pStyle w:val="Heading1"/>
      </w:pPr>
      <w:r>
        <w:t>Search</w:t>
      </w:r>
    </w:p>
    <w:p w14:paraId="55D225BD" w14:textId="166B1156" w:rsidR="009D267C" w:rsidRDefault="009D267C" w:rsidP="009D267C">
      <w:pPr>
        <w:pStyle w:val="Heading1"/>
      </w:pPr>
      <w:r>
        <w:t>Sample</w:t>
      </w:r>
    </w:p>
    <w:p w14:paraId="2484DCAC" w14:textId="4F98452A" w:rsidR="009D267C" w:rsidRDefault="00EC2265" w:rsidP="009D267C">
      <w:r>
        <w:t>we identified 35 vote-count studies (Table 1) and 25 meta-analyses (Table 2) which combine results from 3718 (gross) primary studies of which 1816 studies stem from vote</w:t>
      </w:r>
      <w:r>
        <w:t>count studies and 1902 from meta-analyses</w:t>
      </w:r>
      <w:r>
        <w:t>.</w:t>
      </w:r>
    </w:p>
    <w:p w14:paraId="1FA23C9E" w14:textId="2DFC4381" w:rsidR="00EC2265" w:rsidRDefault="00EC2265" w:rsidP="009D267C"/>
    <w:p w14:paraId="41B677FE" w14:textId="1A955D8B" w:rsidR="00EC2265" w:rsidRDefault="00EC2265" w:rsidP="00EC2265">
      <w:pPr>
        <w:pStyle w:val="Heading1"/>
      </w:pPr>
      <w:r>
        <w:t xml:space="preserve">Method </w:t>
      </w:r>
    </w:p>
    <w:p w14:paraId="6F32614E" w14:textId="4047A9A1" w:rsidR="00EC2265" w:rsidRDefault="00EC2265" w:rsidP="009D267C">
      <w:r>
        <w:t xml:space="preserve">Depending on data availability in vote-count studies and meta-analyses, an analysis for different asset classes, regions, categories of E, S, and </w:t>
      </w:r>
      <w:proofErr w:type="spellStart"/>
      <w:r>
        <w:t>G as</w:t>
      </w:r>
      <w:proofErr w:type="spellEnd"/>
      <w:r>
        <w:t xml:space="preserve"> well the relation over time is con</w:t>
      </w:r>
      <w:r>
        <w:t xml:space="preserve">ducted. When both vote-count studies and meta-analyses offer this information, the more </w:t>
      </w:r>
      <w:proofErr w:type="spellStart"/>
      <w:r>
        <w:t>compre</w:t>
      </w:r>
      <w:proofErr w:type="spellEnd"/>
      <w:r>
        <w:t/>
      </w:r>
      <w:proofErr w:type="spellStart"/>
      <w:r>
        <w:t>hensive</w:t>
      </w:r>
      <w:proofErr w:type="spellEnd"/>
      <w:r>
        <w:t xml:space="preserve"> primary study sample is chosen. When the sub-sample stems from vote-count studies, the analysis focuses on the distribution of outcomes; when the sub-sample stems from meta-analyses, the focus is on effect sizes. Raw correlations, corrected correlations, sample sizes as well as corresponding variances, stan</w:t>
      </w:r>
      <w:r>
        <w:t/>
      </w:r>
      <w:proofErr w:type="spellStart"/>
      <w:r>
        <w:t>dard</w:t>
      </w:r>
      <w:proofErr w:type="spellEnd"/>
      <w:r>
        <w:t xml:space="preserve"> errors, confidence interval (CI), and credibility interval (</w:t>
      </w:r>
      <w:proofErr w:type="spellStart"/>
      <w:r>
        <w:t>CrI</w:t>
      </w:r>
      <w:proofErr w:type="spellEnd"/>
      <w:r>
        <w:t xml:space="preserve">) have been extracted from the </w:t>
      </w:r>
      <w:proofErr w:type="spellStart"/>
      <w:r>
        <w:t>orig</w:t>
      </w:r>
      <w:proofErr w:type="spellEnd"/>
      <w:r>
        <w:t/>
      </w:r>
      <w:proofErr w:type="spellStart"/>
      <w:r>
        <w:t>inal</w:t>
      </w:r>
      <w:proofErr w:type="spellEnd"/>
      <w:r>
        <w:t xml:space="preserve"> meta-analyses as far as possible for further calculations</w:t>
      </w:r>
    </w:p>
    <w:p w14:paraId="1843670C" w14:textId="6CD4FDDD" w:rsidR="00EC2265" w:rsidRDefault="00EC2265" w:rsidP="009D267C"/>
    <w:p w14:paraId="456FE1F4" w14:textId="77777777" w:rsidR="00EC2265" w:rsidRDefault="00EC2265" w:rsidP="00EC2265">
      <w:pPr>
        <w:pStyle w:val="Heading2"/>
      </w:pPr>
      <w:r>
        <w:t xml:space="preserve">Calculation of distributions </w:t>
      </w:r>
    </w:p>
    <w:p w14:paraId="4C08EAC8" w14:textId="77777777" w:rsidR="00EC2265" w:rsidRDefault="00EC2265" w:rsidP="009D267C">
      <w:r>
        <w:t>Vote-count studies</w:t>
      </w:r>
    </w:p>
    <w:p w14:paraId="421C0491" w14:textId="5BEAB924" w:rsidR="00EC2265" w:rsidRDefault="00EC2265" w:rsidP="009D267C">
      <w:r>
        <w:t>Distributions of positive, negative, neutral, and mixed outcomes are calculated for vote-count studies based on the results of the gross study sample and the net study sample</w:t>
      </w:r>
      <w:r>
        <w:t>.</w:t>
      </w:r>
    </w:p>
    <w:p w14:paraId="56CD7A6F" w14:textId="68540BA0" w:rsidR="00EC2265" w:rsidRDefault="00EC2265" w:rsidP="009D267C">
      <w:r>
        <w:t>On average, every unique primary study in the vote-count sample is analyzed by 1.8 review authors. To decide on the overall interpretation per unique study, a binomial test with three equally probable outcomes is applied (positive, neutral, and negative). A probability of greater than .95 served as cut-off point to determine the final interpretation for the study. If no clear positive or negative assignment was possible, the study is classified as neutral and/or mixed</w:t>
      </w:r>
    </w:p>
    <w:p w14:paraId="7B4EF3EE" w14:textId="1EF0E680" w:rsidR="00EC2265" w:rsidRDefault="00EC2265" w:rsidP="009D267C"/>
    <w:p w14:paraId="1AC78BDA" w14:textId="14E68AF5" w:rsidR="00EC2265" w:rsidRDefault="00EC2265" w:rsidP="009D267C">
      <w:r>
        <w:t xml:space="preserve">Meta Analysis </w:t>
      </w:r>
    </w:p>
    <w:p w14:paraId="6B6DA5BA" w14:textId="1FB09296" w:rsidR="00EC2265" w:rsidRDefault="00E9652A" w:rsidP="009D267C">
      <w:r>
        <w:t>V</w:t>
      </w:r>
      <w:r>
        <w:t>ote-count reviewers provide an assessment of the extent to which an observed relation in a primary study is a significant outcome. When undertaking a meta-analysis of primary studies, this assessment is performed by the second-level reviewer.</w:t>
      </w:r>
    </w:p>
    <w:p w14:paraId="53F44C59" w14:textId="60CA2A14" w:rsidR="00E9652A" w:rsidRDefault="00E9652A" w:rsidP="009D267C">
      <w:r>
        <w:t>T</w:t>
      </w:r>
      <w:r>
        <w:t xml:space="preserve">he true variance for r =ˆ </w:t>
      </w:r>
      <w:proofErr w:type="spellStart"/>
      <w:r>
        <w:t>i</w:t>
      </w:r>
      <w:proofErr w:type="spellEnd"/>
      <w:r>
        <w:t xml:space="preserve"> (the meta-analytical mean of attenuated correlations) is sˆ 2 r =ˆ </w:t>
      </w:r>
      <w:proofErr w:type="spellStart"/>
      <w:r>
        <w:t>i</w:t>
      </w:r>
      <w:proofErr w:type="spellEnd"/>
      <w:r>
        <w:t xml:space="preserve"> and the corresponding variance for p =ˆ </w:t>
      </w:r>
      <w:proofErr w:type="spellStart"/>
      <w:r>
        <w:t>i</w:t>
      </w:r>
      <w:proofErr w:type="spellEnd"/>
      <w:r>
        <w:t xml:space="preserve"> (the meta-analytical mean of </w:t>
      </w:r>
      <w:proofErr w:type="spellStart"/>
      <w:r>
        <w:t>disattenuated</w:t>
      </w:r>
      <w:proofErr w:type="spellEnd"/>
      <w:r>
        <w:t xml:space="preserve"> correlations) is sˆ 2p =ˆ </w:t>
      </w:r>
      <w:proofErr w:type="spellStart"/>
      <w:proofErr w:type="gramStart"/>
      <w:r>
        <w:t>i</w:t>
      </w:r>
      <w:proofErr w:type="spellEnd"/>
      <w:r>
        <w:t xml:space="preserve"> .</w:t>
      </w:r>
      <w:proofErr w:type="gramEnd"/>
      <w:r>
        <w:t xml:space="preserve"> As we are interested in the degree of significant positive and negative results, we place the intervals around zero instead of the meta-analytical mean</w:t>
      </w:r>
    </w:p>
    <w:p w14:paraId="0BA0FF2F" w14:textId="77777777" w:rsidR="00E9652A" w:rsidRDefault="00E9652A" w:rsidP="00E9652A">
      <w:pPr>
        <w:pStyle w:val="Heading2"/>
      </w:pPr>
      <w:r>
        <w:lastRenderedPageBreak/>
        <w:t>Calculation of effect sizes</w:t>
      </w:r>
    </w:p>
    <w:p w14:paraId="1CCE7FAD" w14:textId="3904C6EC" w:rsidR="00E9652A" w:rsidRDefault="00E9652A" w:rsidP="009D267C">
      <w:r>
        <w:t xml:space="preserve">Vote-count studies </w:t>
      </w:r>
    </w:p>
    <w:p w14:paraId="46BD393A" w14:textId="75EB4D0D" w:rsidR="00E9652A" w:rsidRDefault="00E9652A" w:rsidP="009D267C">
      <w:r>
        <w:t>Even though vote-count studies usually do not report effects sizes like standardized mean differences (d/g) or correlations, it is possible to approximate them with the provided data.</w:t>
      </w:r>
    </w:p>
    <w:p w14:paraId="5EF7E99A" w14:textId="43927CA9" w:rsidR="00E9652A" w:rsidRDefault="00E9652A" w:rsidP="009D267C">
      <w:r>
        <w:t>The effect size r is determined by calculating the ratio of p0(r), which divides the number of positive studies by the sum of positive and negative studies, and by putting it in relation with the corresponding number of studies n</w:t>
      </w:r>
      <w:r>
        <w:t>.</w:t>
      </w:r>
    </w:p>
    <w:p w14:paraId="65C53EDA" w14:textId="5B091AC5" w:rsidR="00E9652A" w:rsidRDefault="00E9652A" w:rsidP="009D267C"/>
    <w:p w14:paraId="0754CEC9" w14:textId="5EC68D69" w:rsidR="00E9652A" w:rsidRDefault="00E9652A" w:rsidP="009D267C">
      <w:r>
        <w:t>Meta Analysis</w:t>
      </w:r>
    </w:p>
    <w:p w14:paraId="022BD98D" w14:textId="6BB249D3" w:rsidR="00E9652A" w:rsidRDefault="00E9652A" w:rsidP="009D267C">
      <w:r>
        <w:t>All other average effect sizes and summary statistics of the 25 meta-analyses are determined with Schmidt and Oh’s method for second-order meta-analysis (Schmidt and Oh 2013). A second</w:t>
      </w:r>
      <w:r>
        <w:t xml:space="preserve">order meta-analysis combines </w:t>
      </w:r>
      <w:proofErr w:type="gramStart"/>
      <w:r>
        <w:t>a number of</w:t>
      </w:r>
      <w:proofErr w:type="gramEnd"/>
      <w:r>
        <w:t xml:space="preserve"> methodologically comparable and independent first</w:t>
      </w:r>
      <w:r>
        <w:t>order meta-analyses. It allows knowledge aggregation across a tremendous set of primary studies</w:t>
      </w:r>
    </w:p>
    <w:p w14:paraId="31C715FE" w14:textId="3230E641" w:rsidR="00C703EB" w:rsidRDefault="00C703EB" w:rsidP="009D267C">
      <w:r>
        <w:t xml:space="preserve">In order to differentiate whether correlations and corresponding variance are first-order (based on extracted primary studies) or </w:t>
      </w:r>
      <w:proofErr w:type="gramStart"/>
      <w:r>
        <w:t>second-order</w:t>
      </w:r>
      <w:proofErr w:type="gramEnd"/>
      <w:r>
        <w:t xml:space="preserve"> (aggregated vote-count studies or meta-analyses), we add one or two lines above letters for attenuated correlations r and </w:t>
      </w:r>
      <w:proofErr w:type="spellStart"/>
      <w:r>
        <w:t>disattenuated</w:t>
      </w:r>
      <w:proofErr w:type="spellEnd"/>
      <w:r>
        <w:t xml:space="preserve"> correlations p</w:t>
      </w:r>
      <w:r>
        <w:t>.</w:t>
      </w:r>
    </w:p>
    <w:p w14:paraId="18FE277A" w14:textId="693D4152" w:rsidR="00C703EB" w:rsidRDefault="00C703EB" w:rsidP="00C703EB">
      <w:pPr>
        <w:pStyle w:val="Heading2"/>
      </w:pPr>
    </w:p>
    <w:p w14:paraId="06FFF186" w14:textId="77777777" w:rsidR="00C703EB" w:rsidRDefault="00C703EB" w:rsidP="00C703EB">
      <w:pPr>
        <w:pStyle w:val="Heading2"/>
      </w:pPr>
      <w:r>
        <w:t xml:space="preserve">Summary effects: distributions </w:t>
      </w:r>
    </w:p>
    <w:p w14:paraId="191653FA" w14:textId="77777777" w:rsidR="00C703EB" w:rsidRDefault="00C703EB" w:rsidP="00C703EB">
      <w:r>
        <w:t xml:space="preserve">Vote-count studies </w:t>
      </w:r>
    </w:p>
    <w:p w14:paraId="6DFFC3FF" w14:textId="0C176593" w:rsidR="00C703EB" w:rsidRDefault="00C703EB" w:rsidP="00C703EB">
      <w:r>
        <w:t>In a first step for the analysis of distribution results, all 1816 vote-count studies in the gross sample are treated as unique studies without adjusting for overlap among the vote-count studies. The overall weighted share of positive findings in the sample is calculated at 48.2%. In 41.0% of all results, the findings lead to neutral (23.0%) or mixed findings (18.0%). Just 10.7% of all analyzed studies exhibit a negative ESG–CFP relation.</w:t>
      </w:r>
    </w:p>
    <w:p w14:paraId="78A08008" w14:textId="35C5F9D1" w:rsidR="00C703EB" w:rsidRDefault="00C703EB" w:rsidP="00C703EB">
      <w:r>
        <w:t xml:space="preserve">Meta Analysis </w:t>
      </w:r>
    </w:p>
    <w:p w14:paraId="070D96C4" w14:textId="15C99C73" w:rsidR="00C703EB" w:rsidRDefault="00C703EB" w:rsidP="00C703EB">
      <w:r>
        <w:t>Out of the 25 meta-analyses in the sample, just one study displays a summary effect size that has a negative ESG–CFP correlation – albeit very close to zero</w:t>
      </w:r>
      <w:r>
        <w:t>.</w:t>
      </w:r>
    </w:p>
    <w:p w14:paraId="7283A4EB" w14:textId="3F5AAD9A" w:rsidR="00C703EB" w:rsidRDefault="00C703EB" w:rsidP="00C703EB"/>
    <w:p w14:paraId="14C2CBE2" w14:textId="20AC5C55" w:rsidR="00C703EB" w:rsidRDefault="00C703EB" w:rsidP="00C703EB">
      <w:pPr>
        <w:pStyle w:val="Heading2"/>
      </w:pPr>
      <w:r>
        <w:t xml:space="preserve">Summary Effects: Correlations </w:t>
      </w:r>
    </w:p>
    <w:p w14:paraId="0F5EEC18" w14:textId="7BCCF233" w:rsidR="00C703EB" w:rsidRDefault="00C703EB" w:rsidP="00C703EB"/>
    <w:p w14:paraId="69ACAA08" w14:textId="77777777" w:rsidR="00BB40DC" w:rsidRDefault="00BB40DC" w:rsidP="00C703EB">
      <w:r>
        <w:t xml:space="preserve">Vote-count studies </w:t>
      </w:r>
    </w:p>
    <w:p w14:paraId="00749A59" w14:textId="37358FE1" w:rsidR="00BB40DC" w:rsidRDefault="00BB40DC" w:rsidP="00C703EB">
      <w:r>
        <w:t xml:space="preserve">Next, an approximation of the correlation effect size in vote-count studies based on the vote-count method of Hedges and Olkin (1985, 47ff) is conducted. The weighted average correlation </w:t>
      </w:r>
      <w:proofErr w:type="spellStart"/>
      <w:r>
        <w:t>rv</w:t>
      </w:r>
      <w:proofErr w:type="spellEnd"/>
      <w:r>
        <w:t xml:space="preserve"> = in all vote-count studies is calculated at 0.146. The corresponding p-value of</w:t>
      </w:r>
      <w:r>
        <w:t xml:space="preserve"> </w:t>
      </w:r>
      <w:proofErr w:type="spellStart"/>
      <w:r>
        <w:t>ndicates</w:t>
      </w:r>
      <w:proofErr w:type="spellEnd"/>
      <w:r>
        <w:t xml:space="preserve"> a </w:t>
      </w:r>
      <w:proofErr w:type="spellStart"/>
      <w:r>
        <w:t>corre</w:t>
      </w:r>
      <w:proofErr w:type="spellEnd"/>
      <w:r>
        <w:t/>
      </w:r>
      <w:proofErr w:type="spellStart"/>
      <w:r>
        <w:t>lation</w:t>
      </w:r>
      <w:proofErr w:type="spellEnd"/>
      <w:r>
        <w:t xml:space="preserve"> factor highly significant and different from zero. </w:t>
      </w:r>
    </w:p>
    <w:p w14:paraId="709BA526" w14:textId="77777777" w:rsidR="00BB40DC" w:rsidRDefault="00BB40DC" w:rsidP="00C703EB">
      <w:r>
        <w:lastRenderedPageBreak/>
        <w:t xml:space="preserve">Meta-analyses </w:t>
      </w:r>
    </w:p>
    <w:p w14:paraId="1CDD821B" w14:textId="21ABBF1E" w:rsidR="00BB40DC" w:rsidRDefault="00BB40DC" w:rsidP="00C703EB">
      <w:r>
        <w:t xml:space="preserve">For reasons of comparability with the vote-count effect size estimate </w:t>
      </w:r>
      <w:proofErr w:type="spellStart"/>
      <w:r>
        <w:t>rv</w:t>
      </w:r>
      <w:proofErr w:type="spellEnd"/>
      <w:r>
        <w:t xml:space="preserve"> =, we compute the </w:t>
      </w:r>
      <w:proofErr w:type="spellStart"/>
      <w:r>
        <w:t>attenu</w:t>
      </w:r>
      <w:proofErr w:type="spellEnd"/>
      <w:r>
        <w:t/>
      </w:r>
      <w:proofErr w:type="spellStart"/>
      <w:r>
        <w:t>ated</w:t>
      </w:r>
      <w:proofErr w:type="spellEnd"/>
      <w:r>
        <w:t xml:space="preserve"> sample-size weighted average correlation for the 25 meta-analyses. The calculated </w:t>
      </w:r>
      <w:proofErr w:type="spellStart"/>
      <w:r>
        <w:t>corre</w:t>
      </w:r>
      <w:proofErr w:type="spellEnd"/>
      <w:r>
        <w:t/>
      </w:r>
      <w:proofErr w:type="spellStart"/>
      <w:r>
        <w:t>lation</w:t>
      </w:r>
      <w:proofErr w:type="spellEnd"/>
      <w:r>
        <w:t xml:space="preserve"> rm = is 0.118. The p-value of similarity of rm = and </w:t>
      </w:r>
      <w:proofErr w:type="spellStart"/>
      <w:r>
        <w:t>rv</w:t>
      </w:r>
      <w:proofErr w:type="spellEnd"/>
      <w:r>
        <w:t xml:space="preserve"> = is notably high at 0.638. This means vote-count studies and meta-analyses determine statistically comparable results for the ESG– CFP relation. However, generalizing this finding for both methods universally may not be </w:t>
      </w:r>
      <w:proofErr w:type="spellStart"/>
      <w:r>
        <w:t>appro</w:t>
      </w:r>
      <w:proofErr w:type="spellEnd"/>
      <w:r>
        <w:t/>
      </w:r>
      <w:proofErr w:type="spellStart"/>
      <w:r>
        <w:t>priate</w:t>
      </w:r>
      <w:proofErr w:type="spellEnd"/>
      <w:r>
        <w:t xml:space="preserve"> due to the almost independent samples containing few overlaps and very different variance levels</w:t>
      </w:r>
      <w:r>
        <w:t>.</w:t>
      </w:r>
    </w:p>
    <w:p w14:paraId="54CFB285" w14:textId="3F00833D" w:rsidR="00BB40DC" w:rsidRDefault="00BB40DC" w:rsidP="00C703EB"/>
    <w:p w14:paraId="11B79CB8" w14:textId="1297EEAE" w:rsidR="00BB40DC" w:rsidRDefault="00BB40DC" w:rsidP="00C703EB">
      <w:r>
        <w:t>Portfolio studies and nonportfolio studies</w:t>
      </w:r>
    </w:p>
    <w:p w14:paraId="69AC3A83" w14:textId="6F4D5491" w:rsidR="00BB40DC" w:rsidRDefault="00BB40DC" w:rsidP="00C703EB">
      <w:r>
        <w:t xml:space="preserve">The relevance of this distinction becomes apparent when looking at the vote-count studies. The share of positive results in the n = 155 identifiable portfolio-related studies </w:t>
      </w:r>
      <w:proofErr w:type="gramStart"/>
      <w:r>
        <w:t>shrinks</w:t>
      </w:r>
      <w:proofErr w:type="gramEnd"/>
      <w:r>
        <w:t xml:space="preserve"> </w:t>
      </w:r>
      <w:r>
        <w:t xml:space="preserve">considerably (15.5%) in comparison to nonportfolio-based studies (56.7%). Studies with neutral or mixed findings increase proportionately in portfolio-based studies and constitute nearly three quarters. The share of negative studies increases marginally compared to nonportfolio studies (11.0% vs. 5.8%) (Figure 4). Comparable results are found when all portfolio-focused vote-count studies are separately analyzed based on estimated effect sizes. The five primarily portfolio-focused vote-count studies exhibit a negative correlation </w:t>
      </w:r>
      <w:proofErr w:type="spellStart"/>
      <w:r>
        <w:t>rv</w:t>
      </w:r>
      <w:proofErr w:type="spellEnd"/>
      <w:r>
        <w:t xml:space="preserve"> = (p) of –0.061 in comparison to the 30 primarily </w:t>
      </w:r>
      <w:proofErr w:type="spellStart"/>
      <w:r>
        <w:t>nonport</w:t>
      </w:r>
      <w:proofErr w:type="spellEnd"/>
      <w:r>
        <w:t xml:space="preserve">folio-focused vote-count studies with </w:t>
      </w:r>
      <w:proofErr w:type="spellStart"/>
      <w:r>
        <w:t>rv</w:t>
      </w:r>
      <w:proofErr w:type="spellEnd"/>
      <w:r>
        <w:t xml:space="preserve"> = (non-p) of 0.177. The difference between both groups is highly significant (Table 5).</w:t>
      </w:r>
    </w:p>
    <w:p w14:paraId="04B240D5" w14:textId="37E8C4BE" w:rsidR="00BB40DC" w:rsidRDefault="00BB40DC" w:rsidP="00C703EB">
      <w:r w:rsidRPr="00BB40DC">
        <w:drawing>
          <wp:inline distT="0" distB="0" distL="0" distR="0" wp14:anchorId="00974AB4" wp14:editId="50E2C546">
            <wp:extent cx="5589767" cy="2174274"/>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5610828" cy="2182466"/>
                    </a:xfrm>
                    <a:prstGeom prst="rect">
                      <a:avLst/>
                    </a:prstGeom>
                  </pic:spPr>
                </pic:pic>
              </a:graphicData>
            </a:graphic>
          </wp:inline>
        </w:drawing>
      </w:r>
    </w:p>
    <w:p w14:paraId="77D08955" w14:textId="22F78132" w:rsidR="00BB40DC" w:rsidRDefault="00BB40DC" w:rsidP="00C703EB"/>
    <w:p w14:paraId="0C2422B7" w14:textId="48F46262" w:rsidR="00BB40DC" w:rsidRDefault="00BB40DC" w:rsidP="00C703EB">
      <w:r>
        <w:t>Sub-effects in asset classe</w:t>
      </w:r>
      <w:r>
        <w:t>s</w:t>
      </w:r>
    </w:p>
    <w:p w14:paraId="626F37BF" w14:textId="55BE1398" w:rsidR="00BB40DC" w:rsidRDefault="00BB40DC" w:rsidP="00C703EB">
      <w:r>
        <w:t>nonequity asset classes both for bonds and real estate display a considerably higher share of positive findings over equities. More than two-thirds of studies uncover significant positive performance relations to ESG criteria. The share of positive votes for the 36 analyzed bond studies stands at 63.9% – with 13 neutral or mixed findings (36.1%).</w:t>
      </w:r>
    </w:p>
    <w:p w14:paraId="78027FE4" w14:textId="34B15260" w:rsidR="00BB40DC" w:rsidRDefault="00874F2C" w:rsidP="00C703EB">
      <w:r w:rsidRPr="00874F2C">
        <w:lastRenderedPageBreak/>
        <w:drawing>
          <wp:inline distT="0" distB="0" distL="0" distR="0" wp14:anchorId="11B1EAC5" wp14:editId="71883C63">
            <wp:extent cx="4134062" cy="2387723"/>
            <wp:effectExtent l="0" t="0" r="0" b="0"/>
            <wp:docPr id="3" name="Picture 3"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 waterfall chart&#10;&#10;Description automatically generated"/>
                    <pic:cNvPicPr/>
                  </pic:nvPicPr>
                  <pic:blipFill>
                    <a:blip r:embed="rId6"/>
                    <a:stretch>
                      <a:fillRect/>
                    </a:stretch>
                  </pic:blipFill>
                  <pic:spPr>
                    <a:xfrm>
                      <a:off x="0" y="0"/>
                      <a:ext cx="4134062" cy="2387723"/>
                    </a:xfrm>
                    <a:prstGeom prst="rect">
                      <a:avLst/>
                    </a:prstGeom>
                  </pic:spPr>
                </pic:pic>
              </a:graphicData>
            </a:graphic>
          </wp:inline>
        </w:drawing>
      </w:r>
    </w:p>
    <w:p w14:paraId="5B7DCCEF" w14:textId="77777777" w:rsidR="00BB40DC" w:rsidRDefault="00BB40DC" w:rsidP="00C703EB">
      <w:r>
        <w:t>Sub-effects in ESG categories</w:t>
      </w:r>
    </w:p>
    <w:p w14:paraId="4A85861B" w14:textId="2B03533D" w:rsidR="00BB40DC" w:rsidRDefault="00BB40DC" w:rsidP="00C703EB">
      <w:r>
        <w:t>A key question is whether any of the three ESG letters may have a dominating effect on CFP. Some meta-analyses find significant positive relations for corporate environmental performance and CFP</w:t>
      </w:r>
      <w:r>
        <w:t>.</w:t>
      </w:r>
      <w:r w:rsidRPr="00BB40DC">
        <w:t xml:space="preserve"> </w:t>
      </w:r>
      <w:r>
        <w:t>Human capital-focused meta-analyses</w:t>
      </w:r>
      <w:r>
        <w:t xml:space="preserve"> </w:t>
      </w:r>
      <w:r>
        <w:t>also find highly significant positive correlations</w:t>
      </w:r>
      <w:r>
        <w:t>.</w:t>
      </w:r>
    </w:p>
    <w:p w14:paraId="399D22AD" w14:textId="2ADCF56F" w:rsidR="00BB40DC" w:rsidRDefault="00BB40DC" w:rsidP="00C703EB">
      <w:r>
        <w:t xml:space="preserve">However, not </w:t>
      </w:r>
      <w:proofErr w:type="gramStart"/>
      <w:r>
        <w:t>all of</w:t>
      </w:r>
      <w:proofErr w:type="gramEnd"/>
      <w:r>
        <w:t xml:space="preserve"> the E-, S-, and G-specific findings are free from ambiguity and no large</w:t>
      </w:r>
      <w:r>
        <w:t>scale comparison between the subgroups has been undertaken yet.</w:t>
      </w:r>
    </w:p>
    <w:p w14:paraId="79C076DE" w14:textId="1281A458" w:rsidR="00BB40DC" w:rsidRDefault="00BB40DC" w:rsidP="00C703EB">
      <w:r>
        <w:t>When reviewing studies with various combinations of ESG criteria, 35.3% report positive (respectively 7.1% negative) findings. The downside bias primarily arises from a high proportion of portfolio-based studies in this section (39.1%). If all these studies were excluded, the positive (negative) rate stands at 51.7% (4.8%) which is nonetheless lower than pure E, S, and G approaches (Figure 6)</w:t>
      </w:r>
    </w:p>
    <w:p w14:paraId="128A798C" w14:textId="1A1D3AC5" w:rsidR="00874F2C" w:rsidRDefault="00874F2C" w:rsidP="00C703EB">
      <w:r w:rsidRPr="00874F2C">
        <w:drawing>
          <wp:inline distT="0" distB="0" distL="0" distR="0" wp14:anchorId="6AB33575" wp14:editId="7816B4A6">
            <wp:extent cx="4083260" cy="2521080"/>
            <wp:effectExtent l="0" t="0" r="0" b="0"/>
            <wp:docPr id="4"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pic:cNvPicPr/>
                  </pic:nvPicPr>
                  <pic:blipFill>
                    <a:blip r:embed="rId7"/>
                    <a:stretch>
                      <a:fillRect/>
                    </a:stretch>
                  </pic:blipFill>
                  <pic:spPr>
                    <a:xfrm>
                      <a:off x="0" y="0"/>
                      <a:ext cx="4083260" cy="2521080"/>
                    </a:xfrm>
                    <a:prstGeom prst="rect">
                      <a:avLst/>
                    </a:prstGeom>
                  </pic:spPr>
                </pic:pic>
              </a:graphicData>
            </a:graphic>
          </wp:inline>
        </w:drawing>
      </w:r>
    </w:p>
    <w:p w14:paraId="6E6451C8" w14:textId="5DD2B6E3" w:rsidR="00874F2C" w:rsidRDefault="00874F2C" w:rsidP="00C703EB"/>
    <w:p w14:paraId="77BF07C4" w14:textId="3BE48E8A" w:rsidR="00874F2C" w:rsidRDefault="00874F2C" w:rsidP="00C703EB">
      <w:r>
        <w:t>Sub effects of regions</w:t>
      </w:r>
    </w:p>
    <w:p w14:paraId="4A3D14AE" w14:textId="777C875D" w:rsidR="00874F2C" w:rsidRDefault="00874F2C" w:rsidP="00C703EB">
      <w:r w:rsidRPr="00874F2C">
        <w:lastRenderedPageBreak/>
        <w:drawing>
          <wp:inline distT="0" distB="0" distL="0" distR="0" wp14:anchorId="755672A1" wp14:editId="10787065">
            <wp:extent cx="4216617" cy="2311519"/>
            <wp:effectExtent l="0" t="0" r="0" b="0"/>
            <wp:docPr id="5" name="Picture 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waterfall chart&#10;&#10;Description automatically generated"/>
                    <pic:cNvPicPr/>
                  </pic:nvPicPr>
                  <pic:blipFill>
                    <a:blip r:embed="rId8"/>
                    <a:stretch>
                      <a:fillRect/>
                    </a:stretch>
                  </pic:blipFill>
                  <pic:spPr>
                    <a:xfrm>
                      <a:off x="0" y="0"/>
                      <a:ext cx="4216617" cy="2311519"/>
                    </a:xfrm>
                    <a:prstGeom prst="rect">
                      <a:avLst/>
                    </a:prstGeom>
                  </pic:spPr>
                </pic:pic>
              </a:graphicData>
            </a:graphic>
          </wp:inline>
        </w:drawing>
      </w:r>
    </w:p>
    <w:p w14:paraId="7F61EF38" w14:textId="05ABD77D" w:rsidR="00874F2C" w:rsidRDefault="00874F2C" w:rsidP="00C703EB"/>
    <w:p w14:paraId="451E04AC" w14:textId="77777777" w:rsidR="00874F2C" w:rsidRDefault="00874F2C" w:rsidP="00C703EB">
      <w:r>
        <w:t xml:space="preserve">ESG effect over time </w:t>
      </w:r>
    </w:p>
    <w:p w14:paraId="2C767DE6" w14:textId="0CDFC408" w:rsidR="00874F2C" w:rsidRDefault="00874F2C" w:rsidP="00C703EB">
      <w:r>
        <w:t xml:space="preserve">The question has been raised of whether the ESG–CFP relation is stable over time (Griffin and Mahon 1997; </w:t>
      </w:r>
      <w:proofErr w:type="spellStart"/>
      <w:r>
        <w:t>Borgers</w:t>
      </w:r>
      <w:proofErr w:type="spellEnd"/>
      <w:r>
        <w:t xml:space="preserve"> et al. 2013). Theoretically, the increasing amount of UN PRI signatories and, presuming an increasing ESG awareness within investment strategies, a decreasing ESG alpha (shrinking correlations over time) would be expected due to learning effects in capital markets. Empiric findings of meta-analyses investigating if investors’ increased focus </w:t>
      </w:r>
      <w:proofErr w:type="spellStart"/>
      <w:r>
        <w:t>onstakeholder</w:t>
      </w:r>
      <w:proofErr w:type="spellEnd"/>
      <w:r>
        <w:t xml:space="preserve"> issues also lead to changing ESG–CFP patterns over time present a fuzzy picture</w:t>
      </w:r>
    </w:p>
    <w:p w14:paraId="7F701F40" w14:textId="0B6BCADF" w:rsidR="00874F2C" w:rsidRDefault="00874F2C" w:rsidP="00C703EB"/>
    <w:p w14:paraId="573F7B9D" w14:textId="77777777" w:rsidR="00874F2C" w:rsidRDefault="00874F2C" w:rsidP="00874F2C">
      <w:pPr>
        <w:pStyle w:val="Heading1"/>
      </w:pPr>
      <w:r>
        <w:t xml:space="preserve">Discussion </w:t>
      </w:r>
    </w:p>
    <w:p w14:paraId="415280CA" w14:textId="6DCC056A" w:rsidR="00874F2C" w:rsidRDefault="00874F2C" w:rsidP="00C703EB">
      <w:r>
        <w:t>Both vote-count and meta-analytic studies yield comparable results. This is a surprising outcome since the underlying studies are comprised of nearly independent samples (12.9% overlap) and apply different methods. Both methods yield robust results which reinforces the claim that there is a business case for ESG investing</w:t>
      </w:r>
      <w:r>
        <w:t>.</w:t>
      </w:r>
    </w:p>
    <w:p w14:paraId="46F8A181" w14:textId="7DF10D04" w:rsidR="00874F2C" w:rsidRDefault="00874F2C" w:rsidP="00C703EB">
      <w:r>
        <w:t xml:space="preserve">While overall correlation averages between 0.108 (r =ˆ </w:t>
      </w:r>
      <w:proofErr w:type="spellStart"/>
      <w:r>
        <w:t>i</w:t>
      </w:r>
      <w:proofErr w:type="spellEnd"/>
      <w:r>
        <w:t xml:space="preserve">) and 0.169 ( </w:t>
      </w:r>
      <w:r>
        <w:t xml:space="preserve">pˆ </w:t>
      </w:r>
      <w:proofErr w:type="spellStart"/>
      <w:r>
        <w:t>i</w:t>
      </w:r>
      <w:proofErr w:type="spellEnd"/>
      <w:r>
        <w:t>) could be considered rather “small” (Cohen 1988, 1992), they reflect common effect sizes in social sciences (Richard, Bond, and Stokes-</w:t>
      </w:r>
      <w:proofErr w:type="spellStart"/>
      <w:r>
        <w:t>Zoota</w:t>
      </w:r>
      <w:proofErr w:type="spellEnd"/>
      <w:r>
        <w:t xml:space="preserve"> 2003; Tamim et al. 2011; Lipsey et al. 2012) and, notably, might have relatively high relevance for competitive global securities markets</w:t>
      </w:r>
      <w:r>
        <w:t>.</w:t>
      </w:r>
    </w:p>
    <w:p w14:paraId="238D45FF" w14:textId="3FC0DA81" w:rsidR="00874F2C" w:rsidRDefault="00874F2C" w:rsidP="00C703EB">
      <w:r>
        <w:t xml:space="preserve">We argue that ESG portfolios should be expected to exhibit lower correlations to CFP and less positive findings for the following three reasons: (1) following the “drowned out by noise” </w:t>
      </w:r>
      <w:proofErr w:type="spellStart"/>
      <w:r>
        <w:t>argu</w:t>
      </w:r>
      <w:proofErr w:type="spellEnd"/>
      <w:r>
        <w:t/>
      </w:r>
      <w:proofErr w:type="spellStart"/>
      <w:r>
        <w:t>ment</w:t>
      </w:r>
      <w:proofErr w:type="spellEnd"/>
      <w:r>
        <w:t xml:space="preserve"> (</w:t>
      </w:r>
      <w:proofErr w:type="spellStart"/>
      <w:r>
        <w:t>Peloza</w:t>
      </w:r>
      <w:proofErr w:type="spellEnd"/>
      <w:r>
        <w:t xml:space="preserve"> 2009), various overlapping market and nonmarket factors in a portfolio tend cover potentially existing ESG alpha. (2) Most ESG funds constitute a mixture of so-called </w:t>
      </w:r>
      <w:proofErr w:type="spellStart"/>
      <w:r>
        <w:t>nega</w:t>
      </w:r>
      <w:proofErr w:type="spellEnd"/>
      <w:r>
        <w:t/>
      </w:r>
      <w:proofErr w:type="spellStart"/>
      <w:r>
        <w:t>tive</w:t>
      </w:r>
      <w:proofErr w:type="spellEnd"/>
      <w:r>
        <w:t xml:space="preserve"> and positive ESG-screened funds, which could result in distortion and cancellation of any remaining effects (</w:t>
      </w:r>
      <w:proofErr w:type="spellStart"/>
      <w:r>
        <w:t>Derwall</w:t>
      </w:r>
      <w:proofErr w:type="spellEnd"/>
      <w:r>
        <w:t xml:space="preserve">, </w:t>
      </w:r>
      <w:proofErr w:type="spellStart"/>
      <w:r>
        <w:t>Koedijk</w:t>
      </w:r>
      <w:proofErr w:type="spellEnd"/>
      <w:r>
        <w:t>, and Ter Horst 2011). (3) Only studies on portfolios (in par</w:t>
      </w:r>
      <w:r>
        <w:t/>
      </w:r>
      <w:proofErr w:type="spellStart"/>
      <w:r>
        <w:t>ticular</w:t>
      </w:r>
      <w:proofErr w:type="spellEnd"/>
      <w:r>
        <w:t xml:space="preserve"> mutual funds) embed management fees and other costs such as performance fees and trading costs</w:t>
      </w:r>
      <w:r>
        <w:t>.</w:t>
      </w:r>
    </w:p>
    <w:p w14:paraId="648B4C9F" w14:textId="77CB71F7" w:rsidR="00874F2C" w:rsidRDefault="00874F2C" w:rsidP="00C703EB">
      <w:r>
        <w:t>. Investors, on average, are unlikely to harvest the existing ESG alpha after implementation costs. However, it can be argued, sophisticated investors are more likely to do so</w:t>
      </w:r>
      <w:r>
        <w:t xml:space="preserve"> </w:t>
      </w:r>
      <w:r>
        <w:t xml:space="preserve">Thus, our results underpin </w:t>
      </w:r>
      <w:r>
        <w:lastRenderedPageBreak/>
        <w:t>previous findings: at the worst case, investors in ESG mutual funds can expect to lose nothing compared to conventional fund investments</w:t>
      </w:r>
    </w:p>
    <w:p w14:paraId="52E00ACA" w14:textId="780ABD2C" w:rsidR="00874F2C" w:rsidRDefault="00874F2C" w:rsidP="00C703EB"/>
    <w:p w14:paraId="4F08405D" w14:textId="466479AB" w:rsidR="00874F2C" w:rsidRDefault="00874F2C" w:rsidP="00874F2C">
      <w:pPr>
        <w:pStyle w:val="Heading1"/>
      </w:pPr>
      <w:r>
        <w:t xml:space="preserve">Conclusion </w:t>
      </w:r>
    </w:p>
    <w:p w14:paraId="179C6CDD" w14:textId="3B4C47BD" w:rsidR="00874F2C" w:rsidRPr="009D267C" w:rsidRDefault="00874F2C" w:rsidP="00C703EB">
      <w:r>
        <w:t>A key area for future research is to better understand the interaction of different ESG criteria in portfolios and the relevance of specific ESG sub-criteria for CFP. These insights will shed further light on the ESG determinants for long-term positive performance impacts</w:t>
      </w:r>
    </w:p>
    <w:sectPr w:rsidR="00874F2C" w:rsidRPr="009D2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57A"/>
    <w:rsid w:val="0005757A"/>
    <w:rsid w:val="00500182"/>
    <w:rsid w:val="00874F2C"/>
    <w:rsid w:val="009D267C"/>
    <w:rsid w:val="00BB40DC"/>
    <w:rsid w:val="00C703EB"/>
    <w:rsid w:val="00DF277B"/>
    <w:rsid w:val="00E9652A"/>
    <w:rsid w:val="00EC2265"/>
    <w:rsid w:val="00FD5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38AE0"/>
  <w15:chartTrackingRefBased/>
  <w15:docId w15:val="{B942C9EC-0EA5-4772-AFEE-121C6FCFE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6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22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26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67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26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226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1639</Words>
  <Characters>9347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Thakur</dc:creator>
  <cp:keywords/>
  <dc:description/>
  <cp:lastModifiedBy>Siddharth Thakur</cp:lastModifiedBy>
  <cp:revision>2</cp:revision>
  <dcterms:created xsi:type="dcterms:W3CDTF">2022-02-02T20:54:00Z</dcterms:created>
  <dcterms:modified xsi:type="dcterms:W3CDTF">2022-02-02T21:25:00Z</dcterms:modified>
</cp:coreProperties>
</file>