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12897" w14:textId="24CFDE1A" w:rsidR="00DB09A7" w:rsidRPr="00DB09A7" w:rsidRDefault="000B4B90" w:rsidP="000B4B90">
      <w:pPr>
        <w:pStyle w:val="Title"/>
        <w:jc w:val="center"/>
        <w:rPr>
          <w:b/>
          <w:bCs/>
          <w:sz w:val="96"/>
          <w:szCs w:val="96"/>
        </w:rPr>
      </w:pPr>
      <w:r w:rsidRPr="00DB09A7">
        <w:rPr>
          <w:b/>
          <w:bCs/>
          <w:sz w:val="96"/>
          <w:szCs w:val="96"/>
        </w:rPr>
        <w:t>FIM</w:t>
      </w:r>
      <w:r w:rsidR="00DB09A7" w:rsidRPr="00DB09A7">
        <w:rPr>
          <w:b/>
          <w:bCs/>
          <w:sz w:val="96"/>
          <w:szCs w:val="96"/>
        </w:rPr>
        <w:t>-</w:t>
      </w:r>
      <w:r w:rsidRPr="00DB09A7">
        <w:rPr>
          <w:b/>
          <w:bCs/>
          <w:sz w:val="96"/>
          <w:szCs w:val="96"/>
        </w:rPr>
        <w:t>549</w:t>
      </w:r>
    </w:p>
    <w:p w14:paraId="230879CF" w14:textId="650FE2EA" w:rsidR="00AC3666" w:rsidRPr="00DB09A7" w:rsidRDefault="000B4B90" w:rsidP="000B4B90">
      <w:pPr>
        <w:pStyle w:val="Title"/>
        <w:jc w:val="center"/>
        <w:rPr>
          <w:b/>
          <w:bCs/>
          <w:sz w:val="96"/>
          <w:szCs w:val="96"/>
        </w:rPr>
      </w:pPr>
      <w:r w:rsidRPr="00DB09A7">
        <w:rPr>
          <w:b/>
          <w:bCs/>
          <w:sz w:val="96"/>
          <w:szCs w:val="96"/>
        </w:rPr>
        <w:t>Financial Risk Analysis</w:t>
      </w:r>
    </w:p>
    <w:p w14:paraId="4BE3FB16" w14:textId="04245BBB" w:rsidR="00DB09A7" w:rsidRPr="00DB09A7" w:rsidRDefault="00DB09A7" w:rsidP="00DB09A7">
      <w:pPr>
        <w:rPr>
          <w:b/>
          <w:bCs/>
          <w:sz w:val="28"/>
          <w:szCs w:val="28"/>
        </w:rPr>
      </w:pPr>
    </w:p>
    <w:p w14:paraId="01DFB528" w14:textId="7E35770D" w:rsidR="00DB09A7" w:rsidRPr="00DB09A7" w:rsidRDefault="00DB09A7" w:rsidP="00DB09A7">
      <w:pPr>
        <w:rPr>
          <w:b/>
          <w:bCs/>
          <w:sz w:val="28"/>
          <w:szCs w:val="28"/>
        </w:rPr>
      </w:pPr>
    </w:p>
    <w:p w14:paraId="64251E6A" w14:textId="0BD2EEA0" w:rsidR="00DB09A7" w:rsidRPr="00DB09A7" w:rsidRDefault="00DB09A7" w:rsidP="00DB09A7">
      <w:pPr>
        <w:rPr>
          <w:b/>
          <w:bCs/>
          <w:sz w:val="28"/>
          <w:szCs w:val="28"/>
        </w:rPr>
      </w:pPr>
      <w:r w:rsidRPr="00DB09A7">
        <w:rPr>
          <w:b/>
          <w:bCs/>
          <w:sz w:val="28"/>
          <w:szCs w:val="28"/>
        </w:rPr>
        <w:tab/>
      </w:r>
      <w:r w:rsidRPr="00DB09A7">
        <w:rPr>
          <w:b/>
          <w:bCs/>
          <w:sz w:val="28"/>
          <w:szCs w:val="28"/>
        </w:rPr>
        <w:tab/>
      </w:r>
      <w:r w:rsidRPr="00DB09A7">
        <w:rPr>
          <w:b/>
          <w:bCs/>
          <w:sz w:val="28"/>
          <w:szCs w:val="28"/>
        </w:rPr>
        <w:tab/>
      </w:r>
      <w:r w:rsidRPr="00DB09A7">
        <w:rPr>
          <w:b/>
          <w:bCs/>
          <w:sz w:val="28"/>
          <w:szCs w:val="28"/>
        </w:rPr>
        <w:tab/>
      </w:r>
      <w:r w:rsidRPr="00DB09A7">
        <w:rPr>
          <w:b/>
          <w:bCs/>
          <w:sz w:val="28"/>
          <w:szCs w:val="28"/>
        </w:rPr>
        <w:tab/>
      </w:r>
    </w:p>
    <w:p w14:paraId="787FF5B0" w14:textId="29042436" w:rsidR="000B4B90" w:rsidRPr="00DB09A7" w:rsidRDefault="000B4B90" w:rsidP="000B4B90">
      <w:pPr>
        <w:pStyle w:val="Title"/>
        <w:jc w:val="center"/>
        <w:rPr>
          <w:b/>
          <w:bCs/>
          <w:sz w:val="96"/>
          <w:szCs w:val="96"/>
        </w:rPr>
      </w:pPr>
      <w:r w:rsidRPr="00DB09A7">
        <w:rPr>
          <w:b/>
          <w:bCs/>
          <w:sz w:val="96"/>
          <w:szCs w:val="96"/>
        </w:rPr>
        <w:t>Project Report</w:t>
      </w:r>
    </w:p>
    <w:p w14:paraId="1EEE04C9" w14:textId="2C3A4C57" w:rsidR="000B4B90" w:rsidRDefault="000B4B90" w:rsidP="000B4B90"/>
    <w:p w14:paraId="538F7DB8" w14:textId="42D6ED10" w:rsidR="000B4B90" w:rsidRDefault="000B4B90" w:rsidP="000B4B90"/>
    <w:p w14:paraId="4A5143E5" w14:textId="2AA6942A" w:rsidR="000B4B90" w:rsidRDefault="000B4B90" w:rsidP="000B4B90"/>
    <w:p w14:paraId="538EDF48" w14:textId="55884C8F" w:rsidR="000B4B90" w:rsidRDefault="000B4B90" w:rsidP="000B4B90">
      <w:pPr>
        <w:rPr>
          <w:sz w:val="28"/>
          <w:szCs w:val="28"/>
        </w:rPr>
      </w:pPr>
    </w:p>
    <w:p w14:paraId="68EDDDDE" w14:textId="08657846" w:rsidR="00DB09A7" w:rsidRDefault="00DB09A7" w:rsidP="000B4B90">
      <w:pPr>
        <w:rPr>
          <w:sz w:val="28"/>
          <w:szCs w:val="28"/>
        </w:rPr>
      </w:pPr>
    </w:p>
    <w:p w14:paraId="37C3DB1D" w14:textId="6FB9BE86" w:rsidR="00DB09A7" w:rsidRDefault="00DB09A7" w:rsidP="000B4B90">
      <w:pPr>
        <w:rPr>
          <w:sz w:val="28"/>
          <w:szCs w:val="28"/>
        </w:rPr>
      </w:pPr>
    </w:p>
    <w:p w14:paraId="43CF1676" w14:textId="73E8D633" w:rsidR="00DB09A7" w:rsidRDefault="00DB09A7" w:rsidP="000B4B90">
      <w:pPr>
        <w:rPr>
          <w:sz w:val="28"/>
          <w:szCs w:val="28"/>
        </w:rPr>
      </w:pPr>
    </w:p>
    <w:p w14:paraId="466E4C2D" w14:textId="106D38B0" w:rsidR="00DB09A7" w:rsidRDefault="00DB09A7" w:rsidP="000B4B90">
      <w:pPr>
        <w:rPr>
          <w:sz w:val="28"/>
          <w:szCs w:val="28"/>
        </w:rPr>
      </w:pPr>
    </w:p>
    <w:p w14:paraId="49245F59" w14:textId="136AC801" w:rsidR="00DB09A7" w:rsidRDefault="00DB09A7" w:rsidP="000B4B90">
      <w:pPr>
        <w:rPr>
          <w:sz w:val="28"/>
          <w:szCs w:val="28"/>
        </w:rPr>
      </w:pPr>
    </w:p>
    <w:p w14:paraId="02878CB5" w14:textId="252DB407" w:rsidR="00DB09A7" w:rsidRDefault="00DB09A7" w:rsidP="000B4B90">
      <w:pPr>
        <w:rPr>
          <w:sz w:val="28"/>
          <w:szCs w:val="28"/>
        </w:rPr>
      </w:pPr>
    </w:p>
    <w:p w14:paraId="78856AE2" w14:textId="77777777" w:rsidR="00DB09A7" w:rsidRDefault="00DB09A7" w:rsidP="000B4B90">
      <w:pPr>
        <w:rPr>
          <w:sz w:val="28"/>
          <w:szCs w:val="28"/>
        </w:rPr>
      </w:pPr>
    </w:p>
    <w:p w14:paraId="08AD1AC6" w14:textId="77777777" w:rsidR="00DB09A7" w:rsidRPr="00B4744E" w:rsidRDefault="00DB09A7" w:rsidP="000B4B90">
      <w:pPr>
        <w:rPr>
          <w:b/>
          <w:bCs/>
          <w:color w:val="262626" w:themeColor="text1" w:themeTint="D9"/>
          <w:sz w:val="28"/>
          <w:szCs w:val="28"/>
        </w:rPr>
      </w:pPr>
    </w:p>
    <w:p w14:paraId="6BBFD6D3" w14:textId="401975A0" w:rsidR="000B4B90" w:rsidRPr="00B4744E" w:rsidRDefault="000B4B90" w:rsidP="000B4B90">
      <w:pPr>
        <w:pStyle w:val="Subtitle"/>
        <w:jc w:val="center"/>
        <w:rPr>
          <w:b/>
          <w:bCs/>
          <w:color w:val="262626" w:themeColor="text1" w:themeTint="D9"/>
          <w:sz w:val="28"/>
          <w:szCs w:val="28"/>
        </w:rPr>
      </w:pPr>
      <w:r w:rsidRPr="00B4744E">
        <w:rPr>
          <w:b/>
          <w:bCs/>
          <w:color w:val="262626" w:themeColor="text1" w:themeTint="D9"/>
          <w:sz w:val="28"/>
          <w:szCs w:val="28"/>
        </w:rPr>
        <w:t xml:space="preserve">Submitted By- </w:t>
      </w:r>
    </w:p>
    <w:p w14:paraId="12367999" w14:textId="7E4EA866" w:rsidR="00B4744E" w:rsidRPr="00B4744E" w:rsidRDefault="000B4B90" w:rsidP="00B4744E">
      <w:pPr>
        <w:pStyle w:val="Subtitle"/>
        <w:jc w:val="center"/>
        <w:rPr>
          <w:b/>
          <w:bCs/>
          <w:color w:val="262626" w:themeColor="text1" w:themeTint="D9"/>
          <w:sz w:val="28"/>
          <w:szCs w:val="28"/>
        </w:rPr>
      </w:pPr>
      <w:r w:rsidRPr="00B4744E">
        <w:rPr>
          <w:b/>
          <w:bCs/>
          <w:color w:val="262626" w:themeColor="text1" w:themeTint="D9"/>
          <w:sz w:val="28"/>
          <w:szCs w:val="28"/>
        </w:rPr>
        <w:t>Siddharth Thakur</w:t>
      </w:r>
    </w:p>
    <w:p w14:paraId="2A9F3BE7" w14:textId="2E3CD645" w:rsidR="00B4744E" w:rsidRPr="00B4744E" w:rsidRDefault="00B4744E" w:rsidP="00B4744E">
      <w:pPr>
        <w:pStyle w:val="Subtitle"/>
        <w:jc w:val="center"/>
        <w:rPr>
          <w:b/>
          <w:bCs/>
          <w:color w:val="262626" w:themeColor="text1" w:themeTint="D9"/>
          <w:sz w:val="28"/>
          <w:szCs w:val="28"/>
        </w:rPr>
      </w:pPr>
      <w:r>
        <w:rPr>
          <w:b/>
          <w:bCs/>
          <w:color w:val="262626" w:themeColor="text1" w:themeTint="D9"/>
          <w:sz w:val="28"/>
          <w:szCs w:val="28"/>
        </w:rPr>
        <w:t xml:space="preserve">NCSU </w:t>
      </w:r>
      <w:r w:rsidRPr="00B4744E">
        <w:rPr>
          <w:b/>
          <w:bCs/>
          <w:color w:val="262626" w:themeColor="text1" w:themeTint="D9"/>
          <w:sz w:val="28"/>
          <w:szCs w:val="28"/>
        </w:rPr>
        <w:t>Master</w:t>
      </w:r>
      <w:r>
        <w:rPr>
          <w:b/>
          <w:bCs/>
          <w:color w:val="262626" w:themeColor="text1" w:themeTint="D9"/>
          <w:sz w:val="28"/>
          <w:szCs w:val="28"/>
        </w:rPr>
        <w:t xml:space="preserve"> - F</w:t>
      </w:r>
      <w:r w:rsidRPr="00B4744E">
        <w:rPr>
          <w:b/>
          <w:bCs/>
          <w:color w:val="262626" w:themeColor="text1" w:themeTint="D9"/>
          <w:sz w:val="28"/>
          <w:szCs w:val="28"/>
        </w:rPr>
        <w:t xml:space="preserve">inancial </w:t>
      </w:r>
      <w:r>
        <w:rPr>
          <w:b/>
          <w:bCs/>
          <w:color w:val="262626" w:themeColor="text1" w:themeTint="D9"/>
          <w:sz w:val="28"/>
          <w:szCs w:val="28"/>
        </w:rPr>
        <w:t>M</w:t>
      </w:r>
      <w:r w:rsidRPr="00B4744E">
        <w:rPr>
          <w:b/>
          <w:bCs/>
          <w:color w:val="262626" w:themeColor="text1" w:themeTint="D9"/>
          <w:sz w:val="28"/>
          <w:szCs w:val="28"/>
        </w:rPr>
        <w:t>athematics</w:t>
      </w:r>
      <w:r>
        <w:rPr>
          <w:b/>
          <w:bCs/>
          <w:color w:val="262626" w:themeColor="text1" w:themeTint="D9"/>
          <w:sz w:val="28"/>
          <w:szCs w:val="28"/>
        </w:rPr>
        <w:t xml:space="preserve"> ‘2022</w:t>
      </w:r>
    </w:p>
    <w:p w14:paraId="51B1486C" w14:textId="77777777" w:rsidR="00F129B9" w:rsidRPr="000B4B90" w:rsidRDefault="000B4B90" w:rsidP="00F129B9">
      <w:pPr>
        <w:pStyle w:val="Heading1"/>
      </w:pPr>
      <w:r>
        <w:br w:type="page"/>
      </w:r>
      <w:bookmarkStart w:id="0" w:name="_Toc100524278"/>
      <w:r w:rsidR="00F129B9" w:rsidRPr="000B4B90">
        <w:lastRenderedPageBreak/>
        <w:t>Introduction</w:t>
      </w:r>
      <w:bookmarkEnd w:id="0"/>
      <w:r w:rsidR="00F129B9" w:rsidRPr="000B4B90">
        <w:t xml:space="preserve"> </w:t>
      </w:r>
    </w:p>
    <w:p w14:paraId="19342623" w14:textId="77777777" w:rsidR="00F129B9" w:rsidRDefault="00F129B9" w:rsidP="00F129B9"/>
    <w:p w14:paraId="00A7CA76" w14:textId="77777777" w:rsidR="00F129B9" w:rsidRDefault="00F129B9" w:rsidP="00F129B9">
      <w:pPr>
        <w:pStyle w:val="Heading2"/>
      </w:pPr>
      <w:bookmarkStart w:id="1" w:name="_Toc100524279"/>
      <w:r w:rsidRPr="000B4B90">
        <w:t>Scope of the Project</w:t>
      </w:r>
      <w:bookmarkEnd w:id="1"/>
      <w:r w:rsidRPr="000B4B90">
        <w:t xml:space="preserve"> </w:t>
      </w:r>
    </w:p>
    <w:p w14:paraId="400EB7C1" w14:textId="77777777" w:rsidR="00F129B9" w:rsidRDefault="00F129B9" w:rsidP="00F129B9"/>
    <w:p w14:paraId="0FAC4B5F" w14:textId="5D3FA8D2" w:rsidR="00F129B9" w:rsidRDefault="00F129B9" w:rsidP="00F129B9">
      <w:r>
        <w:t xml:space="preserve">This project aims to provide an insight into the real time experience for quantitative modelling for finance. </w:t>
      </w:r>
      <w:r w:rsidR="00E104C7">
        <w:t xml:space="preserve">The structure of the project follows the lifecycle of a real time project in a financial institution looking to emulate workplace tasks, responsibilities, and deliverables. The project should be looked in its entirety with the accompanying code and data files, however, this report aims to provide a thorough overview of the </w:t>
      </w:r>
      <w:r w:rsidR="005E3FD6">
        <w:t xml:space="preserve">entire project. </w:t>
      </w:r>
    </w:p>
    <w:p w14:paraId="5B927EC3" w14:textId="08398E72" w:rsidR="000B4B90" w:rsidRDefault="00E104C7">
      <w:r>
        <w:t xml:space="preserve">This project involves choosing a company </w:t>
      </w:r>
      <w:r w:rsidR="00867663">
        <w:t xml:space="preserve">(JP Morgan Co.) </w:t>
      </w:r>
      <w:r>
        <w:t xml:space="preserve">and analyze the historical market data for the company against an index and evaluate risk measures form the perspective of the company. This is done in two broad parts. The first part involves the use of historical data to forecast volatilities using a GARCH model and analyzing the changing volatilities for the market price of the company. This serves as a base for analyzing the risk for the company in comparison to an index. </w:t>
      </w:r>
    </w:p>
    <w:p w14:paraId="7C718636" w14:textId="61C58E9C" w:rsidR="00E104C7" w:rsidRDefault="00E104C7">
      <w:r>
        <w:t xml:space="preserve">The second part of the project focuses on analyzing the risk measures of three portfolios created from the company shares and the index. The scope here is limited to estimation of Value at Risk, Expected shortfall for these portfolios and back testing for it. The advantages and limitation of the methods are also discussed. </w:t>
      </w:r>
    </w:p>
    <w:p w14:paraId="72FCD887" w14:textId="55BEC3FA" w:rsidR="00E104C7" w:rsidRDefault="00E104C7">
      <w:r>
        <w:t xml:space="preserve">Being an academic project, this report also answers few of the question that were part of the problem statement and provides evidence when needed. </w:t>
      </w:r>
    </w:p>
    <w:p w14:paraId="311851DB" w14:textId="71AE648C" w:rsidR="00E104C7" w:rsidRDefault="005944E0">
      <w:r>
        <w:t>The project material consists of the following deliverables:</w:t>
      </w:r>
    </w:p>
    <w:p w14:paraId="4A54482B" w14:textId="14538414" w:rsidR="005944E0" w:rsidRDefault="005944E0" w:rsidP="005944E0">
      <w:pPr>
        <w:pStyle w:val="ListParagraph"/>
        <w:numPr>
          <w:ilvl w:val="0"/>
          <w:numId w:val="12"/>
        </w:numPr>
      </w:pPr>
      <w:r>
        <w:t xml:space="preserve">Project Report </w:t>
      </w:r>
    </w:p>
    <w:p w14:paraId="62FEB5CD" w14:textId="72F9E87C" w:rsidR="005944E0" w:rsidRDefault="005944E0" w:rsidP="005944E0">
      <w:pPr>
        <w:pStyle w:val="ListParagraph"/>
        <w:numPr>
          <w:ilvl w:val="0"/>
          <w:numId w:val="12"/>
        </w:numPr>
      </w:pPr>
      <w:proofErr w:type="spellStart"/>
      <w:r>
        <w:t>Jupyter</w:t>
      </w:r>
      <w:proofErr w:type="spellEnd"/>
      <w:r>
        <w:t xml:space="preserve"> Notebook for Python Code</w:t>
      </w:r>
      <w:r w:rsidR="00451E5F">
        <w:t xml:space="preserve"> - </w:t>
      </w:r>
      <w:proofErr w:type="spellStart"/>
      <w:r w:rsidR="00451E5F" w:rsidRPr="00451E5F">
        <w:t>Code.ipynb</w:t>
      </w:r>
      <w:proofErr w:type="spellEnd"/>
    </w:p>
    <w:p w14:paraId="54926920" w14:textId="0CD7C227" w:rsidR="005944E0" w:rsidRDefault="005944E0" w:rsidP="005944E0">
      <w:pPr>
        <w:pStyle w:val="ListParagraph"/>
        <w:numPr>
          <w:ilvl w:val="0"/>
          <w:numId w:val="12"/>
        </w:numPr>
      </w:pPr>
      <w:r>
        <w:t>Excel CSV for data</w:t>
      </w:r>
      <w:r w:rsidR="00451E5F">
        <w:t xml:space="preserve"> - </w:t>
      </w:r>
      <w:r w:rsidR="00451E5F" w:rsidRPr="00451E5F">
        <w:t>Adjusted_close_Data.csv</w:t>
      </w:r>
    </w:p>
    <w:p w14:paraId="2460BAB1" w14:textId="4C054F99" w:rsidR="005944E0" w:rsidRDefault="005944E0" w:rsidP="005944E0">
      <w:pPr>
        <w:pStyle w:val="ListParagraph"/>
        <w:numPr>
          <w:ilvl w:val="0"/>
          <w:numId w:val="12"/>
        </w:numPr>
      </w:pPr>
      <w:r>
        <w:t>Excel Sheet used to create tables</w:t>
      </w:r>
      <w:r w:rsidR="00451E5F">
        <w:t xml:space="preserve"> - </w:t>
      </w:r>
      <w:r w:rsidR="00451E5F" w:rsidRPr="00451E5F">
        <w:t>Tables and Information.xlsx</w:t>
      </w:r>
    </w:p>
    <w:p w14:paraId="761CBB46" w14:textId="02B45E10" w:rsidR="005E3FD6" w:rsidRDefault="005E3FD6">
      <w:r>
        <w:br w:type="page"/>
      </w:r>
    </w:p>
    <w:p w14:paraId="5C895038" w14:textId="51A5B10E" w:rsidR="00E104C7" w:rsidRDefault="005E3FD6" w:rsidP="00C134ED">
      <w:pPr>
        <w:pStyle w:val="Heading1"/>
      </w:pPr>
      <w:bookmarkStart w:id="2" w:name="_Toc100524280"/>
      <w:r>
        <w:lastRenderedPageBreak/>
        <w:t>Structure of the Project</w:t>
      </w:r>
      <w:bookmarkEnd w:id="2"/>
      <w:r>
        <w:t xml:space="preserve"> </w:t>
      </w:r>
    </w:p>
    <w:sdt>
      <w:sdtPr>
        <w:rPr>
          <w:rFonts w:asciiTheme="minorHAnsi" w:eastAsiaTheme="minorHAnsi" w:hAnsiTheme="minorHAnsi" w:cstheme="minorBidi"/>
          <w:color w:val="auto"/>
          <w:sz w:val="36"/>
          <w:szCs w:val="36"/>
        </w:rPr>
        <w:id w:val="-1594393318"/>
        <w:docPartObj>
          <w:docPartGallery w:val="Table of Contents"/>
          <w:docPartUnique/>
        </w:docPartObj>
      </w:sdtPr>
      <w:sdtEndPr>
        <w:rPr>
          <w:b/>
          <w:bCs/>
          <w:noProof/>
          <w:sz w:val="24"/>
          <w:szCs w:val="24"/>
        </w:rPr>
      </w:sdtEndPr>
      <w:sdtContent>
        <w:p w14:paraId="7D42B65C" w14:textId="2C630815" w:rsidR="00C134ED" w:rsidRPr="00C134ED" w:rsidRDefault="00C134ED">
          <w:pPr>
            <w:pStyle w:val="TOCHeading"/>
            <w:rPr>
              <w:sz w:val="36"/>
              <w:szCs w:val="36"/>
            </w:rPr>
          </w:pPr>
        </w:p>
        <w:p w14:paraId="5F2935FB" w14:textId="3EFA416D" w:rsidR="00712DA8" w:rsidRDefault="00C134ED">
          <w:pPr>
            <w:pStyle w:val="TOC1"/>
            <w:tabs>
              <w:tab w:val="right" w:leader="dot" w:pos="10070"/>
            </w:tabs>
            <w:rPr>
              <w:rFonts w:eastAsiaTheme="minorEastAsia"/>
              <w:noProof/>
            </w:rPr>
          </w:pPr>
          <w:r w:rsidRPr="00C134ED">
            <w:rPr>
              <w:sz w:val="24"/>
              <w:szCs w:val="24"/>
            </w:rPr>
            <w:fldChar w:fldCharType="begin"/>
          </w:r>
          <w:r w:rsidRPr="00C134ED">
            <w:rPr>
              <w:sz w:val="24"/>
              <w:szCs w:val="24"/>
            </w:rPr>
            <w:instrText xml:space="preserve"> TOC \o "1-3" \h \z \u </w:instrText>
          </w:r>
          <w:r w:rsidRPr="00C134ED">
            <w:rPr>
              <w:sz w:val="24"/>
              <w:szCs w:val="24"/>
            </w:rPr>
            <w:fldChar w:fldCharType="separate"/>
          </w:r>
          <w:hyperlink w:anchor="_Toc100524278" w:history="1">
            <w:r w:rsidR="00712DA8" w:rsidRPr="00310654">
              <w:rPr>
                <w:rStyle w:val="Hyperlink"/>
                <w:noProof/>
              </w:rPr>
              <w:t>Introduction</w:t>
            </w:r>
            <w:r w:rsidR="00712DA8">
              <w:rPr>
                <w:noProof/>
                <w:webHidden/>
              </w:rPr>
              <w:tab/>
            </w:r>
            <w:r w:rsidR="00712DA8">
              <w:rPr>
                <w:noProof/>
                <w:webHidden/>
              </w:rPr>
              <w:fldChar w:fldCharType="begin"/>
            </w:r>
            <w:r w:rsidR="00712DA8">
              <w:rPr>
                <w:noProof/>
                <w:webHidden/>
              </w:rPr>
              <w:instrText xml:space="preserve"> PAGEREF _Toc100524278 \h </w:instrText>
            </w:r>
            <w:r w:rsidR="00712DA8">
              <w:rPr>
                <w:noProof/>
                <w:webHidden/>
              </w:rPr>
            </w:r>
            <w:r w:rsidR="00712DA8">
              <w:rPr>
                <w:noProof/>
                <w:webHidden/>
              </w:rPr>
              <w:fldChar w:fldCharType="separate"/>
            </w:r>
            <w:r w:rsidR="00533B87">
              <w:rPr>
                <w:noProof/>
                <w:webHidden/>
              </w:rPr>
              <w:t>2</w:t>
            </w:r>
            <w:r w:rsidR="00712DA8">
              <w:rPr>
                <w:noProof/>
                <w:webHidden/>
              </w:rPr>
              <w:fldChar w:fldCharType="end"/>
            </w:r>
          </w:hyperlink>
        </w:p>
        <w:p w14:paraId="4B08D552" w14:textId="116091AC" w:rsidR="00712DA8" w:rsidRDefault="004F0E39">
          <w:pPr>
            <w:pStyle w:val="TOC2"/>
            <w:tabs>
              <w:tab w:val="right" w:leader="dot" w:pos="10070"/>
            </w:tabs>
            <w:rPr>
              <w:rFonts w:eastAsiaTheme="minorEastAsia"/>
              <w:noProof/>
            </w:rPr>
          </w:pPr>
          <w:hyperlink w:anchor="_Toc100524279" w:history="1">
            <w:r w:rsidR="00712DA8" w:rsidRPr="00310654">
              <w:rPr>
                <w:rStyle w:val="Hyperlink"/>
                <w:noProof/>
              </w:rPr>
              <w:t>Scope of the Project</w:t>
            </w:r>
            <w:r w:rsidR="00712DA8">
              <w:rPr>
                <w:noProof/>
                <w:webHidden/>
              </w:rPr>
              <w:tab/>
            </w:r>
            <w:r w:rsidR="00712DA8">
              <w:rPr>
                <w:noProof/>
                <w:webHidden/>
              </w:rPr>
              <w:fldChar w:fldCharType="begin"/>
            </w:r>
            <w:r w:rsidR="00712DA8">
              <w:rPr>
                <w:noProof/>
                <w:webHidden/>
              </w:rPr>
              <w:instrText xml:space="preserve"> PAGEREF _Toc100524279 \h </w:instrText>
            </w:r>
            <w:r w:rsidR="00712DA8">
              <w:rPr>
                <w:noProof/>
                <w:webHidden/>
              </w:rPr>
            </w:r>
            <w:r w:rsidR="00712DA8">
              <w:rPr>
                <w:noProof/>
                <w:webHidden/>
              </w:rPr>
              <w:fldChar w:fldCharType="separate"/>
            </w:r>
            <w:r w:rsidR="00533B87">
              <w:rPr>
                <w:noProof/>
                <w:webHidden/>
              </w:rPr>
              <w:t>2</w:t>
            </w:r>
            <w:r w:rsidR="00712DA8">
              <w:rPr>
                <w:noProof/>
                <w:webHidden/>
              </w:rPr>
              <w:fldChar w:fldCharType="end"/>
            </w:r>
          </w:hyperlink>
        </w:p>
        <w:p w14:paraId="2CEC8BAC" w14:textId="4E568DA6" w:rsidR="00712DA8" w:rsidRDefault="004F0E39">
          <w:pPr>
            <w:pStyle w:val="TOC1"/>
            <w:tabs>
              <w:tab w:val="right" w:leader="dot" w:pos="10070"/>
            </w:tabs>
            <w:rPr>
              <w:rFonts w:eastAsiaTheme="minorEastAsia"/>
              <w:noProof/>
            </w:rPr>
          </w:pPr>
          <w:hyperlink w:anchor="_Toc100524280" w:history="1">
            <w:r w:rsidR="00712DA8" w:rsidRPr="00310654">
              <w:rPr>
                <w:rStyle w:val="Hyperlink"/>
                <w:noProof/>
              </w:rPr>
              <w:t>Structure of the Project</w:t>
            </w:r>
            <w:r w:rsidR="00712DA8">
              <w:rPr>
                <w:noProof/>
                <w:webHidden/>
              </w:rPr>
              <w:tab/>
            </w:r>
            <w:r w:rsidR="00712DA8">
              <w:rPr>
                <w:noProof/>
                <w:webHidden/>
              </w:rPr>
              <w:fldChar w:fldCharType="begin"/>
            </w:r>
            <w:r w:rsidR="00712DA8">
              <w:rPr>
                <w:noProof/>
                <w:webHidden/>
              </w:rPr>
              <w:instrText xml:space="preserve"> PAGEREF _Toc100524280 \h </w:instrText>
            </w:r>
            <w:r w:rsidR="00712DA8">
              <w:rPr>
                <w:noProof/>
                <w:webHidden/>
              </w:rPr>
            </w:r>
            <w:r w:rsidR="00712DA8">
              <w:rPr>
                <w:noProof/>
                <w:webHidden/>
              </w:rPr>
              <w:fldChar w:fldCharType="separate"/>
            </w:r>
            <w:r w:rsidR="00533B87">
              <w:rPr>
                <w:noProof/>
                <w:webHidden/>
              </w:rPr>
              <w:t>3</w:t>
            </w:r>
            <w:r w:rsidR="00712DA8">
              <w:rPr>
                <w:noProof/>
                <w:webHidden/>
              </w:rPr>
              <w:fldChar w:fldCharType="end"/>
            </w:r>
          </w:hyperlink>
        </w:p>
        <w:p w14:paraId="09B71A02" w14:textId="2D9E7689" w:rsidR="00712DA8" w:rsidRDefault="004F0E39">
          <w:pPr>
            <w:pStyle w:val="TOC1"/>
            <w:tabs>
              <w:tab w:val="right" w:leader="dot" w:pos="10070"/>
            </w:tabs>
            <w:rPr>
              <w:rFonts w:eastAsiaTheme="minorEastAsia"/>
              <w:noProof/>
            </w:rPr>
          </w:pPr>
          <w:hyperlink w:anchor="_Toc100524281" w:history="1">
            <w:r w:rsidR="00712DA8" w:rsidRPr="00310654">
              <w:rPr>
                <w:rStyle w:val="Hyperlink"/>
                <w:noProof/>
              </w:rPr>
              <w:t>Data Preparation</w:t>
            </w:r>
            <w:r w:rsidR="00712DA8">
              <w:rPr>
                <w:noProof/>
                <w:webHidden/>
              </w:rPr>
              <w:tab/>
            </w:r>
            <w:r w:rsidR="00712DA8">
              <w:rPr>
                <w:noProof/>
                <w:webHidden/>
              </w:rPr>
              <w:fldChar w:fldCharType="begin"/>
            </w:r>
            <w:r w:rsidR="00712DA8">
              <w:rPr>
                <w:noProof/>
                <w:webHidden/>
              </w:rPr>
              <w:instrText xml:space="preserve"> PAGEREF _Toc100524281 \h </w:instrText>
            </w:r>
            <w:r w:rsidR="00712DA8">
              <w:rPr>
                <w:noProof/>
                <w:webHidden/>
              </w:rPr>
            </w:r>
            <w:r w:rsidR="00712DA8">
              <w:rPr>
                <w:noProof/>
                <w:webHidden/>
              </w:rPr>
              <w:fldChar w:fldCharType="separate"/>
            </w:r>
            <w:r w:rsidR="00533B87">
              <w:rPr>
                <w:noProof/>
                <w:webHidden/>
              </w:rPr>
              <w:t>4</w:t>
            </w:r>
            <w:r w:rsidR="00712DA8">
              <w:rPr>
                <w:noProof/>
                <w:webHidden/>
              </w:rPr>
              <w:fldChar w:fldCharType="end"/>
            </w:r>
          </w:hyperlink>
        </w:p>
        <w:p w14:paraId="506D6E01" w14:textId="4186C89D" w:rsidR="00712DA8" w:rsidRDefault="004F0E39">
          <w:pPr>
            <w:pStyle w:val="TOC1"/>
            <w:tabs>
              <w:tab w:val="right" w:leader="dot" w:pos="10070"/>
            </w:tabs>
            <w:rPr>
              <w:rFonts w:eastAsiaTheme="minorEastAsia"/>
              <w:noProof/>
            </w:rPr>
          </w:pPr>
          <w:hyperlink w:anchor="_Toc100524282" w:history="1">
            <w:r w:rsidR="00712DA8" w:rsidRPr="00310654">
              <w:rPr>
                <w:rStyle w:val="Hyperlink"/>
                <w:noProof/>
              </w:rPr>
              <w:t>Part 1</w:t>
            </w:r>
            <w:r w:rsidR="00712DA8">
              <w:rPr>
                <w:noProof/>
                <w:webHidden/>
              </w:rPr>
              <w:tab/>
            </w:r>
            <w:r w:rsidR="00712DA8">
              <w:rPr>
                <w:noProof/>
                <w:webHidden/>
              </w:rPr>
              <w:fldChar w:fldCharType="begin"/>
            </w:r>
            <w:r w:rsidR="00712DA8">
              <w:rPr>
                <w:noProof/>
                <w:webHidden/>
              </w:rPr>
              <w:instrText xml:space="preserve"> PAGEREF _Toc100524282 \h </w:instrText>
            </w:r>
            <w:r w:rsidR="00712DA8">
              <w:rPr>
                <w:noProof/>
                <w:webHidden/>
              </w:rPr>
            </w:r>
            <w:r w:rsidR="00712DA8">
              <w:rPr>
                <w:noProof/>
                <w:webHidden/>
              </w:rPr>
              <w:fldChar w:fldCharType="separate"/>
            </w:r>
            <w:r w:rsidR="00533B87">
              <w:rPr>
                <w:noProof/>
                <w:webHidden/>
              </w:rPr>
              <w:t>5</w:t>
            </w:r>
            <w:r w:rsidR="00712DA8">
              <w:rPr>
                <w:noProof/>
                <w:webHidden/>
              </w:rPr>
              <w:fldChar w:fldCharType="end"/>
            </w:r>
          </w:hyperlink>
        </w:p>
        <w:p w14:paraId="11220DCF" w14:textId="0A17AB70" w:rsidR="00712DA8" w:rsidRDefault="004F0E39">
          <w:pPr>
            <w:pStyle w:val="TOC2"/>
            <w:tabs>
              <w:tab w:val="right" w:leader="dot" w:pos="10070"/>
            </w:tabs>
            <w:rPr>
              <w:rFonts w:eastAsiaTheme="minorEastAsia"/>
              <w:noProof/>
            </w:rPr>
          </w:pPr>
          <w:hyperlink w:anchor="_Toc100524283" w:history="1">
            <w:r w:rsidR="00712DA8" w:rsidRPr="00310654">
              <w:rPr>
                <w:rStyle w:val="Hyperlink"/>
                <w:noProof/>
              </w:rPr>
              <w:t>Volatility Modelling Using GARCH</w:t>
            </w:r>
            <w:r w:rsidR="00712DA8">
              <w:rPr>
                <w:noProof/>
                <w:webHidden/>
              </w:rPr>
              <w:tab/>
            </w:r>
            <w:r w:rsidR="00712DA8">
              <w:rPr>
                <w:noProof/>
                <w:webHidden/>
              </w:rPr>
              <w:fldChar w:fldCharType="begin"/>
            </w:r>
            <w:r w:rsidR="00712DA8">
              <w:rPr>
                <w:noProof/>
                <w:webHidden/>
              </w:rPr>
              <w:instrText xml:space="preserve"> PAGEREF _Toc100524283 \h </w:instrText>
            </w:r>
            <w:r w:rsidR="00712DA8">
              <w:rPr>
                <w:noProof/>
                <w:webHidden/>
              </w:rPr>
            </w:r>
            <w:r w:rsidR="00712DA8">
              <w:rPr>
                <w:noProof/>
                <w:webHidden/>
              </w:rPr>
              <w:fldChar w:fldCharType="separate"/>
            </w:r>
            <w:r w:rsidR="00533B87">
              <w:rPr>
                <w:noProof/>
                <w:webHidden/>
              </w:rPr>
              <w:t>5</w:t>
            </w:r>
            <w:r w:rsidR="00712DA8">
              <w:rPr>
                <w:noProof/>
                <w:webHidden/>
              </w:rPr>
              <w:fldChar w:fldCharType="end"/>
            </w:r>
          </w:hyperlink>
        </w:p>
        <w:p w14:paraId="627871D3" w14:textId="51D1573D" w:rsidR="00712DA8" w:rsidRDefault="004F0E39">
          <w:pPr>
            <w:pStyle w:val="TOC3"/>
            <w:tabs>
              <w:tab w:val="right" w:leader="dot" w:pos="10070"/>
            </w:tabs>
            <w:rPr>
              <w:rFonts w:eastAsiaTheme="minorEastAsia"/>
              <w:noProof/>
            </w:rPr>
          </w:pPr>
          <w:hyperlink w:anchor="_Toc100524284" w:history="1">
            <w:r w:rsidR="00712DA8" w:rsidRPr="00310654">
              <w:rPr>
                <w:rStyle w:val="Hyperlink"/>
                <w:noProof/>
              </w:rPr>
              <w:t>GARCH Model - Introduction</w:t>
            </w:r>
            <w:r w:rsidR="00712DA8">
              <w:rPr>
                <w:noProof/>
                <w:webHidden/>
              </w:rPr>
              <w:tab/>
            </w:r>
            <w:r w:rsidR="00712DA8">
              <w:rPr>
                <w:noProof/>
                <w:webHidden/>
              </w:rPr>
              <w:fldChar w:fldCharType="begin"/>
            </w:r>
            <w:r w:rsidR="00712DA8">
              <w:rPr>
                <w:noProof/>
                <w:webHidden/>
              </w:rPr>
              <w:instrText xml:space="preserve"> PAGEREF _Toc100524284 \h </w:instrText>
            </w:r>
            <w:r w:rsidR="00712DA8">
              <w:rPr>
                <w:noProof/>
                <w:webHidden/>
              </w:rPr>
            </w:r>
            <w:r w:rsidR="00712DA8">
              <w:rPr>
                <w:noProof/>
                <w:webHidden/>
              </w:rPr>
              <w:fldChar w:fldCharType="separate"/>
            </w:r>
            <w:r w:rsidR="00533B87">
              <w:rPr>
                <w:noProof/>
                <w:webHidden/>
              </w:rPr>
              <w:t>5</w:t>
            </w:r>
            <w:r w:rsidR="00712DA8">
              <w:rPr>
                <w:noProof/>
                <w:webHidden/>
              </w:rPr>
              <w:fldChar w:fldCharType="end"/>
            </w:r>
          </w:hyperlink>
        </w:p>
        <w:p w14:paraId="41B38B43" w14:textId="683133DC" w:rsidR="00712DA8" w:rsidRDefault="004F0E39">
          <w:pPr>
            <w:pStyle w:val="TOC3"/>
            <w:tabs>
              <w:tab w:val="right" w:leader="dot" w:pos="10070"/>
            </w:tabs>
            <w:rPr>
              <w:rFonts w:eastAsiaTheme="minorEastAsia"/>
              <w:noProof/>
            </w:rPr>
          </w:pPr>
          <w:hyperlink w:anchor="_Toc100524285" w:history="1">
            <w:r w:rsidR="00712DA8" w:rsidRPr="00310654">
              <w:rPr>
                <w:rStyle w:val="Hyperlink"/>
                <w:noProof/>
              </w:rPr>
              <w:t>GARCH(1,1) Modelling</w:t>
            </w:r>
            <w:r w:rsidR="00712DA8">
              <w:rPr>
                <w:noProof/>
                <w:webHidden/>
              </w:rPr>
              <w:tab/>
            </w:r>
            <w:r w:rsidR="00712DA8">
              <w:rPr>
                <w:noProof/>
                <w:webHidden/>
              </w:rPr>
              <w:fldChar w:fldCharType="begin"/>
            </w:r>
            <w:r w:rsidR="00712DA8">
              <w:rPr>
                <w:noProof/>
                <w:webHidden/>
              </w:rPr>
              <w:instrText xml:space="preserve"> PAGEREF _Toc100524285 \h </w:instrText>
            </w:r>
            <w:r w:rsidR="00712DA8">
              <w:rPr>
                <w:noProof/>
                <w:webHidden/>
              </w:rPr>
            </w:r>
            <w:r w:rsidR="00712DA8">
              <w:rPr>
                <w:noProof/>
                <w:webHidden/>
              </w:rPr>
              <w:fldChar w:fldCharType="separate"/>
            </w:r>
            <w:r w:rsidR="00533B87">
              <w:rPr>
                <w:noProof/>
                <w:webHidden/>
              </w:rPr>
              <w:t>6</w:t>
            </w:r>
            <w:r w:rsidR="00712DA8">
              <w:rPr>
                <w:noProof/>
                <w:webHidden/>
              </w:rPr>
              <w:fldChar w:fldCharType="end"/>
            </w:r>
          </w:hyperlink>
        </w:p>
        <w:p w14:paraId="1FF25A7D" w14:textId="7B8C43EA" w:rsidR="00712DA8" w:rsidRDefault="004F0E39">
          <w:pPr>
            <w:pStyle w:val="TOC3"/>
            <w:tabs>
              <w:tab w:val="right" w:leader="dot" w:pos="10070"/>
            </w:tabs>
            <w:rPr>
              <w:rFonts w:eastAsiaTheme="minorEastAsia"/>
              <w:noProof/>
            </w:rPr>
          </w:pPr>
          <w:hyperlink w:anchor="_Toc100524286" w:history="1">
            <w:r w:rsidR="00712DA8" w:rsidRPr="00310654">
              <w:rPr>
                <w:rStyle w:val="Hyperlink"/>
                <w:noProof/>
              </w:rPr>
              <w:t>Correlation Estimation</w:t>
            </w:r>
            <w:r w:rsidR="00712DA8">
              <w:rPr>
                <w:noProof/>
                <w:webHidden/>
              </w:rPr>
              <w:tab/>
            </w:r>
            <w:r w:rsidR="00712DA8">
              <w:rPr>
                <w:noProof/>
                <w:webHidden/>
              </w:rPr>
              <w:fldChar w:fldCharType="begin"/>
            </w:r>
            <w:r w:rsidR="00712DA8">
              <w:rPr>
                <w:noProof/>
                <w:webHidden/>
              </w:rPr>
              <w:instrText xml:space="preserve"> PAGEREF _Toc100524286 \h </w:instrText>
            </w:r>
            <w:r w:rsidR="00712DA8">
              <w:rPr>
                <w:noProof/>
                <w:webHidden/>
              </w:rPr>
            </w:r>
            <w:r w:rsidR="00712DA8">
              <w:rPr>
                <w:noProof/>
                <w:webHidden/>
              </w:rPr>
              <w:fldChar w:fldCharType="separate"/>
            </w:r>
            <w:r w:rsidR="00533B87">
              <w:rPr>
                <w:noProof/>
                <w:webHidden/>
              </w:rPr>
              <w:t>8</w:t>
            </w:r>
            <w:r w:rsidR="00712DA8">
              <w:rPr>
                <w:noProof/>
                <w:webHidden/>
              </w:rPr>
              <w:fldChar w:fldCharType="end"/>
            </w:r>
          </w:hyperlink>
        </w:p>
        <w:p w14:paraId="2F863C63" w14:textId="29A2F1A0" w:rsidR="00712DA8" w:rsidRDefault="004F0E39">
          <w:pPr>
            <w:pStyle w:val="TOC1"/>
            <w:tabs>
              <w:tab w:val="right" w:leader="dot" w:pos="10070"/>
            </w:tabs>
            <w:rPr>
              <w:rFonts w:eastAsiaTheme="minorEastAsia"/>
              <w:noProof/>
            </w:rPr>
          </w:pPr>
          <w:hyperlink w:anchor="_Toc100524287" w:history="1">
            <w:r w:rsidR="00712DA8" w:rsidRPr="00310654">
              <w:rPr>
                <w:rStyle w:val="Hyperlink"/>
                <w:noProof/>
              </w:rPr>
              <w:t>Part 2</w:t>
            </w:r>
            <w:r w:rsidR="00712DA8">
              <w:rPr>
                <w:noProof/>
                <w:webHidden/>
              </w:rPr>
              <w:tab/>
            </w:r>
            <w:r w:rsidR="00712DA8">
              <w:rPr>
                <w:noProof/>
                <w:webHidden/>
              </w:rPr>
              <w:fldChar w:fldCharType="begin"/>
            </w:r>
            <w:r w:rsidR="00712DA8">
              <w:rPr>
                <w:noProof/>
                <w:webHidden/>
              </w:rPr>
              <w:instrText xml:space="preserve"> PAGEREF _Toc100524287 \h </w:instrText>
            </w:r>
            <w:r w:rsidR="00712DA8">
              <w:rPr>
                <w:noProof/>
                <w:webHidden/>
              </w:rPr>
            </w:r>
            <w:r w:rsidR="00712DA8">
              <w:rPr>
                <w:noProof/>
                <w:webHidden/>
              </w:rPr>
              <w:fldChar w:fldCharType="separate"/>
            </w:r>
            <w:r w:rsidR="00533B87">
              <w:rPr>
                <w:noProof/>
                <w:webHidden/>
              </w:rPr>
              <w:t>9</w:t>
            </w:r>
            <w:r w:rsidR="00712DA8">
              <w:rPr>
                <w:noProof/>
                <w:webHidden/>
              </w:rPr>
              <w:fldChar w:fldCharType="end"/>
            </w:r>
          </w:hyperlink>
        </w:p>
        <w:p w14:paraId="4BC766AC" w14:textId="37373E24" w:rsidR="00712DA8" w:rsidRDefault="004F0E39">
          <w:pPr>
            <w:pStyle w:val="TOC2"/>
            <w:tabs>
              <w:tab w:val="right" w:leader="dot" w:pos="10070"/>
            </w:tabs>
            <w:rPr>
              <w:rFonts w:eastAsiaTheme="minorEastAsia"/>
              <w:noProof/>
            </w:rPr>
          </w:pPr>
          <w:hyperlink w:anchor="_Toc100524288" w:history="1">
            <w:r w:rsidR="00712DA8" w:rsidRPr="00310654">
              <w:rPr>
                <w:rStyle w:val="Hyperlink"/>
                <w:noProof/>
              </w:rPr>
              <w:t>Portfolio Creation</w:t>
            </w:r>
            <w:r w:rsidR="00712DA8">
              <w:rPr>
                <w:noProof/>
                <w:webHidden/>
              </w:rPr>
              <w:tab/>
            </w:r>
            <w:r w:rsidR="00712DA8">
              <w:rPr>
                <w:noProof/>
                <w:webHidden/>
              </w:rPr>
              <w:fldChar w:fldCharType="begin"/>
            </w:r>
            <w:r w:rsidR="00712DA8">
              <w:rPr>
                <w:noProof/>
                <w:webHidden/>
              </w:rPr>
              <w:instrText xml:space="preserve"> PAGEREF _Toc100524288 \h </w:instrText>
            </w:r>
            <w:r w:rsidR="00712DA8">
              <w:rPr>
                <w:noProof/>
                <w:webHidden/>
              </w:rPr>
            </w:r>
            <w:r w:rsidR="00712DA8">
              <w:rPr>
                <w:noProof/>
                <w:webHidden/>
              </w:rPr>
              <w:fldChar w:fldCharType="separate"/>
            </w:r>
            <w:r w:rsidR="00533B87">
              <w:rPr>
                <w:noProof/>
                <w:webHidden/>
              </w:rPr>
              <w:t>9</w:t>
            </w:r>
            <w:r w:rsidR="00712DA8">
              <w:rPr>
                <w:noProof/>
                <w:webHidden/>
              </w:rPr>
              <w:fldChar w:fldCharType="end"/>
            </w:r>
          </w:hyperlink>
        </w:p>
        <w:p w14:paraId="3BBAC3FA" w14:textId="0A2D486D" w:rsidR="00712DA8" w:rsidRDefault="004F0E39">
          <w:pPr>
            <w:pStyle w:val="TOC2"/>
            <w:tabs>
              <w:tab w:val="right" w:leader="dot" w:pos="10070"/>
            </w:tabs>
            <w:rPr>
              <w:rFonts w:eastAsiaTheme="minorEastAsia"/>
              <w:noProof/>
            </w:rPr>
          </w:pPr>
          <w:hyperlink w:anchor="_Toc100524289" w:history="1">
            <w:r w:rsidR="00712DA8" w:rsidRPr="00310654">
              <w:rPr>
                <w:rStyle w:val="Hyperlink"/>
                <w:noProof/>
              </w:rPr>
              <w:t>Value at Risk (VaR) and Expected Shortfall (ES)</w:t>
            </w:r>
            <w:r w:rsidR="00712DA8">
              <w:rPr>
                <w:noProof/>
                <w:webHidden/>
              </w:rPr>
              <w:tab/>
            </w:r>
            <w:r w:rsidR="00712DA8">
              <w:rPr>
                <w:noProof/>
                <w:webHidden/>
              </w:rPr>
              <w:fldChar w:fldCharType="begin"/>
            </w:r>
            <w:r w:rsidR="00712DA8">
              <w:rPr>
                <w:noProof/>
                <w:webHidden/>
              </w:rPr>
              <w:instrText xml:space="preserve"> PAGEREF _Toc100524289 \h </w:instrText>
            </w:r>
            <w:r w:rsidR="00712DA8">
              <w:rPr>
                <w:noProof/>
                <w:webHidden/>
              </w:rPr>
            </w:r>
            <w:r w:rsidR="00712DA8">
              <w:rPr>
                <w:noProof/>
                <w:webHidden/>
              </w:rPr>
              <w:fldChar w:fldCharType="separate"/>
            </w:r>
            <w:r w:rsidR="00533B87">
              <w:rPr>
                <w:noProof/>
                <w:webHidden/>
              </w:rPr>
              <w:t>9</w:t>
            </w:r>
            <w:r w:rsidR="00712DA8">
              <w:rPr>
                <w:noProof/>
                <w:webHidden/>
              </w:rPr>
              <w:fldChar w:fldCharType="end"/>
            </w:r>
          </w:hyperlink>
        </w:p>
        <w:p w14:paraId="06FD3274" w14:textId="6A311A58" w:rsidR="00712DA8" w:rsidRDefault="004F0E39">
          <w:pPr>
            <w:pStyle w:val="TOC3"/>
            <w:tabs>
              <w:tab w:val="right" w:leader="dot" w:pos="10070"/>
            </w:tabs>
            <w:rPr>
              <w:rFonts w:eastAsiaTheme="minorEastAsia"/>
              <w:noProof/>
            </w:rPr>
          </w:pPr>
          <w:hyperlink w:anchor="_Toc100524290" w:history="1">
            <w:r w:rsidR="00712DA8" w:rsidRPr="00310654">
              <w:rPr>
                <w:rStyle w:val="Hyperlink"/>
                <w:noProof/>
              </w:rPr>
              <w:t>Historical Simulations - Methodology</w:t>
            </w:r>
            <w:r w:rsidR="00712DA8">
              <w:rPr>
                <w:noProof/>
                <w:webHidden/>
              </w:rPr>
              <w:tab/>
            </w:r>
            <w:r w:rsidR="00712DA8">
              <w:rPr>
                <w:noProof/>
                <w:webHidden/>
              </w:rPr>
              <w:fldChar w:fldCharType="begin"/>
            </w:r>
            <w:r w:rsidR="00712DA8">
              <w:rPr>
                <w:noProof/>
                <w:webHidden/>
              </w:rPr>
              <w:instrText xml:space="preserve"> PAGEREF _Toc100524290 \h </w:instrText>
            </w:r>
            <w:r w:rsidR="00712DA8">
              <w:rPr>
                <w:noProof/>
                <w:webHidden/>
              </w:rPr>
            </w:r>
            <w:r w:rsidR="00712DA8">
              <w:rPr>
                <w:noProof/>
                <w:webHidden/>
              </w:rPr>
              <w:fldChar w:fldCharType="separate"/>
            </w:r>
            <w:r w:rsidR="00533B87">
              <w:rPr>
                <w:noProof/>
                <w:webHidden/>
              </w:rPr>
              <w:t>9</w:t>
            </w:r>
            <w:r w:rsidR="00712DA8">
              <w:rPr>
                <w:noProof/>
                <w:webHidden/>
              </w:rPr>
              <w:fldChar w:fldCharType="end"/>
            </w:r>
          </w:hyperlink>
        </w:p>
        <w:p w14:paraId="3A853D72" w14:textId="5BCCD6CC" w:rsidR="00712DA8" w:rsidRDefault="004F0E39">
          <w:pPr>
            <w:pStyle w:val="TOC3"/>
            <w:tabs>
              <w:tab w:val="right" w:leader="dot" w:pos="10070"/>
            </w:tabs>
            <w:rPr>
              <w:rFonts w:eastAsiaTheme="minorEastAsia"/>
              <w:noProof/>
            </w:rPr>
          </w:pPr>
          <w:hyperlink w:anchor="_Toc100524291" w:history="1">
            <w:r w:rsidR="00712DA8" w:rsidRPr="00310654">
              <w:rPr>
                <w:rStyle w:val="Hyperlink"/>
                <w:noProof/>
              </w:rPr>
              <w:t>Estimation</w:t>
            </w:r>
            <w:r w:rsidR="00712DA8">
              <w:rPr>
                <w:noProof/>
                <w:webHidden/>
              </w:rPr>
              <w:tab/>
            </w:r>
            <w:r w:rsidR="00712DA8">
              <w:rPr>
                <w:noProof/>
                <w:webHidden/>
              </w:rPr>
              <w:fldChar w:fldCharType="begin"/>
            </w:r>
            <w:r w:rsidR="00712DA8">
              <w:rPr>
                <w:noProof/>
                <w:webHidden/>
              </w:rPr>
              <w:instrText xml:space="preserve"> PAGEREF _Toc100524291 \h </w:instrText>
            </w:r>
            <w:r w:rsidR="00712DA8">
              <w:rPr>
                <w:noProof/>
                <w:webHidden/>
              </w:rPr>
            </w:r>
            <w:r w:rsidR="00712DA8">
              <w:rPr>
                <w:noProof/>
                <w:webHidden/>
              </w:rPr>
              <w:fldChar w:fldCharType="separate"/>
            </w:r>
            <w:r w:rsidR="00533B87">
              <w:rPr>
                <w:noProof/>
                <w:webHidden/>
              </w:rPr>
              <w:t>10</w:t>
            </w:r>
            <w:r w:rsidR="00712DA8">
              <w:rPr>
                <w:noProof/>
                <w:webHidden/>
              </w:rPr>
              <w:fldChar w:fldCharType="end"/>
            </w:r>
          </w:hyperlink>
        </w:p>
        <w:p w14:paraId="249305D3" w14:textId="630A2831" w:rsidR="00712DA8" w:rsidRDefault="004F0E39">
          <w:pPr>
            <w:pStyle w:val="TOC2"/>
            <w:tabs>
              <w:tab w:val="right" w:leader="dot" w:pos="10070"/>
            </w:tabs>
            <w:rPr>
              <w:rFonts w:eastAsiaTheme="minorEastAsia"/>
              <w:noProof/>
            </w:rPr>
          </w:pPr>
          <w:hyperlink w:anchor="_Toc100524292" w:history="1">
            <w:r w:rsidR="00712DA8" w:rsidRPr="00310654">
              <w:rPr>
                <w:rStyle w:val="Hyperlink"/>
                <w:noProof/>
              </w:rPr>
              <w:t>Back Testing</w:t>
            </w:r>
            <w:r w:rsidR="00712DA8">
              <w:rPr>
                <w:noProof/>
                <w:webHidden/>
              </w:rPr>
              <w:tab/>
            </w:r>
            <w:r w:rsidR="00712DA8">
              <w:rPr>
                <w:noProof/>
                <w:webHidden/>
              </w:rPr>
              <w:fldChar w:fldCharType="begin"/>
            </w:r>
            <w:r w:rsidR="00712DA8">
              <w:rPr>
                <w:noProof/>
                <w:webHidden/>
              </w:rPr>
              <w:instrText xml:space="preserve"> PAGEREF _Toc100524292 \h </w:instrText>
            </w:r>
            <w:r w:rsidR="00712DA8">
              <w:rPr>
                <w:noProof/>
                <w:webHidden/>
              </w:rPr>
            </w:r>
            <w:r w:rsidR="00712DA8">
              <w:rPr>
                <w:noProof/>
                <w:webHidden/>
              </w:rPr>
              <w:fldChar w:fldCharType="separate"/>
            </w:r>
            <w:r w:rsidR="00533B87">
              <w:rPr>
                <w:noProof/>
                <w:webHidden/>
              </w:rPr>
              <w:t>11</w:t>
            </w:r>
            <w:r w:rsidR="00712DA8">
              <w:rPr>
                <w:noProof/>
                <w:webHidden/>
              </w:rPr>
              <w:fldChar w:fldCharType="end"/>
            </w:r>
          </w:hyperlink>
        </w:p>
        <w:p w14:paraId="3753271A" w14:textId="0B4859FF" w:rsidR="00712DA8" w:rsidRDefault="004F0E39">
          <w:pPr>
            <w:pStyle w:val="TOC3"/>
            <w:tabs>
              <w:tab w:val="right" w:leader="dot" w:pos="10070"/>
            </w:tabs>
            <w:rPr>
              <w:rFonts w:eastAsiaTheme="minorEastAsia"/>
              <w:noProof/>
            </w:rPr>
          </w:pPr>
          <w:hyperlink w:anchor="_Toc100524293" w:history="1">
            <w:r w:rsidR="00712DA8" w:rsidRPr="00310654">
              <w:rPr>
                <w:rStyle w:val="Hyperlink"/>
                <w:noProof/>
              </w:rPr>
              <w:t>Introduction</w:t>
            </w:r>
            <w:r w:rsidR="00712DA8">
              <w:rPr>
                <w:noProof/>
                <w:webHidden/>
              </w:rPr>
              <w:tab/>
            </w:r>
            <w:r w:rsidR="00712DA8">
              <w:rPr>
                <w:noProof/>
                <w:webHidden/>
              </w:rPr>
              <w:fldChar w:fldCharType="begin"/>
            </w:r>
            <w:r w:rsidR="00712DA8">
              <w:rPr>
                <w:noProof/>
                <w:webHidden/>
              </w:rPr>
              <w:instrText xml:space="preserve"> PAGEREF _Toc100524293 \h </w:instrText>
            </w:r>
            <w:r w:rsidR="00712DA8">
              <w:rPr>
                <w:noProof/>
                <w:webHidden/>
              </w:rPr>
            </w:r>
            <w:r w:rsidR="00712DA8">
              <w:rPr>
                <w:noProof/>
                <w:webHidden/>
              </w:rPr>
              <w:fldChar w:fldCharType="separate"/>
            </w:r>
            <w:r w:rsidR="00533B87">
              <w:rPr>
                <w:noProof/>
                <w:webHidden/>
              </w:rPr>
              <w:t>11</w:t>
            </w:r>
            <w:r w:rsidR="00712DA8">
              <w:rPr>
                <w:noProof/>
                <w:webHidden/>
              </w:rPr>
              <w:fldChar w:fldCharType="end"/>
            </w:r>
          </w:hyperlink>
        </w:p>
        <w:p w14:paraId="0C0FD3CF" w14:textId="36819C36" w:rsidR="00712DA8" w:rsidRDefault="004F0E39">
          <w:pPr>
            <w:pStyle w:val="TOC3"/>
            <w:tabs>
              <w:tab w:val="right" w:leader="dot" w:pos="10070"/>
            </w:tabs>
            <w:rPr>
              <w:rFonts w:eastAsiaTheme="minorEastAsia"/>
              <w:noProof/>
            </w:rPr>
          </w:pPr>
          <w:hyperlink w:anchor="_Toc100524294" w:history="1">
            <w:r w:rsidR="00712DA8" w:rsidRPr="00310654">
              <w:rPr>
                <w:rStyle w:val="Hyperlink"/>
                <w:noProof/>
              </w:rPr>
              <w:t>Test Results</w:t>
            </w:r>
            <w:r w:rsidR="00712DA8">
              <w:rPr>
                <w:noProof/>
                <w:webHidden/>
              </w:rPr>
              <w:tab/>
            </w:r>
            <w:r w:rsidR="00712DA8">
              <w:rPr>
                <w:noProof/>
                <w:webHidden/>
              </w:rPr>
              <w:fldChar w:fldCharType="begin"/>
            </w:r>
            <w:r w:rsidR="00712DA8">
              <w:rPr>
                <w:noProof/>
                <w:webHidden/>
              </w:rPr>
              <w:instrText xml:space="preserve"> PAGEREF _Toc100524294 \h </w:instrText>
            </w:r>
            <w:r w:rsidR="00712DA8">
              <w:rPr>
                <w:noProof/>
                <w:webHidden/>
              </w:rPr>
            </w:r>
            <w:r w:rsidR="00712DA8">
              <w:rPr>
                <w:noProof/>
                <w:webHidden/>
              </w:rPr>
              <w:fldChar w:fldCharType="separate"/>
            </w:r>
            <w:r w:rsidR="00533B87">
              <w:rPr>
                <w:noProof/>
                <w:webHidden/>
              </w:rPr>
              <w:t>11</w:t>
            </w:r>
            <w:r w:rsidR="00712DA8">
              <w:rPr>
                <w:noProof/>
                <w:webHidden/>
              </w:rPr>
              <w:fldChar w:fldCharType="end"/>
            </w:r>
          </w:hyperlink>
        </w:p>
        <w:p w14:paraId="563D6AFD" w14:textId="6A4A8762" w:rsidR="00712DA8" w:rsidRDefault="004F0E39">
          <w:pPr>
            <w:pStyle w:val="TOC3"/>
            <w:tabs>
              <w:tab w:val="right" w:leader="dot" w:pos="10070"/>
            </w:tabs>
            <w:rPr>
              <w:rFonts w:eastAsiaTheme="minorEastAsia"/>
              <w:noProof/>
            </w:rPr>
          </w:pPr>
          <w:hyperlink w:anchor="_Toc100524295" w:history="1">
            <w:r w:rsidR="00712DA8" w:rsidRPr="00310654">
              <w:rPr>
                <w:rStyle w:val="Hyperlink"/>
                <w:noProof/>
              </w:rPr>
              <w:t>Bunching</w:t>
            </w:r>
            <w:r w:rsidR="00712DA8">
              <w:rPr>
                <w:noProof/>
                <w:webHidden/>
              </w:rPr>
              <w:tab/>
            </w:r>
            <w:r w:rsidR="00712DA8">
              <w:rPr>
                <w:noProof/>
                <w:webHidden/>
              </w:rPr>
              <w:fldChar w:fldCharType="begin"/>
            </w:r>
            <w:r w:rsidR="00712DA8">
              <w:rPr>
                <w:noProof/>
                <w:webHidden/>
              </w:rPr>
              <w:instrText xml:space="preserve"> PAGEREF _Toc100524295 \h </w:instrText>
            </w:r>
            <w:r w:rsidR="00712DA8">
              <w:rPr>
                <w:noProof/>
                <w:webHidden/>
              </w:rPr>
            </w:r>
            <w:r w:rsidR="00712DA8">
              <w:rPr>
                <w:noProof/>
                <w:webHidden/>
              </w:rPr>
              <w:fldChar w:fldCharType="separate"/>
            </w:r>
            <w:r w:rsidR="00533B87">
              <w:rPr>
                <w:noProof/>
                <w:webHidden/>
              </w:rPr>
              <w:t>12</w:t>
            </w:r>
            <w:r w:rsidR="00712DA8">
              <w:rPr>
                <w:noProof/>
                <w:webHidden/>
              </w:rPr>
              <w:fldChar w:fldCharType="end"/>
            </w:r>
          </w:hyperlink>
        </w:p>
        <w:p w14:paraId="0D3E4DFF" w14:textId="43C4FE1C" w:rsidR="00712DA8" w:rsidRDefault="004F0E39">
          <w:pPr>
            <w:pStyle w:val="TOC3"/>
            <w:tabs>
              <w:tab w:val="right" w:leader="dot" w:pos="10070"/>
            </w:tabs>
            <w:rPr>
              <w:rFonts w:eastAsiaTheme="minorEastAsia"/>
              <w:noProof/>
            </w:rPr>
          </w:pPr>
          <w:hyperlink w:anchor="_Toc100524296" w:history="1">
            <w:r w:rsidR="00712DA8" w:rsidRPr="00310654">
              <w:rPr>
                <w:rStyle w:val="Hyperlink"/>
                <w:noProof/>
              </w:rPr>
              <w:t>Extreme Value Theory</w:t>
            </w:r>
            <w:r w:rsidR="00712DA8">
              <w:rPr>
                <w:noProof/>
                <w:webHidden/>
              </w:rPr>
              <w:tab/>
            </w:r>
            <w:r w:rsidR="00712DA8">
              <w:rPr>
                <w:noProof/>
                <w:webHidden/>
              </w:rPr>
              <w:fldChar w:fldCharType="begin"/>
            </w:r>
            <w:r w:rsidR="00712DA8">
              <w:rPr>
                <w:noProof/>
                <w:webHidden/>
              </w:rPr>
              <w:instrText xml:space="preserve"> PAGEREF _Toc100524296 \h </w:instrText>
            </w:r>
            <w:r w:rsidR="00712DA8">
              <w:rPr>
                <w:noProof/>
                <w:webHidden/>
              </w:rPr>
            </w:r>
            <w:r w:rsidR="00712DA8">
              <w:rPr>
                <w:noProof/>
                <w:webHidden/>
              </w:rPr>
              <w:fldChar w:fldCharType="separate"/>
            </w:r>
            <w:r w:rsidR="00533B87">
              <w:rPr>
                <w:noProof/>
                <w:webHidden/>
              </w:rPr>
              <w:t>12</w:t>
            </w:r>
            <w:r w:rsidR="00712DA8">
              <w:rPr>
                <w:noProof/>
                <w:webHidden/>
              </w:rPr>
              <w:fldChar w:fldCharType="end"/>
            </w:r>
          </w:hyperlink>
        </w:p>
        <w:p w14:paraId="2A42DA33" w14:textId="21267885" w:rsidR="00712DA8" w:rsidRDefault="004F0E39">
          <w:pPr>
            <w:pStyle w:val="TOC2"/>
            <w:tabs>
              <w:tab w:val="right" w:leader="dot" w:pos="10070"/>
            </w:tabs>
            <w:rPr>
              <w:rFonts w:eastAsiaTheme="minorEastAsia"/>
              <w:noProof/>
            </w:rPr>
          </w:pPr>
          <w:hyperlink w:anchor="_Toc100524297" w:history="1">
            <w:r w:rsidR="00712DA8" w:rsidRPr="00310654">
              <w:rPr>
                <w:rStyle w:val="Hyperlink"/>
                <w:noProof/>
              </w:rPr>
              <w:t>Normal Approximation to VaR and ES estimation</w:t>
            </w:r>
            <w:r w:rsidR="00712DA8">
              <w:rPr>
                <w:noProof/>
                <w:webHidden/>
              </w:rPr>
              <w:tab/>
            </w:r>
            <w:r w:rsidR="00712DA8">
              <w:rPr>
                <w:noProof/>
                <w:webHidden/>
              </w:rPr>
              <w:fldChar w:fldCharType="begin"/>
            </w:r>
            <w:r w:rsidR="00712DA8">
              <w:rPr>
                <w:noProof/>
                <w:webHidden/>
              </w:rPr>
              <w:instrText xml:space="preserve"> PAGEREF _Toc100524297 \h </w:instrText>
            </w:r>
            <w:r w:rsidR="00712DA8">
              <w:rPr>
                <w:noProof/>
                <w:webHidden/>
              </w:rPr>
            </w:r>
            <w:r w:rsidR="00712DA8">
              <w:rPr>
                <w:noProof/>
                <w:webHidden/>
              </w:rPr>
              <w:fldChar w:fldCharType="separate"/>
            </w:r>
            <w:r w:rsidR="00533B87">
              <w:rPr>
                <w:noProof/>
                <w:webHidden/>
              </w:rPr>
              <w:t>13</w:t>
            </w:r>
            <w:r w:rsidR="00712DA8">
              <w:rPr>
                <w:noProof/>
                <w:webHidden/>
              </w:rPr>
              <w:fldChar w:fldCharType="end"/>
            </w:r>
          </w:hyperlink>
        </w:p>
        <w:p w14:paraId="61B99098" w14:textId="46AED047" w:rsidR="00712DA8" w:rsidRDefault="004F0E39">
          <w:pPr>
            <w:pStyle w:val="TOC2"/>
            <w:tabs>
              <w:tab w:val="right" w:leader="dot" w:pos="10070"/>
            </w:tabs>
            <w:rPr>
              <w:rFonts w:eastAsiaTheme="minorEastAsia"/>
              <w:noProof/>
            </w:rPr>
          </w:pPr>
          <w:hyperlink w:anchor="_Toc100524298" w:history="1">
            <w:r w:rsidR="00712DA8" w:rsidRPr="00310654">
              <w:rPr>
                <w:rStyle w:val="Hyperlink"/>
                <w:rFonts w:eastAsia="Times New Roman"/>
                <w:noProof/>
              </w:rPr>
              <w:t>RAROC Estimation</w:t>
            </w:r>
            <w:r w:rsidR="00712DA8">
              <w:rPr>
                <w:noProof/>
                <w:webHidden/>
              </w:rPr>
              <w:tab/>
            </w:r>
            <w:r w:rsidR="00712DA8">
              <w:rPr>
                <w:noProof/>
                <w:webHidden/>
              </w:rPr>
              <w:fldChar w:fldCharType="begin"/>
            </w:r>
            <w:r w:rsidR="00712DA8">
              <w:rPr>
                <w:noProof/>
                <w:webHidden/>
              </w:rPr>
              <w:instrText xml:space="preserve"> PAGEREF _Toc100524298 \h </w:instrText>
            </w:r>
            <w:r w:rsidR="00712DA8">
              <w:rPr>
                <w:noProof/>
                <w:webHidden/>
              </w:rPr>
            </w:r>
            <w:r w:rsidR="00712DA8">
              <w:rPr>
                <w:noProof/>
                <w:webHidden/>
              </w:rPr>
              <w:fldChar w:fldCharType="separate"/>
            </w:r>
            <w:r w:rsidR="00533B87">
              <w:rPr>
                <w:noProof/>
                <w:webHidden/>
              </w:rPr>
              <w:t>14</w:t>
            </w:r>
            <w:r w:rsidR="00712DA8">
              <w:rPr>
                <w:noProof/>
                <w:webHidden/>
              </w:rPr>
              <w:fldChar w:fldCharType="end"/>
            </w:r>
          </w:hyperlink>
        </w:p>
        <w:p w14:paraId="26ED0EA8" w14:textId="2BEAAA19" w:rsidR="00712DA8" w:rsidRDefault="004F0E39">
          <w:pPr>
            <w:pStyle w:val="TOC1"/>
            <w:tabs>
              <w:tab w:val="right" w:leader="dot" w:pos="10070"/>
            </w:tabs>
            <w:rPr>
              <w:rFonts w:eastAsiaTheme="minorEastAsia"/>
              <w:noProof/>
            </w:rPr>
          </w:pPr>
          <w:hyperlink w:anchor="_Toc100524299" w:history="1">
            <w:r w:rsidR="00712DA8" w:rsidRPr="00310654">
              <w:rPr>
                <w:rStyle w:val="Hyperlink"/>
                <w:noProof/>
              </w:rPr>
              <w:t>Appendix</w:t>
            </w:r>
            <w:r w:rsidR="00712DA8">
              <w:rPr>
                <w:noProof/>
                <w:webHidden/>
              </w:rPr>
              <w:tab/>
            </w:r>
            <w:r w:rsidR="00712DA8">
              <w:rPr>
                <w:noProof/>
                <w:webHidden/>
              </w:rPr>
              <w:fldChar w:fldCharType="begin"/>
            </w:r>
            <w:r w:rsidR="00712DA8">
              <w:rPr>
                <w:noProof/>
                <w:webHidden/>
              </w:rPr>
              <w:instrText xml:space="preserve"> PAGEREF _Toc100524299 \h </w:instrText>
            </w:r>
            <w:r w:rsidR="00712DA8">
              <w:rPr>
                <w:noProof/>
                <w:webHidden/>
              </w:rPr>
            </w:r>
            <w:r w:rsidR="00712DA8">
              <w:rPr>
                <w:noProof/>
                <w:webHidden/>
              </w:rPr>
              <w:fldChar w:fldCharType="separate"/>
            </w:r>
            <w:r w:rsidR="00533B87">
              <w:rPr>
                <w:noProof/>
                <w:webHidden/>
              </w:rPr>
              <w:t>15</w:t>
            </w:r>
            <w:r w:rsidR="00712DA8">
              <w:rPr>
                <w:noProof/>
                <w:webHidden/>
              </w:rPr>
              <w:fldChar w:fldCharType="end"/>
            </w:r>
          </w:hyperlink>
        </w:p>
        <w:p w14:paraId="035ADCC3" w14:textId="6F580B09" w:rsidR="00C134ED" w:rsidRDefault="00C134ED">
          <w:r w:rsidRPr="00C134ED">
            <w:rPr>
              <w:b/>
              <w:bCs/>
              <w:noProof/>
              <w:sz w:val="24"/>
              <w:szCs w:val="24"/>
            </w:rPr>
            <w:fldChar w:fldCharType="end"/>
          </w:r>
        </w:p>
      </w:sdtContent>
    </w:sdt>
    <w:p w14:paraId="5C8641F2" w14:textId="259CD548" w:rsidR="005E3FD6" w:rsidRDefault="005E3FD6">
      <w:r>
        <w:br w:type="page"/>
      </w:r>
    </w:p>
    <w:p w14:paraId="0CAEE202" w14:textId="67D37198" w:rsidR="005E3FD6" w:rsidRDefault="005E3FD6" w:rsidP="005E3FD6">
      <w:pPr>
        <w:pStyle w:val="Heading1"/>
      </w:pPr>
      <w:bookmarkStart w:id="3" w:name="_Data_Preparation"/>
      <w:bookmarkStart w:id="4" w:name="_Toc100524281"/>
      <w:bookmarkEnd w:id="3"/>
      <w:r>
        <w:lastRenderedPageBreak/>
        <w:t>Data Preparation</w:t>
      </w:r>
      <w:bookmarkEnd w:id="4"/>
      <w:r>
        <w:t xml:space="preserve"> </w:t>
      </w:r>
    </w:p>
    <w:p w14:paraId="35B9BBD8" w14:textId="772F5347" w:rsidR="005E3FD6" w:rsidRDefault="005E3FD6" w:rsidP="005E3FD6"/>
    <w:p w14:paraId="14B3E2E2" w14:textId="001556E3" w:rsidR="00A71764" w:rsidRDefault="00891D02" w:rsidP="005E3FD6">
      <w:r>
        <w:t xml:space="preserve">The data in this project is sourced from Yahoo </w:t>
      </w:r>
      <w:proofErr w:type="gramStart"/>
      <w:r>
        <w:t>Finance</w:t>
      </w:r>
      <w:r w:rsidR="00C30771" w:rsidRPr="00C30771">
        <w:rPr>
          <w:vertAlign w:val="superscript"/>
        </w:rPr>
        <w:t>[</w:t>
      </w:r>
      <w:proofErr w:type="gramEnd"/>
      <w:r w:rsidR="00C30771" w:rsidRPr="00C30771">
        <w:rPr>
          <w:vertAlign w:val="superscript"/>
        </w:rPr>
        <w:t>7]</w:t>
      </w:r>
      <w:r>
        <w:t xml:space="preserve">. </w:t>
      </w:r>
      <w:r w:rsidR="00867663">
        <w:t xml:space="preserve">The “Adjusted Value” </w:t>
      </w:r>
      <w:r w:rsidR="000F771A">
        <w:t>is extracted using the “</w:t>
      </w:r>
      <w:proofErr w:type="spellStart"/>
      <w:r w:rsidR="000F771A">
        <w:t>Pandas_DataReader</w:t>
      </w:r>
      <w:proofErr w:type="spellEnd"/>
      <w:r w:rsidR="000F771A">
        <w:t xml:space="preserve">” Library in Python. </w:t>
      </w:r>
      <w:r w:rsidR="00A71764">
        <w:t xml:space="preserve">The following </w:t>
      </w:r>
      <w:r w:rsidR="004909BC">
        <w:t>function</w:t>
      </w:r>
      <w:r w:rsidR="00A71764">
        <w:t xml:space="preserve"> </w:t>
      </w:r>
      <w:r w:rsidR="004909BC">
        <w:t xml:space="preserve">from the library </w:t>
      </w:r>
      <w:r w:rsidR="00A71764">
        <w:t xml:space="preserve">is used to get the final dataset from the Yahoo Finance website. </w:t>
      </w:r>
    </w:p>
    <w:tbl>
      <w:tblPr>
        <w:tblW w:w="6400" w:type="dxa"/>
        <w:tblLook w:val="04A0" w:firstRow="1" w:lastRow="0" w:firstColumn="1" w:lastColumn="0" w:noHBand="0" w:noVBand="1"/>
      </w:tblPr>
      <w:tblGrid>
        <w:gridCol w:w="6400"/>
      </w:tblGrid>
      <w:tr w:rsidR="004909BC" w:rsidRPr="004909BC" w14:paraId="40615BC8" w14:textId="77777777" w:rsidTr="004909BC">
        <w:trPr>
          <w:trHeight w:val="300"/>
        </w:trPr>
        <w:tc>
          <w:tcPr>
            <w:tcW w:w="6400" w:type="dxa"/>
            <w:tcBorders>
              <w:top w:val="nil"/>
              <w:left w:val="nil"/>
              <w:bottom w:val="nil"/>
              <w:right w:val="nil"/>
            </w:tcBorders>
            <w:shd w:val="clear" w:color="auto" w:fill="auto"/>
            <w:noWrap/>
            <w:vAlign w:val="bottom"/>
            <w:hideMark/>
          </w:tcPr>
          <w:p w14:paraId="0750C34F" w14:textId="77777777" w:rsidR="004909BC" w:rsidRPr="004909BC" w:rsidRDefault="004909BC" w:rsidP="004909BC">
            <w:pPr>
              <w:spacing w:after="0" w:line="240" w:lineRule="auto"/>
              <w:rPr>
                <w:rFonts w:ascii="Times New Roman" w:eastAsia="Times New Roman" w:hAnsi="Times New Roman" w:cs="Times New Roman"/>
                <w:sz w:val="24"/>
                <w:szCs w:val="24"/>
              </w:rPr>
            </w:pPr>
          </w:p>
        </w:tc>
      </w:tr>
      <w:tr w:rsidR="004909BC" w:rsidRPr="004909BC" w14:paraId="24CD4A15" w14:textId="77777777" w:rsidTr="004909BC">
        <w:trPr>
          <w:trHeight w:val="300"/>
        </w:trPr>
        <w:tc>
          <w:tcPr>
            <w:tcW w:w="6400"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bottom"/>
            <w:hideMark/>
          </w:tcPr>
          <w:p w14:paraId="720AD654" w14:textId="77777777" w:rsidR="004909BC" w:rsidRPr="004909BC" w:rsidRDefault="004909BC" w:rsidP="004909BC">
            <w:pPr>
              <w:spacing w:after="0" w:line="240" w:lineRule="auto"/>
              <w:jc w:val="center"/>
              <w:rPr>
                <w:rFonts w:ascii="Calibri" w:eastAsia="Times New Roman" w:hAnsi="Calibri" w:cs="Calibri"/>
                <w:color w:val="000000"/>
              </w:rPr>
            </w:pPr>
            <w:r w:rsidRPr="004909BC">
              <w:rPr>
                <w:rFonts w:ascii="Calibri" w:eastAsia="Times New Roman" w:hAnsi="Calibri" w:cs="Calibri"/>
                <w:color w:val="000000"/>
              </w:rPr>
              <w:t>DataReader([TICKER], [SOURCE], start</w:t>
            </w:r>
            <w:proofErr w:type="gramStart"/>
            <w:r w:rsidRPr="004909BC">
              <w:rPr>
                <w:rFonts w:ascii="Calibri" w:eastAsia="Times New Roman" w:hAnsi="Calibri" w:cs="Calibri"/>
                <w:color w:val="000000"/>
              </w:rPr>
              <w:t>=[</w:t>
            </w:r>
            <w:proofErr w:type="gramEnd"/>
            <w:r w:rsidRPr="004909BC">
              <w:rPr>
                <w:rFonts w:ascii="Calibri" w:eastAsia="Times New Roman" w:hAnsi="Calibri" w:cs="Calibri"/>
                <w:color w:val="000000"/>
              </w:rPr>
              <w:t>Start Date], end=[End Date])</w:t>
            </w:r>
          </w:p>
        </w:tc>
      </w:tr>
      <w:tr w:rsidR="004909BC" w:rsidRPr="004909BC" w14:paraId="74D40CBC" w14:textId="77777777" w:rsidTr="004909BC">
        <w:trPr>
          <w:trHeight w:val="290"/>
        </w:trPr>
        <w:tc>
          <w:tcPr>
            <w:tcW w:w="6400" w:type="dxa"/>
            <w:tcBorders>
              <w:top w:val="nil"/>
              <w:left w:val="nil"/>
              <w:bottom w:val="nil"/>
              <w:right w:val="nil"/>
            </w:tcBorders>
            <w:shd w:val="clear" w:color="auto" w:fill="auto"/>
            <w:noWrap/>
            <w:vAlign w:val="bottom"/>
            <w:hideMark/>
          </w:tcPr>
          <w:p w14:paraId="729FBAF4" w14:textId="77777777" w:rsidR="004909BC" w:rsidRPr="004909BC" w:rsidRDefault="004909BC" w:rsidP="004909BC">
            <w:pPr>
              <w:spacing w:after="0" w:line="240" w:lineRule="auto"/>
              <w:rPr>
                <w:rFonts w:ascii="Calibri" w:eastAsia="Times New Roman" w:hAnsi="Calibri" w:cs="Calibri"/>
                <w:color w:val="000000"/>
              </w:rPr>
            </w:pPr>
          </w:p>
        </w:tc>
      </w:tr>
    </w:tbl>
    <w:p w14:paraId="0A22CB56" w14:textId="59DB63B5" w:rsidR="00A71764" w:rsidRDefault="004909BC" w:rsidP="005E3FD6">
      <w:r>
        <w:t xml:space="preserve">The inputs were varied accordingly. </w:t>
      </w:r>
    </w:p>
    <w:p w14:paraId="6D86F855" w14:textId="34E32C2F" w:rsidR="000F771A" w:rsidRDefault="000F771A" w:rsidP="005E3FD6">
      <w:r>
        <w:t xml:space="preserve">The data for the following Tickers is extracted using the API. The following are the details for data extracted. </w:t>
      </w:r>
    </w:p>
    <w:tbl>
      <w:tblPr>
        <w:tblW w:w="8554" w:type="dxa"/>
        <w:tblLook w:val="04A0" w:firstRow="1" w:lastRow="0" w:firstColumn="1" w:lastColumn="0" w:noHBand="0" w:noVBand="1"/>
      </w:tblPr>
      <w:tblGrid>
        <w:gridCol w:w="854"/>
        <w:gridCol w:w="2260"/>
        <w:gridCol w:w="2180"/>
        <w:gridCol w:w="1520"/>
        <w:gridCol w:w="1740"/>
      </w:tblGrid>
      <w:tr w:rsidR="00A71764" w:rsidRPr="00A71764" w14:paraId="79830F5D" w14:textId="77777777" w:rsidTr="004909BC">
        <w:trPr>
          <w:trHeight w:val="300"/>
        </w:trPr>
        <w:tc>
          <w:tcPr>
            <w:tcW w:w="854" w:type="dxa"/>
            <w:tcBorders>
              <w:top w:val="single" w:sz="8" w:space="0" w:color="auto"/>
              <w:left w:val="single" w:sz="8" w:space="0" w:color="auto"/>
              <w:bottom w:val="single" w:sz="8" w:space="0" w:color="auto"/>
              <w:right w:val="single" w:sz="8" w:space="0" w:color="auto"/>
            </w:tcBorders>
            <w:shd w:val="clear" w:color="000000" w:fill="BDD7EE"/>
            <w:noWrap/>
            <w:vAlign w:val="bottom"/>
            <w:hideMark/>
          </w:tcPr>
          <w:p w14:paraId="13B87A92" w14:textId="77777777" w:rsidR="00A71764" w:rsidRPr="00A71764" w:rsidRDefault="00A71764" w:rsidP="00A71764">
            <w:pPr>
              <w:spacing w:after="0" w:line="240" w:lineRule="auto"/>
              <w:jc w:val="center"/>
              <w:rPr>
                <w:rFonts w:ascii="Calibri" w:eastAsia="Times New Roman" w:hAnsi="Calibri" w:cs="Calibri"/>
                <w:b/>
                <w:bCs/>
                <w:color w:val="000000"/>
              </w:rPr>
            </w:pPr>
            <w:r w:rsidRPr="00A71764">
              <w:rPr>
                <w:rFonts w:ascii="Calibri" w:eastAsia="Times New Roman" w:hAnsi="Calibri" w:cs="Calibri"/>
                <w:b/>
                <w:bCs/>
                <w:color w:val="000000"/>
              </w:rPr>
              <w:t>Tickers</w:t>
            </w:r>
          </w:p>
        </w:tc>
        <w:tc>
          <w:tcPr>
            <w:tcW w:w="2260" w:type="dxa"/>
            <w:tcBorders>
              <w:top w:val="single" w:sz="8" w:space="0" w:color="auto"/>
              <w:left w:val="nil"/>
              <w:bottom w:val="single" w:sz="8" w:space="0" w:color="auto"/>
              <w:right w:val="nil"/>
            </w:tcBorders>
            <w:shd w:val="clear" w:color="000000" w:fill="BDD7EE"/>
            <w:noWrap/>
            <w:vAlign w:val="bottom"/>
            <w:hideMark/>
          </w:tcPr>
          <w:p w14:paraId="2742FC05" w14:textId="77777777" w:rsidR="00A71764" w:rsidRPr="00A71764" w:rsidRDefault="00A71764" w:rsidP="00A71764">
            <w:pPr>
              <w:spacing w:after="0" w:line="240" w:lineRule="auto"/>
              <w:jc w:val="center"/>
              <w:rPr>
                <w:rFonts w:ascii="Calibri" w:eastAsia="Times New Roman" w:hAnsi="Calibri" w:cs="Calibri"/>
                <w:b/>
                <w:bCs/>
                <w:color w:val="000000"/>
              </w:rPr>
            </w:pPr>
            <w:r w:rsidRPr="00A71764">
              <w:rPr>
                <w:rFonts w:ascii="Calibri" w:eastAsia="Times New Roman" w:hAnsi="Calibri" w:cs="Calibri"/>
                <w:b/>
                <w:bCs/>
                <w:color w:val="000000"/>
              </w:rPr>
              <w:t>Description</w:t>
            </w:r>
          </w:p>
        </w:tc>
        <w:tc>
          <w:tcPr>
            <w:tcW w:w="2180" w:type="dxa"/>
            <w:tcBorders>
              <w:top w:val="single" w:sz="8" w:space="0" w:color="auto"/>
              <w:left w:val="single" w:sz="8" w:space="0" w:color="auto"/>
              <w:bottom w:val="single" w:sz="8" w:space="0" w:color="auto"/>
              <w:right w:val="single" w:sz="4" w:space="0" w:color="auto"/>
            </w:tcBorders>
            <w:shd w:val="clear" w:color="000000" w:fill="BDD7EE"/>
            <w:noWrap/>
            <w:vAlign w:val="bottom"/>
            <w:hideMark/>
          </w:tcPr>
          <w:p w14:paraId="4FCB2282" w14:textId="77777777" w:rsidR="00A71764" w:rsidRPr="00A71764" w:rsidRDefault="00A71764" w:rsidP="00A71764">
            <w:pPr>
              <w:spacing w:after="0" w:line="240" w:lineRule="auto"/>
              <w:jc w:val="center"/>
              <w:rPr>
                <w:rFonts w:ascii="Calibri" w:eastAsia="Times New Roman" w:hAnsi="Calibri" w:cs="Calibri"/>
                <w:b/>
                <w:bCs/>
                <w:color w:val="000000"/>
              </w:rPr>
            </w:pPr>
            <w:r w:rsidRPr="00A71764">
              <w:rPr>
                <w:rFonts w:ascii="Calibri" w:eastAsia="Times New Roman" w:hAnsi="Calibri" w:cs="Calibri"/>
                <w:b/>
                <w:bCs/>
                <w:color w:val="000000"/>
              </w:rPr>
              <w:t>Data Used</w:t>
            </w:r>
          </w:p>
        </w:tc>
        <w:tc>
          <w:tcPr>
            <w:tcW w:w="1520" w:type="dxa"/>
            <w:tcBorders>
              <w:top w:val="single" w:sz="8" w:space="0" w:color="auto"/>
              <w:left w:val="nil"/>
              <w:bottom w:val="single" w:sz="8" w:space="0" w:color="auto"/>
              <w:right w:val="single" w:sz="4" w:space="0" w:color="auto"/>
            </w:tcBorders>
            <w:shd w:val="clear" w:color="000000" w:fill="BDD7EE"/>
            <w:noWrap/>
            <w:vAlign w:val="bottom"/>
            <w:hideMark/>
          </w:tcPr>
          <w:p w14:paraId="3EF7B523" w14:textId="77777777" w:rsidR="00A71764" w:rsidRPr="00A71764" w:rsidRDefault="00A71764" w:rsidP="00A71764">
            <w:pPr>
              <w:spacing w:after="0" w:line="240" w:lineRule="auto"/>
              <w:jc w:val="center"/>
              <w:rPr>
                <w:rFonts w:ascii="Calibri" w:eastAsia="Times New Roman" w:hAnsi="Calibri" w:cs="Calibri"/>
                <w:b/>
                <w:bCs/>
                <w:color w:val="000000"/>
              </w:rPr>
            </w:pPr>
            <w:r w:rsidRPr="00A71764">
              <w:rPr>
                <w:rFonts w:ascii="Calibri" w:eastAsia="Times New Roman" w:hAnsi="Calibri" w:cs="Calibri"/>
                <w:b/>
                <w:bCs/>
                <w:color w:val="000000"/>
              </w:rPr>
              <w:t>Start Date</w:t>
            </w:r>
          </w:p>
        </w:tc>
        <w:tc>
          <w:tcPr>
            <w:tcW w:w="1740" w:type="dxa"/>
            <w:tcBorders>
              <w:top w:val="single" w:sz="8" w:space="0" w:color="auto"/>
              <w:left w:val="nil"/>
              <w:bottom w:val="single" w:sz="8" w:space="0" w:color="auto"/>
              <w:right w:val="single" w:sz="8" w:space="0" w:color="auto"/>
            </w:tcBorders>
            <w:shd w:val="clear" w:color="000000" w:fill="BDD7EE"/>
            <w:noWrap/>
            <w:vAlign w:val="bottom"/>
            <w:hideMark/>
          </w:tcPr>
          <w:p w14:paraId="3FECC65F" w14:textId="77777777" w:rsidR="00A71764" w:rsidRPr="00A71764" w:rsidRDefault="00A71764" w:rsidP="00A71764">
            <w:pPr>
              <w:spacing w:after="0" w:line="240" w:lineRule="auto"/>
              <w:jc w:val="center"/>
              <w:rPr>
                <w:rFonts w:ascii="Calibri" w:eastAsia="Times New Roman" w:hAnsi="Calibri" w:cs="Calibri"/>
                <w:b/>
                <w:bCs/>
                <w:color w:val="000000"/>
              </w:rPr>
            </w:pPr>
            <w:r w:rsidRPr="00A71764">
              <w:rPr>
                <w:rFonts w:ascii="Calibri" w:eastAsia="Times New Roman" w:hAnsi="Calibri" w:cs="Calibri"/>
                <w:b/>
                <w:bCs/>
                <w:color w:val="000000"/>
              </w:rPr>
              <w:t>End Date</w:t>
            </w:r>
          </w:p>
        </w:tc>
      </w:tr>
      <w:tr w:rsidR="00A71764" w:rsidRPr="00A71764" w14:paraId="2B74C343" w14:textId="77777777" w:rsidTr="004909BC">
        <w:trPr>
          <w:trHeight w:val="290"/>
        </w:trPr>
        <w:tc>
          <w:tcPr>
            <w:tcW w:w="854" w:type="dxa"/>
            <w:tcBorders>
              <w:top w:val="nil"/>
              <w:left w:val="single" w:sz="8" w:space="0" w:color="auto"/>
              <w:bottom w:val="single" w:sz="4" w:space="0" w:color="auto"/>
              <w:right w:val="single" w:sz="8" w:space="0" w:color="auto"/>
            </w:tcBorders>
            <w:shd w:val="clear" w:color="auto" w:fill="auto"/>
            <w:noWrap/>
            <w:vAlign w:val="bottom"/>
            <w:hideMark/>
          </w:tcPr>
          <w:p w14:paraId="33F14F5B" w14:textId="77777777" w:rsidR="00A71764" w:rsidRPr="00A71764" w:rsidRDefault="00A71764" w:rsidP="00A71764">
            <w:pPr>
              <w:spacing w:after="0" w:line="240" w:lineRule="auto"/>
              <w:rPr>
                <w:rFonts w:ascii="Calibri" w:eastAsia="Times New Roman" w:hAnsi="Calibri" w:cs="Calibri"/>
                <w:color w:val="000000"/>
                <w:sz w:val="20"/>
                <w:szCs w:val="20"/>
              </w:rPr>
            </w:pPr>
            <w:r w:rsidRPr="00A71764">
              <w:rPr>
                <w:rFonts w:ascii="Calibri" w:eastAsia="Times New Roman" w:hAnsi="Calibri" w:cs="Calibri"/>
                <w:color w:val="000000"/>
                <w:sz w:val="20"/>
                <w:szCs w:val="20"/>
              </w:rPr>
              <w:t xml:space="preserve">JPM </w:t>
            </w:r>
          </w:p>
        </w:tc>
        <w:tc>
          <w:tcPr>
            <w:tcW w:w="2260" w:type="dxa"/>
            <w:tcBorders>
              <w:top w:val="nil"/>
              <w:left w:val="nil"/>
              <w:bottom w:val="single" w:sz="4" w:space="0" w:color="auto"/>
              <w:right w:val="nil"/>
            </w:tcBorders>
            <w:shd w:val="clear" w:color="auto" w:fill="auto"/>
            <w:noWrap/>
            <w:vAlign w:val="bottom"/>
            <w:hideMark/>
          </w:tcPr>
          <w:p w14:paraId="4B7E378A" w14:textId="77777777" w:rsidR="00A71764" w:rsidRPr="00A71764" w:rsidRDefault="00A71764" w:rsidP="00A71764">
            <w:pPr>
              <w:spacing w:after="0" w:line="240" w:lineRule="auto"/>
              <w:rPr>
                <w:rFonts w:ascii="Calibri" w:eastAsia="Times New Roman" w:hAnsi="Calibri" w:cs="Calibri"/>
                <w:color w:val="000000"/>
                <w:sz w:val="20"/>
                <w:szCs w:val="20"/>
              </w:rPr>
            </w:pPr>
            <w:r w:rsidRPr="00A71764">
              <w:rPr>
                <w:rFonts w:ascii="Calibri" w:eastAsia="Times New Roman" w:hAnsi="Calibri" w:cs="Calibri"/>
                <w:color w:val="000000"/>
                <w:sz w:val="20"/>
                <w:szCs w:val="20"/>
              </w:rPr>
              <w:t>JPMorgan Chase &amp; Co</w:t>
            </w:r>
          </w:p>
        </w:tc>
        <w:tc>
          <w:tcPr>
            <w:tcW w:w="2180" w:type="dxa"/>
            <w:tcBorders>
              <w:top w:val="nil"/>
              <w:left w:val="single" w:sz="8" w:space="0" w:color="auto"/>
              <w:bottom w:val="single" w:sz="4" w:space="0" w:color="auto"/>
              <w:right w:val="single" w:sz="4" w:space="0" w:color="auto"/>
            </w:tcBorders>
            <w:shd w:val="clear" w:color="auto" w:fill="auto"/>
            <w:noWrap/>
            <w:vAlign w:val="bottom"/>
            <w:hideMark/>
          </w:tcPr>
          <w:p w14:paraId="44258F09" w14:textId="77777777" w:rsidR="00A71764" w:rsidRPr="00A71764" w:rsidRDefault="00A71764" w:rsidP="00A71764">
            <w:pPr>
              <w:spacing w:after="0" w:line="240" w:lineRule="auto"/>
              <w:rPr>
                <w:rFonts w:ascii="Calibri" w:eastAsia="Times New Roman" w:hAnsi="Calibri" w:cs="Calibri"/>
                <w:color w:val="000000"/>
                <w:sz w:val="20"/>
                <w:szCs w:val="20"/>
              </w:rPr>
            </w:pPr>
            <w:r w:rsidRPr="00A71764">
              <w:rPr>
                <w:rFonts w:ascii="Calibri" w:eastAsia="Times New Roman" w:hAnsi="Calibri" w:cs="Calibri"/>
                <w:color w:val="000000"/>
                <w:sz w:val="20"/>
                <w:szCs w:val="20"/>
              </w:rPr>
              <w:t xml:space="preserve">Adjusted Closing price </w:t>
            </w:r>
          </w:p>
        </w:tc>
        <w:tc>
          <w:tcPr>
            <w:tcW w:w="1520" w:type="dxa"/>
            <w:tcBorders>
              <w:top w:val="nil"/>
              <w:left w:val="nil"/>
              <w:bottom w:val="single" w:sz="4" w:space="0" w:color="auto"/>
              <w:right w:val="single" w:sz="4" w:space="0" w:color="auto"/>
            </w:tcBorders>
            <w:shd w:val="clear" w:color="auto" w:fill="auto"/>
            <w:noWrap/>
            <w:vAlign w:val="bottom"/>
            <w:hideMark/>
          </w:tcPr>
          <w:p w14:paraId="6FED274E" w14:textId="77777777" w:rsidR="00A71764" w:rsidRPr="00A71764" w:rsidRDefault="00A71764" w:rsidP="00A71764">
            <w:pPr>
              <w:spacing w:after="0" w:line="240" w:lineRule="auto"/>
              <w:jc w:val="right"/>
              <w:rPr>
                <w:rFonts w:ascii="Calibri" w:eastAsia="Times New Roman" w:hAnsi="Calibri" w:cs="Calibri"/>
                <w:color w:val="000000"/>
                <w:sz w:val="20"/>
                <w:szCs w:val="20"/>
              </w:rPr>
            </w:pPr>
            <w:r w:rsidRPr="00A71764">
              <w:rPr>
                <w:rFonts w:ascii="Calibri" w:eastAsia="Times New Roman" w:hAnsi="Calibri" w:cs="Calibri"/>
                <w:color w:val="000000"/>
                <w:sz w:val="20"/>
                <w:szCs w:val="20"/>
              </w:rPr>
              <w:t>January 1, 2019</w:t>
            </w:r>
          </w:p>
        </w:tc>
        <w:tc>
          <w:tcPr>
            <w:tcW w:w="1740" w:type="dxa"/>
            <w:tcBorders>
              <w:top w:val="nil"/>
              <w:left w:val="nil"/>
              <w:bottom w:val="single" w:sz="4" w:space="0" w:color="auto"/>
              <w:right w:val="single" w:sz="8" w:space="0" w:color="auto"/>
            </w:tcBorders>
            <w:shd w:val="clear" w:color="auto" w:fill="auto"/>
            <w:noWrap/>
            <w:vAlign w:val="bottom"/>
            <w:hideMark/>
          </w:tcPr>
          <w:p w14:paraId="7809CFC5" w14:textId="77777777" w:rsidR="00A71764" w:rsidRPr="00A71764" w:rsidRDefault="00A71764" w:rsidP="00A71764">
            <w:pPr>
              <w:spacing w:after="0" w:line="240" w:lineRule="auto"/>
              <w:jc w:val="right"/>
              <w:rPr>
                <w:rFonts w:ascii="Calibri" w:eastAsia="Times New Roman" w:hAnsi="Calibri" w:cs="Calibri"/>
                <w:color w:val="000000"/>
                <w:sz w:val="20"/>
                <w:szCs w:val="20"/>
              </w:rPr>
            </w:pPr>
            <w:r w:rsidRPr="00A71764">
              <w:rPr>
                <w:rFonts w:ascii="Calibri" w:eastAsia="Times New Roman" w:hAnsi="Calibri" w:cs="Calibri"/>
                <w:color w:val="000000"/>
                <w:sz w:val="20"/>
                <w:szCs w:val="20"/>
              </w:rPr>
              <w:t>February 28, 2022</w:t>
            </w:r>
          </w:p>
        </w:tc>
      </w:tr>
      <w:tr w:rsidR="00A71764" w:rsidRPr="00A71764" w14:paraId="52717C03" w14:textId="77777777" w:rsidTr="004909BC">
        <w:trPr>
          <w:trHeight w:val="300"/>
        </w:trPr>
        <w:tc>
          <w:tcPr>
            <w:tcW w:w="854" w:type="dxa"/>
            <w:tcBorders>
              <w:top w:val="nil"/>
              <w:left w:val="single" w:sz="8" w:space="0" w:color="auto"/>
              <w:bottom w:val="single" w:sz="8" w:space="0" w:color="auto"/>
              <w:right w:val="single" w:sz="8" w:space="0" w:color="auto"/>
            </w:tcBorders>
            <w:shd w:val="clear" w:color="auto" w:fill="auto"/>
            <w:noWrap/>
            <w:vAlign w:val="bottom"/>
            <w:hideMark/>
          </w:tcPr>
          <w:p w14:paraId="39739D35" w14:textId="77777777" w:rsidR="00A71764" w:rsidRPr="00A71764" w:rsidRDefault="00A71764" w:rsidP="00A71764">
            <w:pPr>
              <w:spacing w:after="0" w:line="240" w:lineRule="auto"/>
              <w:rPr>
                <w:rFonts w:ascii="Calibri" w:eastAsia="Times New Roman" w:hAnsi="Calibri" w:cs="Calibri"/>
                <w:color w:val="000000"/>
                <w:sz w:val="20"/>
                <w:szCs w:val="20"/>
              </w:rPr>
            </w:pPr>
            <w:r w:rsidRPr="00A71764">
              <w:rPr>
                <w:rFonts w:ascii="Calibri" w:eastAsia="Times New Roman" w:hAnsi="Calibri" w:cs="Calibri"/>
                <w:color w:val="000000"/>
                <w:sz w:val="20"/>
                <w:szCs w:val="20"/>
              </w:rPr>
              <w:t>SPY</w:t>
            </w:r>
          </w:p>
        </w:tc>
        <w:tc>
          <w:tcPr>
            <w:tcW w:w="2260" w:type="dxa"/>
            <w:tcBorders>
              <w:top w:val="nil"/>
              <w:left w:val="nil"/>
              <w:bottom w:val="single" w:sz="8" w:space="0" w:color="auto"/>
              <w:right w:val="nil"/>
            </w:tcBorders>
            <w:shd w:val="clear" w:color="auto" w:fill="auto"/>
            <w:noWrap/>
            <w:vAlign w:val="bottom"/>
            <w:hideMark/>
          </w:tcPr>
          <w:p w14:paraId="2362D91D" w14:textId="77777777" w:rsidR="00A71764" w:rsidRPr="00A71764" w:rsidRDefault="00A71764" w:rsidP="00A71764">
            <w:pPr>
              <w:spacing w:after="0" w:line="240" w:lineRule="auto"/>
              <w:rPr>
                <w:rFonts w:ascii="Calibri" w:eastAsia="Times New Roman" w:hAnsi="Calibri" w:cs="Calibri"/>
                <w:color w:val="000000"/>
                <w:sz w:val="20"/>
                <w:szCs w:val="20"/>
              </w:rPr>
            </w:pPr>
            <w:r w:rsidRPr="00A71764">
              <w:rPr>
                <w:rFonts w:ascii="Calibri" w:eastAsia="Times New Roman" w:hAnsi="Calibri" w:cs="Calibri"/>
                <w:color w:val="000000"/>
                <w:sz w:val="20"/>
                <w:szCs w:val="20"/>
              </w:rPr>
              <w:t>SPDR S&amp;P 500 ETF Trust</w:t>
            </w:r>
          </w:p>
        </w:tc>
        <w:tc>
          <w:tcPr>
            <w:tcW w:w="2180" w:type="dxa"/>
            <w:tcBorders>
              <w:top w:val="nil"/>
              <w:left w:val="single" w:sz="8" w:space="0" w:color="auto"/>
              <w:bottom w:val="single" w:sz="8" w:space="0" w:color="auto"/>
              <w:right w:val="single" w:sz="4" w:space="0" w:color="auto"/>
            </w:tcBorders>
            <w:shd w:val="clear" w:color="auto" w:fill="auto"/>
            <w:noWrap/>
            <w:vAlign w:val="bottom"/>
            <w:hideMark/>
          </w:tcPr>
          <w:p w14:paraId="223005BA" w14:textId="77777777" w:rsidR="00A71764" w:rsidRPr="00A71764" w:rsidRDefault="00A71764" w:rsidP="00A71764">
            <w:pPr>
              <w:spacing w:after="0" w:line="240" w:lineRule="auto"/>
              <w:rPr>
                <w:rFonts w:ascii="Calibri" w:eastAsia="Times New Roman" w:hAnsi="Calibri" w:cs="Calibri"/>
                <w:color w:val="000000"/>
                <w:sz w:val="20"/>
                <w:szCs w:val="20"/>
              </w:rPr>
            </w:pPr>
            <w:r w:rsidRPr="00A71764">
              <w:rPr>
                <w:rFonts w:ascii="Calibri" w:eastAsia="Times New Roman" w:hAnsi="Calibri" w:cs="Calibri"/>
                <w:color w:val="000000"/>
                <w:sz w:val="20"/>
                <w:szCs w:val="20"/>
              </w:rPr>
              <w:t xml:space="preserve">Adjusted Closing price </w:t>
            </w:r>
          </w:p>
        </w:tc>
        <w:tc>
          <w:tcPr>
            <w:tcW w:w="1520" w:type="dxa"/>
            <w:tcBorders>
              <w:top w:val="nil"/>
              <w:left w:val="nil"/>
              <w:bottom w:val="single" w:sz="8" w:space="0" w:color="auto"/>
              <w:right w:val="single" w:sz="4" w:space="0" w:color="auto"/>
            </w:tcBorders>
            <w:shd w:val="clear" w:color="auto" w:fill="auto"/>
            <w:noWrap/>
            <w:vAlign w:val="bottom"/>
            <w:hideMark/>
          </w:tcPr>
          <w:p w14:paraId="27588265" w14:textId="77777777" w:rsidR="00A71764" w:rsidRPr="00A71764" w:rsidRDefault="00A71764" w:rsidP="00A71764">
            <w:pPr>
              <w:spacing w:after="0" w:line="240" w:lineRule="auto"/>
              <w:jc w:val="right"/>
              <w:rPr>
                <w:rFonts w:ascii="Calibri" w:eastAsia="Times New Roman" w:hAnsi="Calibri" w:cs="Calibri"/>
                <w:color w:val="000000"/>
                <w:sz w:val="20"/>
                <w:szCs w:val="20"/>
              </w:rPr>
            </w:pPr>
            <w:r w:rsidRPr="00A71764">
              <w:rPr>
                <w:rFonts w:ascii="Calibri" w:eastAsia="Times New Roman" w:hAnsi="Calibri" w:cs="Calibri"/>
                <w:color w:val="000000"/>
                <w:sz w:val="20"/>
                <w:szCs w:val="20"/>
              </w:rPr>
              <w:t>January 1, 2019</w:t>
            </w:r>
          </w:p>
        </w:tc>
        <w:tc>
          <w:tcPr>
            <w:tcW w:w="1740" w:type="dxa"/>
            <w:tcBorders>
              <w:top w:val="nil"/>
              <w:left w:val="nil"/>
              <w:bottom w:val="single" w:sz="8" w:space="0" w:color="auto"/>
              <w:right w:val="single" w:sz="8" w:space="0" w:color="auto"/>
            </w:tcBorders>
            <w:shd w:val="clear" w:color="auto" w:fill="auto"/>
            <w:noWrap/>
            <w:vAlign w:val="bottom"/>
            <w:hideMark/>
          </w:tcPr>
          <w:p w14:paraId="098F1DA8" w14:textId="77777777" w:rsidR="00A71764" w:rsidRPr="00A71764" w:rsidRDefault="00A71764" w:rsidP="00A71764">
            <w:pPr>
              <w:spacing w:after="0" w:line="240" w:lineRule="auto"/>
              <w:jc w:val="right"/>
              <w:rPr>
                <w:rFonts w:ascii="Calibri" w:eastAsia="Times New Roman" w:hAnsi="Calibri" w:cs="Calibri"/>
                <w:color w:val="000000"/>
                <w:sz w:val="20"/>
                <w:szCs w:val="20"/>
              </w:rPr>
            </w:pPr>
            <w:r w:rsidRPr="00A71764">
              <w:rPr>
                <w:rFonts w:ascii="Calibri" w:eastAsia="Times New Roman" w:hAnsi="Calibri" w:cs="Calibri"/>
                <w:color w:val="000000"/>
                <w:sz w:val="20"/>
                <w:szCs w:val="20"/>
              </w:rPr>
              <w:t>February 28, 2022</w:t>
            </w:r>
          </w:p>
        </w:tc>
      </w:tr>
    </w:tbl>
    <w:p w14:paraId="28B8B613" w14:textId="49993D39" w:rsidR="000F771A" w:rsidRDefault="000F771A" w:rsidP="005E3FD6"/>
    <w:p w14:paraId="7BB3BE6F" w14:textId="798BC281" w:rsidR="004909BC" w:rsidRDefault="00A71764" w:rsidP="005E3FD6">
      <w:r>
        <w:t xml:space="preserve">The final data set </w:t>
      </w:r>
      <w:r w:rsidR="004909BC">
        <w:t>from the source</w:t>
      </w:r>
      <w:r>
        <w:t xml:space="preserve"> </w:t>
      </w:r>
      <w:r w:rsidR="004909BC">
        <w:t xml:space="preserve">can be found here: </w:t>
      </w:r>
      <w:hyperlink w:anchor="_Appendix_1" w:history="1">
        <w:r w:rsidR="00FA64D4" w:rsidRPr="00FA64D4">
          <w:rPr>
            <w:rStyle w:val="Hyperlink"/>
          </w:rPr>
          <w:t>[2]</w:t>
        </w:r>
      </w:hyperlink>
    </w:p>
    <w:p w14:paraId="5FE11434" w14:textId="6F40180F" w:rsidR="004909BC" w:rsidRDefault="004909BC" w:rsidP="005E3FD6">
      <w:r>
        <w:t>Finally, using the above data set, the code calculates the log percentage returns for each day for each of the tickers. The formula used here is</w:t>
      </w:r>
    </w:p>
    <w:p w14:paraId="08E7F3E9" w14:textId="4584D9E2" w:rsidR="004909BC" w:rsidRDefault="004909BC" w:rsidP="005E3FD6"/>
    <w:p w14:paraId="3233D848" w14:textId="546B01D0" w:rsidR="00B72781" w:rsidRPr="00B72781" w:rsidRDefault="004909BC" w:rsidP="005E3FD6">
      <w:pPr>
        <w:rPr>
          <w:rFonts w:eastAsiaTheme="minorEastAsia"/>
        </w:rPr>
      </w:pPr>
      <m:oMathPara>
        <m:oMath>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Returns</m:t>
              </m:r>
            </m:sub>
          </m:sSub>
          <m:r>
            <w:rPr>
              <w:rFonts w:ascii="Cambria Math" w:hAnsi="Cambria Math"/>
            </w:rPr>
            <m:t xml:space="preserve">= </m:t>
          </m:r>
          <m:f>
            <m:fPr>
              <m:ctrlPr>
                <w:rPr>
                  <w:rFonts w:ascii="Cambria Math" w:hAnsi="Cambria Math"/>
                  <w:i/>
                </w:rPr>
              </m:ctrlPr>
            </m:fPr>
            <m:num>
              <m:r>
                <w:rPr>
                  <w:rFonts w:ascii="Cambria Math" w:hAnsi="Cambria Math"/>
                </w:rPr>
                <m:t>Log</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Pr</m:t>
                      </m:r>
                      <m:ctrlPr>
                        <w:rPr>
                          <w:rFonts w:ascii="Cambria Math" w:hAnsi="Cambria Math"/>
                          <w:i/>
                        </w:rPr>
                      </m:ctrlPr>
                    </m:fName>
                    <m:e>
                      <m:eqArr>
                        <m:eqArrPr>
                          <m:ctrlPr>
                            <w:rPr>
                              <w:rFonts w:ascii="Cambria Math" w:hAnsi="Cambria Math" w:cs="Calibri"/>
                              <w:i/>
                            </w:rPr>
                          </m:ctrlPr>
                        </m:eqArrPr>
                        <m:e>
                          <m:ctrlPr>
                            <w:rPr>
                              <w:rFonts w:ascii="Cambria Math" w:hAnsi="Cambria Math"/>
                              <w:i/>
                            </w:rPr>
                          </m:ctrlPr>
                        </m:e>
                        <m:e>
                          <m:r>
                            <w:rPr>
                              <w:rFonts w:ascii="Cambria Math" w:hAnsi="Cambria Math"/>
                            </w:rPr>
                            <m:t>t</m:t>
                          </m:r>
                          <m:ctrlPr>
                            <w:rPr>
                              <w:rFonts w:ascii="Cambria Math" w:hAnsi="Cambria Math"/>
                              <w:i/>
                            </w:rPr>
                          </m:ctrlPr>
                        </m:e>
                      </m:eqArr>
                    </m:e>
                  </m:func>
                </m:e>
              </m:d>
              <m:r>
                <w:rPr>
                  <w:rFonts w:ascii="Cambria Math" w:hAnsi="Cambria Math"/>
                </w:rPr>
                <m:t>-Log</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Pr</m:t>
                      </m:r>
                      <m:ctrlPr>
                        <w:rPr>
                          <w:rFonts w:ascii="Cambria Math" w:hAnsi="Cambria Math"/>
                          <w:i/>
                        </w:rPr>
                      </m:ctrlPr>
                    </m:fName>
                    <m:e>
                      <m:eqArr>
                        <m:eqArrPr>
                          <m:ctrlPr>
                            <w:rPr>
                              <w:rFonts w:ascii="Cambria Math" w:hAnsi="Cambria Math" w:cs="Calibri"/>
                              <w:i/>
                            </w:rPr>
                          </m:ctrlPr>
                        </m:eqArrPr>
                        <m:e>
                          <m:ctrlPr>
                            <w:rPr>
                              <w:rFonts w:ascii="Cambria Math" w:hAnsi="Cambria Math"/>
                              <w:i/>
                            </w:rPr>
                          </m:ctrlPr>
                        </m:e>
                        <m:e>
                          <m:r>
                            <w:rPr>
                              <w:rFonts w:ascii="Cambria Math" w:hAnsi="Cambria Math"/>
                            </w:rPr>
                            <m:t>t-1</m:t>
                          </m:r>
                          <m:ctrlPr>
                            <w:rPr>
                              <w:rFonts w:ascii="Cambria Math" w:hAnsi="Cambria Math"/>
                              <w:i/>
                            </w:rPr>
                          </m:ctrlPr>
                        </m:e>
                      </m:eqArr>
                    </m:e>
                  </m:func>
                </m:e>
              </m:d>
            </m:num>
            <m:den>
              <m:r>
                <w:rPr>
                  <w:rFonts w:ascii="Cambria Math" w:hAnsi="Cambria Math"/>
                </w:rPr>
                <m:t>Log</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Pr</m:t>
                      </m:r>
                      <m:ctrlPr>
                        <w:rPr>
                          <w:rFonts w:ascii="Cambria Math" w:hAnsi="Cambria Math"/>
                          <w:i/>
                        </w:rPr>
                      </m:ctrlPr>
                    </m:fName>
                    <m:e>
                      <m:eqArr>
                        <m:eqArrPr>
                          <m:ctrlPr>
                            <w:rPr>
                              <w:rFonts w:ascii="Cambria Math" w:hAnsi="Cambria Math" w:cs="Calibri"/>
                              <w:i/>
                            </w:rPr>
                          </m:ctrlPr>
                        </m:eqArrPr>
                        <m:e>
                          <m:ctrlPr>
                            <w:rPr>
                              <w:rFonts w:ascii="Cambria Math" w:hAnsi="Cambria Math"/>
                              <w:i/>
                            </w:rPr>
                          </m:ctrlPr>
                        </m:e>
                        <m:e>
                          <m:r>
                            <w:rPr>
                              <w:rFonts w:ascii="Cambria Math" w:hAnsi="Cambria Math"/>
                            </w:rPr>
                            <m:t>t-1</m:t>
                          </m:r>
                          <m:ctrlPr>
                            <w:rPr>
                              <w:rFonts w:ascii="Cambria Math" w:hAnsi="Cambria Math"/>
                              <w:i/>
                            </w:rPr>
                          </m:ctrlPr>
                        </m:e>
                      </m:eqArr>
                    </m:e>
                  </m:func>
                </m:e>
              </m:d>
            </m:den>
          </m:f>
          <m:r>
            <w:rPr>
              <w:rFonts w:ascii="Cambria Math" w:hAnsi="Cambria Math"/>
            </w:rPr>
            <m:t>*SCALAR</m:t>
          </m:r>
          <m:r>
            <m:rPr>
              <m:sty m:val="p"/>
            </m:rPr>
            <w:rPr>
              <w:rFonts w:ascii="Cambria Math" w:hAnsi="Cambria Math"/>
            </w:rPr>
            <w:br/>
          </m:r>
        </m:oMath>
        <m:oMath>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 xml:space="preserve"> is the Adjusted Closing price </m:t>
              </m:r>
            </m:e>
          </m:func>
          <m:r>
            <m:rPr>
              <m:sty m:val="p"/>
            </m:rPr>
            <w:rPr>
              <w:rFonts w:ascii="Cambria Math" w:eastAsiaTheme="minorEastAsia" w:hAnsi="Cambria Math"/>
            </w:rPr>
            <w:br/>
          </m:r>
        </m:oMath>
        <m:oMath>
          <m:r>
            <w:rPr>
              <w:rFonts w:ascii="Cambria Math" w:eastAsiaTheme="minorEastAsia" w:hAnsi="Cambria Math"/>
            </w:rPr>
            <m:t>SCALAR=100 in this case to accomodate modelling needs</m:t>
          </m:r>
        </m:oMath>
      </m:oMathPara>
    </w:p>
    <w:p w14:paraId="4B7E8423" w14:textId="28317150" w:rsidR="00B72781" w:rsidRDefault="00B72781" w:rsidP="005E3FD6">
      <w:pPr>
        <w:rPr>
          <w:rFonts w:eastAsiaTheme="minorEastAsia"/>
        </w:rPr>
      </w:pPr>
    </w:p>
    <w:p w14:paraId="0BD4E15C" w14:textId="00D62AFE" w:rsidR="00B72781" w:rsidRDefault="00B72781" w:rsidP="005E3FD6">
      <w:pPr>
        <w:rPr>
          <w:rFonts w:eastAsiaTheme="minorEastAsia"/>
        </w:rPr>
      </w:pPr>
    </w:p>
    <w:p w14:paraId="333BF7F7" w14:textId="3E926E57" w:rsidR="00EB174D" w:rsidRDefault="00B72781" w:rsidP="005E3FD6">
      <w:pPr>
        <w:rPr>
          <w:rFonts w:eastAsiaTheme="minorEastAsia"/>
        </w:rPr>
      </w:pPr>
      <w:r>
        <w:rPr>
          <w:rFonts w:eastAsiaTheme="minorEastAsia"/>
        </w:rPr>
        <w:t xml:space="preserve">For further processing the data was split by date. The details for the same can be found in the relevant sections. </w:t>
      </w:r>
    </w:p>
    <w:p w14:paraId="129FE822" w14:textId="77777777" w:rsidR="00EB174D" w:rsidRDefault="00EB174D">
      <w:pPr>
        <w:rPr>
          <w:rFonts w:eastAsiaTheme="minorEastAsia"/>
        </w:rPr>
      </w:pPr>
      <w:r>
        <w:rPr>
          <w:rFonts w:eastAsiaTheme="minorEastAsia"/>
        </w:rPr>
        <w:br w:type="page"/>
      </w:r>
    </w:p>
    <w:p w14:paraId="732DC95A" w14:textId="77777777" w:rsidR="00B72781" w:rsidRDefault="00B72781" w:rsidP="005E3FD6">
      <w:pPr>
        <w:rPr>
          <w:rFonts w:eastAsiaTheme="minorEastAsia"/>
        </w:rPr>
      </w:pPr>
    </w:p>
    <w:p w14:paraId="0EC0E8F5" w14:textId="0E73FD0B" w:rsidR="00B72781" w:rsidRDefault="00EB174D" w:rsidP="00EB174D">
      <w:pPr>
        <w:pStyle w:val="Heading1"/>
        <w:rPr>
          <w:rFonts w:eastAsiaTheme="minorEastAsia"/>
        </w:rPr>
      </w:pPr>
      <w:bookmarkStart w:id="5" w:name="_Toc100524282"/>
      <w:r>
        <w:rPr>
          <w:rFonts w:eastAsiaTheme="minorEastAsia"/>
        </w:rPr>
        <w:t>Part 1</w:t>
      </w:r>
      <w:bookmarkEnd w:id="5"/>
      <w:r>
        <w:rPr>
          <w:rFonts w:eastAsiaTheme="minorEastAsia"/>
        </w:rPr>
        <w:t xml:space="preserve"> </w:t>
      </w:r>
    </w:p>
    <w:p w14:paraId="12BF52A9" w14:textId="50D2D1B2" w:rsidR="00EB174D" w:rsidRDefault="00EB174D" w:rsidP="00EB174D"/>
    <w:p w14:paraId="42C36B43" w14:textId="5E55E9F3" w:rsidR="00EB174D" w:rsidRDefault="00EB174D" w:rsidP="00EB174D">
      <w:pPr>
        <w:pStyle w:val="Heading2"/>
      </w:pPr>
      <w:bookmarkStart w:id="6" w:name="_Toc100524283"/>
      <w:r>
        <w:t>Volatility Modelling Using GARCH</w:t>
      </w:r>
      <w:bookmarkEnd w:id="6"/>
      <w:r>
        <w:t xml:space="preserve"> </w:t>
      </w:r>
    </w:p>
    <w:p w14:paraId="20FD0A50" w14:textId="26815C48" w:rsidR="00EB174D" w:rsidRDefault="00EB174D" w:rsidP="00EB174D"/>
    <w:p w14:paraId="71891AB2" w14:textId="79236222" w:rsidR="00EB174D" w:rsidRDefault="00EB174D" w:rsidP="00EB174D">
      <w:r>
        <w:t xml:space="preserve">The problem statement requires fitting the </w:t>
      </w:r>
      <w:r w:rsidR="00DB09A7">
        <w:t>GARCH (</w:t>
      </w:r>
      <w:r>
        <w:t xml:space="preserve">1,1) model to the log returns to estimate the volatility for the log returns of both the tickers. The data used for this for this exercise is ranging from January 1, </w:t>
      </w:r>
      <w:r w:rsidR="00DB09A7">
        <w:t>2019,</w:t>
      </w:r>
      <w:r>
        <w:t xml:space="preserve"> to December 31, 2021. This section will describe the theoretical basis and tasks accomplished in </w:t>
      </w:r>
      <w:proofErr w:type="spellStart"/>
      <w:r>
        <w:t>thei</w:t>
      </w:r>
      <w:proofErr w:type="spellEnd"/>
      <w:r>
        <w:t xml:space="preserve"> project towards a correct implementation. </w:t>
      </w:r>
    </w:p>
    <w:p w14:paraId="1D6A4E3F" w14:textId="77777777" w:rsidR="00EB174D" w:rsidRDefault="00EB174D" w:rsidP="00EB174D"/>
    <w:p w14:paraId="4BBDF8FE" w14:textId="23FA2760" w:rsidR="00EB174D" w:rsidRPr="005B466F" w:rsidRDefault="00EB174D" w:rsidP="005B466F">
      <w:pPr>
        <w:pStyle w:val="Heading3"/>
      </w:pPr>
      <w:bookmarkStart w:id="7" w:name="_GARCH_Model_-"/>
      <w:bookmarkStart w:id="8" w:name="_Toc100524284"/>
      <w:bookmarkEnd w:id="7"/>
      <w:r w:rsidRPr="005B466F">
        <w:t>GARCH Model</w:t>
      </w:r>
      <w:r w:rsidR="005B466F" w:rsidRPr="005B466F">
        <w:t xml:space="preserve"> - Introduction</w:t>
      </w:r>
      <w:bookmarkEnd w:id="8"/>
    </w:p>
    <w:p w14:paraId="3A703AE2" w14:textId="2555EA6B" w:rsidR="00182902" w:rsidRDefault="00182902" w:rsidP="00182902">
      <w:r>
        <w:t xml:space="preserve">The </w:t>
      </w:r>
      <w:proofErr w:type="gramStart"/>
      <w:r>
        <w:t>GARCH</w:t>
      </w:r>
      <w:r w:rsidR="001A12BF" w:rsidRPr="001A12BF">
        <w:rPr>
          <w:vertAlign w:val="superscript"/>
        </w:rPr>
        <w:t>[</w:t>
      </w:r>
      <w:proofErr w:type="gramEnd"/>
      <w:r w:rsidR="001A12BF" w:rsidRPr="001A12BF">
        <w:rPr>
          <w:vertAlign w:val="superscript"/>
        </w:rPr>
        <w:t>4]</w:t>
      </w:r>
      <w:r w:rsidR="001A12BF">
        <w:rPr>
          <w:vertAlign w:val="superscript"/>
        </w:rPr>
        <w:t>[5]</w:t>
      </w:r>
      <w:r>
        <w:t xml:space="preserve"> model was proposed by Bollerslev in 1986 as an extension to the EWMA (</w:t>
      </w:r>
      <w:r w:rsidRPr="00182902">
        <w:t>Exponentially Weighted Moving Average</w:t>
      </w:r>
      <w:r>
        <w:t xml:space="preserve">) model. The EWMA model looks to model the volatility as a function of its historical values. The model </w:t>
      </w:r>
      <w:r w:rsidR="00DB09A7">
        <w:t>assigns</w:t>
      </w:r>
      <w:r>
        <w:t xml:space="preserve"> unequal weights to the historical values. The EWMA model specifically assigns decreasing weights to past values thereby giving more importance to later values. The formula used in the EWMA model is given below. Here the </w:t>
      </w:r>
      <w:r w:rsidR="0000261A">
        <w:rPr>
          <w:rFonts w:cstheme="minorHAnsi"/>
        </w:rPr>
        <w:t>λ</w:t>
      </w:r>
      <w:r w:rsidR="0000261A">
        <w:t xml:space="preserve"> denotes the weight and is a parameter to the model that needs to be estimated to the data. </w:t>
      </w:r>
      <w:r>
        <w:t xml:space="preserve">  </w:t>
      </w:r>
    </w:p>
    <w:p w14:paraId="40D06AAA" w14:textId="2522EABB" w:rsidR="00182902" w:rsidRDefault="00182902" w:rsidP="00182902">
      <w:pPr>
        <w:jc w:val="center"/>
      </w:pPr>
      <w:r w:rsidRPr="00182902">
        <w:rPr>
          <w:noProof/>
        </w:rPr>
        <w:drawing>
          <wp:inline distT="0" distB="0" distL="0" distR="0" wp14:anchorId="10CC6B2E" wp14:editId="7C37E8EB">
            <wp:extent cx="1628775" cy="325755"/>
            <wp:effectExtent l="0" t="0" r="9525"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8"/>
                    <a:stretch>
                      <a:fillRect/>
                    </a:stretch>
                  </pic:blipFill>
                  <pic:spPr>
                    <a:xfrm>
                      <a:off x="0" y="0"/>
                      <a:ext cx="1629020" cy="325804"/>
                    </a:xfrm>
                    <a:prstGeom prst="rect">
                      <a:avLst/>
                    </a:prstGeom>
                  </pic:spPr>
                </pic:pic>
              </a:graphicData>
            </a:graphic>
          </wp:inline>
        </w:drawing>
      </w:r>
    </w:p>
    <w:p w14:paraId="7AA74B29" w14:textId="3A259BF5" w:rsidR="00182902" w:rsidRDefault="0000261A" w:rsidP="00182902">
      <w:r>
        <w:t>T</w:t>
      </w:r>
      <w:r w:rsidR="00182902">
        <w:t>he GARCH</w:t>
      </w:r>
      <w:r>
        <w:t xml:space="preserve"> model assumes there is </w:t>
      </w:r>
      <w:r w:rsidRPr="0000261A">
        <w:t xml:space="preserve">clustering in periods of high or low volatility, so </w:t>
      </w:r>
      <w:r>
        <w:t xml:space="preserve">it aims to </w:t>
      </w:r>
      <w:r w:rsidRPr="0000261A">
        <w:t xml:space="preserve">exploit the recent volatility to predict volatility </w:t>
      </w:r>
      <w:proofErr w:type="gramStart"/>
      <w:r w:rsidRPr="0000261A">
        <w:t>in the near future</w:t>
      </w:r>
      <w:proofErr w:type="gramEnd"/>
      <w:r>
        <w:t xml:space="preserve">. </w:t>
      </w:r>
      <w:r w:rsidR="00D86B07">
        <w:t xml:space="preserve">The more general </w:t>
      </w:r>
      <w:r w:rsidR="00DB09A7">
        <w:t>GARCH (</w:t>
      </w:r>
      <w:r w:rsidR="00D86B07">
        <w:t xml:space="preserve">p, q) model calculates </w:t>
      </w:r>
      <w:r w:rsidR="00D86B07">
        <w:rPr>
          <w:rFonts w:cstheme="minorHAnsi"/>
        </w:rPr>
        <w:t>σ</w:t>
      </w:r>
      <w:r w:rsidR="00DB09A7" w:rsidRPr="00DB09A7">
        <w:rPr>
          <w:rFonts w:cstheme="minorHAnsi"/>
          <w:vertAlign w:val="superscript"/>
        </w:rPr>
        <w:t>2</w:t>
      </w:r>
      <w:r w:rsidR="00D86B07">
        <w:rPr>
          <w:rFonts w:cstheme="minorHAnsi"/>
        </w:rPr>
        <w:t xml:space="preserve"> </w:t>
      </w:r>
      <w:r w:rsidR="00D86B07">
        <w:t xml:space="preserve">n from the most recent </w:t>
      </w:r>
      <w:r w:rsidR="00D86B07" w:rsidRPr="00D86B07">
        <w:rPr>
          <w:i/>
          <w:iCs/>
        </w:rPr>
        <w:t>P</w:t>
      </w:r>
      <w:r w:rsidR="00D86B07">
        <w:t xml:space="preserve"> observations on </w:t>
      </w:r>
      <w:r w:rsidR="00D86B07">
        <w:rPr>
          <w:rFonts w:cstheme="minorHAnsi"/>
        </w:rPr>
        <w:t>μ</w:t>
      </w:r>
      <w:r w:rsidR="001A12BF" w:rsidRPr="00DB09A7">
        <w:rPr>
          <w:vertAlign w:val="superscript"/>
        </w:rPr>
        <w:t>2</w:t>
      </w:r>
      <w:r w:rsidR="001A12BF">
        <w:t xml:space="preserve"> and</w:t>
      </w:r>
      <w:r w:rsidR="00D86B07">
        <w:t xml:space="preserve"> the most recent </w:t>
      </w:r>
      <w:r w:rsidR="00D86B07" w:rsidRPr="00D86B07">
        <w:rPr>
          <w:i/>
          <w:iCs/>
        </w:rPr>
        <w:t>Q</w:t>
      </w:r>
      <w:r w:rsidR="00D86B07">
        <w:t xml:space="preserve"> estimates of the variance rate. The general equation for the </w:t>
      </w:r>
      <w:r w:rsidR="001A12BF">
        <w:t>GARCH (</w:t>
      </w:r>
      <w:r w:rsidR="00DB09A7">
        <w:t>P, Q</w:t>
      </w:r>
      <w:r w:rsidR="00D86B07">
        <w:t xml:space="preserve">) model </w:t>
      </w:r>
      <w:proofErr w:type="gramStart"/>
      <w:r w:rsidR="00D86B07">
        <w:t>is :</w:t>
      </w:r>
      <w:proofErr w:type="gramEnd"/>
    </w:p>
    <w:p w14:paraId="329AF256" w14:textId="494F1869" w:rsidR="00D86B07" w:rsidRDefault="00D86B07" w:rsidP="00D86B07">
      <w:pPr>
        <w:jc w:val="center"/>
      </w:pPr>
      <w:r w:rsidRPr="00D86B07">
        <w:rPr>
          <w:noProof/>
        </w:rPr>
        <w:drawing>
          <wp:inline distT="0" distB="0" distL="0" distR="0" wp14:anchorId="75840A7D" wp14:editId="28C275A3">
            <wp:extent cx="2743200" cy="435973"/>
            <wp:effectExtent l="0" t="0" r="0" b="2540"/>
            <wp:docPr id="2" name="Picture 2" descr="A picture containing text,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atch, clock&#10;&#10;Description automatically generated"/>
                    <pic:cNvPicPr/>
                  </pic:nvPicPr>
                  <pic:blipFill>
                    <a:blip r:embed="rId9"/>
                    <a:stretch>
                      <a:fillRect/>
                    </a:stretch>
                  </pic:blipFill>
                  <pic:spPr>
                    <a:xfrm>
                      <a:off x="0" y="0"/>
                      <a:ext cx="2820859" cy="448315"/>
                    </a:xfrm>
                    <a:prstGeom prst="rect">
                      <a:avLst/>
                    </a:prstGeom>
                  </pic:spPr>
                </pic:pic>
              </a:graphicData>
            </a:graphic>
          </wp:inline>
        </w:drawing>
      </w:r>
    </w:p>
    <w:p w14:paraId="66FB1A2C" w14:textId="3246906E" w:rsidR="00EB174D" w:rsidRDefault="00D86B07" w:rsidP="00182902">
      <w:r>
        <w:t xml:space="preserve">In this context, the GARCH model used has P and Q set to 1. </w:t>
      </w:r>
      <w:r w:rsidR="00DB09A7">
        <w:t>Therefore,</w:t>
      </w:r>
      <w:r>
        <w:t xml:space="preserve"> a </w:t>
      </w:r>
      <w:r w:rsidR="00DB09A7">
        <w:t>GARCH (</w:t>
      </w:r>
      <w:r>
        <w:t xml:space="preserve">1,1) model is used in modelling volatility from a long-run average variance rate, VL, as well as from </w:t>
      </w:r>
      <w:r w:rsidRPr="00D86B07">
        <w:rPr>
          <w:sz w:val="24"/>
          <w:szCs w:val="24"/>
        </w:rPr>
        <w:t>σ</w:t>
      </w:r>
      <w:r w:rsidRPr="00D86B07">
        <w:rPr>
          <w:sz w:val="24"/>
          <w:szCs w:val="24"/>
          <w:vertAlign w:val="subscript"/>
        </w:rPr>
        <w:t>n−1</w:t>
      </w:r>
      <w:r>
        <w:t xml:space="preserve"> and u</w:t>
      </w:r>
      <w:r w:rsidRPr="00D86B07">
        <w:rPr>
          <w:vertAlign w:val="subscript"/>
        </w:rPr>
        <w:t>n−1</w:t>
      </w:r>
      <w:r w:rsidR="00167741">
        <w:t xml:space="preserve"> (last change observed in the data).</w:t>
      </w:r>
      <w:r>
        <w:t xml:space="preserve"> The equation used is:</w:t>
      </w:r>
    </w:p>
    <w:p w14:paraId="2476F20E" w14:textId="5D8F81B4" w:rsidR="00D86B07" w:rsidRDefault="00167741" w:rsidP="00167741">
      <w:pPr>
        <w:jc w:val="center"/>
      </w:pPr>
      <w:r w:rsidRPr="00167741">
        <w:rPr>
          <w:noProof/>
        </w:rPr>
        <w:drawing>
          <wp:inline distT="0" distB="0" distL="0" distR="0" wp14:anchorId="08AC8C2F" wp14:editId="11CAA6C9">
            <wp:extent cx="1865916" cy="361950"/>
            <wp:effectExtent l="0" t="0" r="1270" b="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10"/>
                    <a:stretch>
                      <a:fillRect/>
                    </a:stretch>
                  </pic:blipFill>
                  <pic:spPr>
                    <a:xfrm>
                      <a:off x="0" y="0"/>
                      <a:ext cx="1892655" cy="367137"/>
                    </a:xfrm>
                    <a:prstGeom prst="rect">
                      <a:avLst/>
                    </a:prstGeom>
                  </pic:spPr>
                </pic:pic>
              </a:graphicData>
            </a:graphic>
          </wp:inline>
        </w:drawing>
      </w:r>
    </w:p>
    <w:p w14:paraId="6F3A9A7E" w14:textId="50EA9A32" w:rsidR="00167741" w:rsidRDefault="00167741" w:rsidP="00167741"/>
    <w:p w14:paraId="532A461B" w14:textId="59BD8305" w:rsidR="00167741" w:rsidRDefault="00167741" w:rsidP="00167741">
      <w:r>
        <w:t xml:space="preserve">The limiting condition here is that the total weights assigned should sum to 1. Hence </w:t>
      </w:r>
    </w:p>
    <w:p w14:paraId="56583227" w14:textId="6FC090FD" w:rsidR="00167741" w:rsidRDefault="00167741" w:rsidP="00167741">
      <w:pPr>
        <w:jc w:val="center"/>
      </w:pPr>
      <w:r w:rsidRPr="00167741">
        <w:rPr>
          <w:noProof/>
        </w:rPr>
        <w:drawing>
          <wp:inline distT="0" distB="0" distL="0" distR="0" wp14:anchorId="6CBC3A1B" wp14:editId="400E07B5">
            <wp:extent cx="1076325" cy="22813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3955" cy="231871"/>
                    </a:xfrm>
                    <a:prstGeom prst="rect">
                      <a:avLst/>
                    </a:prstGeom>
                  </pic:spPr>
                </pic:pic>
              </a:graphicData>
            </a:graphic>
          </wp:inline>
        </w:drawing>
      </w:r>
    </w:p>
    <w:p w14:paraId="47F2BFB3" w14:textId="39120AD8" w:rsidR="00167741" w:rsidRDefault="00167741" w:rsidP="00167741"/>
    <w:p w14:paraId="7F46FAA0" w14:textId="77777777" w:rsidR="005B466F" w:rsidRDefault="00167741" w:rsidP="00167741">
      <w:r>
        <w:lastRenderedPageBreak/>
        <w:t xml:space="preserve">The assumptions of the model </w:t>
      </w:r>
      <w:r w:rsidR="005B466F">
        <w:t>are:</w:t>
      </w:r>
      <w:r>
        <w:t xml:space="preserve"> </w:t>
      </w:r>
    </w:p>
    <w:p w14:paraId="0436DC09" w14:textId="371B2B31" w:rsidR="00167741" w:rsidRDefault="005B466F" w:rsidP="005B466F">
      <w:pPr>
        <w:pStyle w:val="ListParagraph"/>
        <w:numPr>
          <w:ilvl w:val="0"/>
          <w:numId w:val="1"/>
        </w:numPr>
      </w:pPr>
      <w:r>
        <w:t>T</w:t>
      </w:r>
      <w:r w:rsidR="00167741">
        <w:t>h</w:t>
      </w:r>
      <w:r w:rsidR="00167741" w:rsidRPr="00167741">
        <w:t>e variance of the error term follows an autoregressive moving average process</w:t>
      </w:r>
      <w:r>
        <w:t xml:space="preserve"> and the process in general has a stationary </w:t>
      </w:r>
      <w:r w:rsidR="00DB09A7">
        <w:t>mean (</w:t>
      </w:r>
      <w:r>
        <w:t>usually 0).</w:t>
      </w:r>
    </w:p>
    <w:p w14:paraId="6E837CAB" w14:textId="2492708C" w:rsidR="005B466F" w:rsidRDefault="005B466F" w:rsidP="005B466F">
      <w:pPr>
        <w:pStyle w:val="ListParagraph"/>
        <w:numPr>
          <w:ilvl w:val="0"/>
          <w:numId w:val="1"/>
        </w:numPr>
      </w:pPr>
      <w:r>
        <w:t>The</w:t>
      </w:r>
      <w:r w:rsidRPr="005B466F">
        <w:t xml:space="preserve"> return</w:t>
      </w:r>
      <w:r>
        <w:t>s</w:t>
      </w:r>
      <w:r w:rsidRPr="005B466F">
        <w:t xml:space="preserve"> series is conditionally normally distributed. </w:t>
      </w:r>
      <w:r>
        <w:t>This is</w:t>
      </w:r>
      <w:r w:rsidRPr="005B466F">
        <w:t xml:space="preserve"> refer</w:t>
      </w:r>
      <w:r>
        <w:t>red</w:t>
      </w:r>
      <w:r w:rsidRPr="005B466F">
        <w:t xml:space="preserve"> to this as the normal GARCH model</w:t>
      </w:r>
    </w:p>
    <w:p w14:paraId="49990877" w14:textId="0EE69546" w:rsidR="005B466F" w:rsidRDefault="005B466F" w:rsidP="00167741"/>
    <w:p w14:paraId="3EF96251" w14:textId="7D7065E6" w:rsidR="005B466F" w:rsidRPr="005B466F" w:rsidRDefault="00DB09A7" w:rsidP="005B466F">
      <w:pPr>
        <w:pStyle w:val="Heading3"/>
      </w:pPr>
      <w:bookmarkStart w:id="9" w:name="_Toc100524285"/>
      <w:r w:rsidRPr="005B466F">
        <w:t>GARCH</w:t>
      </w:r>
      <w:r>
        <w:t xml:space="preserve"> (</w:t>
      </w:r>
      <w:r w:rsidR="005B466F">
        <w:t>1,1)</w:t>
      </w:r>
      <w:r w:rsidR="005B466F" w:rsidRPr="005B466F">
        <w:t xml:space="preserve"> Modelling</w:t>
      </w:r>
      <w:bookmarkEnd w:id="9"/>
      <w:r w:rsidR="005B466F" w:rsidRPr="005B466F">
        <w:t xml:space="preserve"> </w:t>
      </w:r>
    </w:p>
    <w:p w14:paraId="3CC6FE2E" w14:textId="07BFA665" w:rsidR="00167741" w:rsidRDefault="00167741" w:rsidP="00167741"/>
    <w:p w14:paraId="2FED6F0D" w14:textId="0646E5AE" w:rsidR="00167741" w:rsidRDefault="005B466F" w:rsidP="004148B8">
      <w:pPr>
        <w:pStyle w:val="Heading4"/>
      </w:pPr>
      <w:r w:rsidRPr="005B466F">
        <w:t xml:space="preserve">Assumption Check </w:t>
      </w:r>
    </w:p>
    <w:p w14:paraId="0583EEF2" w14:textId="341F5628" w:rsidR="005B466F" w:rsidRDefault="005B466F" w:rsidP="005B466F">
      <w:r>
        <w:t xml:space="preserve">The Log returns were plotted to check for normality. </w:t>
      </w:r>
      <w:r w:rsidR="00852F5E">
        <w:t>The graphs are shown here:</w:t>
      </w:r>
    </w:p>
    <w:p w14:paraId="00EBE5EE" w14:textId="77777777" w:rsidR="00852F5E" w:rsidRDefault="00852F5E" w:rsidP="005B466F"/>
    <w:p w14:paraId="31390510" w14:textId="1702D875" w:rsidR="00852F5E" w:rsidRDefault="00852F5E" w:rsidP="005B466F">
      <w:r w:rsidRPr="00852F5E">
        <w:rPr>
          <w:noProof/>
        </w:rPr>
        <w:drawing>
          <wp:inline distT="0" distB="0" distL="0" distR="0" wp14:anchorId="3DDCCF42" wp14:editId="10017FBE">
            <wp:extent cx="2990850" cy="219075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rotWithShape="1">
                    <a:blip r:embed="rId12"/>
                    <a:srcRect r="1567"/>
                    <a:stretch/>
                  </pic:blipFill>
                  <pic:spPr bwMode="auto">
                    <a:xfrm>
                      <a:off x="0" y="0"/>
                      <a:ext cx="2991268" cy="2191056"/>
                    </a:xfrm>
                    <a:prstGeom prst="rect">
                      <a:avLst/>
                    </a:prstGeom>
                    <a:ln>
                      <a:noFill/>
                    </a:ln>
                    <a:extLst>
                      <a:ext uri="{53640926-AAD7-44D8-BBD7-CCE9431645EC}">
                        <a14:shadowObscured xmlns:a14="http://schemas.microsoft.com/office/drawing/2010/main"/>
                      </a:ext>
                    </a:extLst>
                  </pic:spPr>
                </pic:pic>
              </a:graphicData>
            </a:graphic>
          </wp:inline>
        </w:drawing>
      </w:r>
      <w:r w:rsidRPr="00852F5E">
        <w:rPr>
          <w:noProof/>
        </w:rPr>
        <w:drawing>
          <wp:inline distT="0" distB="0" distL="0" distR="0" wp14:anchorId="7E0123CC" wp14:editId="0CC741D3">
            <wp:extent cx="3096057" cy="2172003"/>
            <wp:effectExtent l="0" t="0" r="952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a:stretch>
                      <a:fillRect/>
                    </a:stretch>
                  </pic:blipFill>
                  <pic:spPr>
                    <a:xfrm>
                      <a:off x="0" y="0"/>
                      <a:ext cx="3096057" cy="2172003"/>
                    </a:xfrm>
                    <a:prstGeom prst="rect">
                      <a:avLst/>
                    </a:prstGeom>
                  </pic:spPr>
                </pic:pic>
              </a:graphicData>
            </a:graphic>
          </wp:inline>
        </w:drawing>
      </w:r>
    </w:p>
    <w:p w14:paraId="3AB1680F" w14:textId="46A6EAED" w:rsidR="004148B8" w:rsidRDefault="004148B8" w:rsidP="005B466F">
      <w:r w:rsidRPr="004148B8">
        <w:rPr>
          <w:noProof/>
        </w:rPr>
        <w:drawing>
          <wp:inline distT="0" distB="0" distL="0" distR="0" wp14:anchorId="5E665C65" wp14:editId="17F386BB">
            <wp:extent cx="3057952" cy="2191056"/>
            <wp:effectExtent l="0" t="0" r="9525"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4"/>
                    <a:stretch>
                      <a:fillRect/>
                    </a:stretch>
                  </pic:blipFill>
                  <pic:spPr>
                    <a:xfrm>
                      <a:off x="0" y="0"/>
                      <a:ext cx="3057952" cy="2191056"/>
                    </a:xfrm>
                    <a:prstGeom prst="rect">
                      <a:avLst/>
                    </a:prstGeom>
                  </pic:spPr>
                </pic:pic>
              </a:graphicData>
            </a:graphic>
          </wp:inline>
        </w:drawing>
      </w:r>
      <w:r w:rsidRPr="004148B8">
        <w:rPr>
          <w:noProof/>
        </w:rPr>
        <w:t xml:space="preserve"> </w:t>
      </w:r>
      <w:r w:rsidRPr="004148B8">
        <w:rPr>
          <w:noProof/>
        </w:rPr>
        <w:drawing>
          <wp:inline distT="0" distB="0" distL="0" distR="0" wp14:anchorId="248C290C" wp14:editId="300F6583">
            <wp:extent cx="3048425" cy="2162477"/>
            <wp:effectExtent l="0" t="0" r="0" b="952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5"/>
                    <a:stretch>
                      <a:fillRect/>
                    </a:stretch>
                  </pic:blipFill>
                  <pic:spPr>
                    <a:xfrm>
                      <a:off x="0" y="0"/>
                      <a:ext cx="3048425" cy="2162477"/>
                    </a:xfrm>
                    <a:prstGeom prst="rect">
                      <a:avLst/>
                    </a:prstGeom>
                  </pic:spPr>
                </pic:pic>
              </a:graphicData>
            </a:graphic>
          </wp:inline>
        </w:drawing>
      </w:r>
    </w:p>
    <w:p w14:paraId="52684C60" w14:textId="77777777" w:rsidR="004148B8" w:rsidRDefault="004148B8" w:rsidP="005B466F">
      <w:r>
        <w:t xml:space="preserve">The histogram show that we can assume the data to be (conditionally) normally distributed. The returns plotted above show what we mean by varying volatility with time. The ‘heteroscedasticity” of the date can be seen well from the plots as we see period with low volatility and high volatility. </w:t>
      </w:r>
    </w:p>
    <w:p w14:paraId="3774EB57" w14:textId="68E5FFC7" w:rsidR="00852F5E" w:rsidRDefault="004148B8" w:rsidP="005B466F">
      <w:r>
        <w:t xml:space="preserve"> </w:t>
      </w:r>
    </w:p>
    <w:p w14:paraId="5A925EA4" w14:textId="2E7EBDA0" w:rsidR="004148B8" w:rsidRDefault="004148B8" w:rsidP="004148B8">
      <w:pPr>
        <w:pStyle w:val="Heading4"/>
      </w:pPr>
      <w:r>
        <w:lastRenderedPageBreak/>
        <w:t xml:space="preserve">Model Fitting </w:t>
      </w:r>
    </w:p>
    <w:p w14:paraId="3FCA22A3" w14:textId="31115524" w:rsidR="004148B8" w:rsidRPr="00435634" w:rsidRDefault="00435634" w:rsidP="004148B8">
      <w:pPr>
        <w:rPr>
          <w:i/>
          <w:iCs/>
          <w:sz w:val="20"/>
          <w:szCs w:val="20"/>
        </w:rPr>
      </w:pPr>
      <w:r w:rsidRPr="00435634">
        <w:rPr>
          <w:i/>
          <w:iCs/>
          <w:sz w:val="20"/>
          <w:szCs w:val="20"/>
        </w:rPr>
        <w:t>This section serves as answer to questions 2.1 – 2.</w:t>
      </w:r>
      <w:r>
        <w:rPr>
          <w:i/>
          <w:iCs/>
          <w:sz w:val="20"/>
          <w:szCs w:val="20"/>
        </w:rPr>
        <w:t>2</w:t>
      </w:r>
    </w:p>
    <w:p w14:paraId="19D2AE73" w14:textId="265ABCE3" w:rsidR="00167741" w:rsidRDefault="004148B8" w:rsidP="000233D2">
      <w:r>
        <w:t xml:space="preserve">The data for the volatility was fit using the </w:t>
      </w:r>
      <w:r w:rsidR="000233D2">
        <w:t xml:space="preserve">ARCH package in python. The model uses inputs form the user to estimate parameter for the GARCH model using the ‘Maximum Likelihood Method’.  </w:t>
      </w:r>
      <w:r w:rsidR="00DB09A7">
        <w:t>However,</w:t>
      </w:r>
      <w:r w:rsidR="000233D2">
        <w:t xml:space="preserve"> the package requires the values in the data to be greater than 1 since using a smaller scale of value hinders in accurate estimation of the parameters. </w:t>
      </w:r>
      <w:r w:rsidR="00DB09A7">
        <w:t>Therefore, the</w:t>
      </w:r>
      <w:r>
        <w:t xml:space="preserve"> returns </w:t>
      </w:r>
      <w:r w:rsidR="000233D2">
        <w:t xml:space="preserve">were scaled using a factor of 100. This was referenced in the </w:t>
      </w:r>
      <w:hyperlink w:anchor="_Data_Preparation" w:history="1">
        <w:r w:rsidR="000233D2" w:rsidRPr="000233D2">
          <w:rPr>
            <w:rStyle w:val="Hyperlink"/>
          </w:rPr>
          <w:t>data preparation</w:t>
        </w:r>
      </w:hyperlink>
      <w:r w:rsidR="000233D2">
        <w:t xml:space="preserve"> section. </w:t>
      </w:r>
    </w:p>
    <w:p w14:paraId="5B95BFE2" w14:textId="7AB74C4C" w:rsidR="000233D2" w:rsidRDefault="000233D2" w:rsidP="000233D2">
      <w:r>
        <w:t xml:space="preserve">The data used to train the model ranged from January 1, </w:t>
      </w:r>
      <w:r w:rsidR="00DB09A7">
        <w:t>2019,</w:t>
      </w:r>
      <w:r>
        <w:t xml:space="preserve"> to December 31, </w:t>
      </w:r>
      <w:proofErr w:type="gramStart"/>
      <w:r>
        <w:t>2021</w:t>
      </w:r>
      <w:proofErr w:type="gramEnd"/>
      <w:r>
        <w:t xml:space="preserve"> as per the requirement in the problem statement. </w:t>
      </w:r>
    </w:p>
    <w:p w14:paraId="654CB6D1" w14:textId="7E11A546" w:rsidR="000233D2" w:rsidRDefault="00E11511" w:rsidP="000233D2">
      <w:r>
        <w:t>The model results are as follows:</w:t>
      </w:r>
    </w:p>
    <w:p w14:paraId="05FE5CF4" w14:textId="0A40AD1F" w:rsidR="00E11511" w:rsidRDefault="00E11511" w:rsidP="000233D2"/>
    <w:tbl>
      <w:tblPr>
        <w:tblW w:w="7260" w:type="dxa"/>
        <w:jc w:val="center"/>
        <w:tblLook w:val="04A0" w:firstRow="1" w:lastRow="0" w:firstColumn="1" w:lastColumn="0" w:noHBand="0" w:noVBand="1"/>
      </w:tblPr>
      <w:tblGrid>
        <w:gridCol w:w="1298"/>
        <w:gridCol w:w="1540"/>
        <w:gridCol w:w="4422"/>
      </w:tblGrid>
      <w:tr w:rsidR="00E11511" w:rsidRPr="00E11511" w14:paraId="5DD157A5" w14:textId="77777777" w:rsidTr="00E11511">
        <w:trPr>
          <w:trHeight w:val="249"/>
          <w:jc w:val="center"/>
        </w:trPr>
        <w:tc>
          <w:tcPr>
            <w:tcW w:w="7260" w:type="dxa"/>
            <w:gridSpan w:val="3"/>
            <w:tcBorders>
              <w:top w:val="single" w:sz="8" w:space="0" w:color="auto"/>
              <w:left w:val="single" w:sz="8" w:space="0" w:color="auto"/>
              <w:bottom w:val="single" w:sz="8" w:space="0" w:color="auto"/>
              <w:right w:val="single" w:sz="8" w:space="0" w:color="000000"/>
            </w:tcBorders>
            <w:shd w:val="clear" w:color="000000" w:fill="BDD7EE"/>
            <w:noWrap/>
            <w:vAlign w:val="bottom"/>
            <w:hideMark/>
          </w:tcPr>
          <w:p w14:paraId="233FB361" w14:textId="77777777" w:rsidR="00E11511" w:rsidRPr="00E11511" w:rsidRDefault="00E11511" w:rsidP="00E11511">
            <w:pPr>
              <w:spacing w:after="0" w:line="240" w:lineRule="auto"/>
              <w:jc w:val="center"/>
              <w:rPr>
                <w:rFonts w:ascii="Calibri" w:eastAsia="Times New Roman" w:hAnsi="Calibri" w:cs="Calibri"/>
                <w:b/>
                <w:bCs/>
                <w:color w:val="000000"/>
              </w:rPr>
            </w:pPr>
            <w:r w:rsidRPr="00E11511">
              <w:rPr>
                <w:rFonts w:ascii="Calibri" w:eastAsia="Times New Roman" w:hAnsi="Calibri" w:cs="Calibri"/>
                <w:b/>
                <w:bCs/>
                <w:color w:val="000000"/>
              </w:rPr>
              <w:t>GARCH MODEL RESULTS FOR JPM</w:t>
            </w:r>
          </w:p>
        </w:tc>
      </w:tr>
      <w:tr w:rsidR="00E11511" w:rsidRPr="00E11511" w14:paraId="2BD3D97A" w14:textId="77777777" w:rsidTr="00E11511">
        <w:trPr>
          <w:trHeight w:val="249"/>
          <w:jc w:val="center"/>
        </w:trPr>
        <w:tc>
          <w:tcPr>
            <w:tcW w:w="7260" w:type="dxa"/>
            <w:gridSpan w:val="3"/>
            <w:tcBorders>
              <w:top w:val="single" w:sz="8" w:space="0" w:color="auto"/>
              <w:left w:val="single" w:sz="8" w:space="0" w:color="auto"/>
              <w:bottom w:val="nil"/>
              <w:right w:val="single" w:sz="8" w:space="0" w:color="000000"/>
            </w:tcBorders>
            <w:shd w:val="clear" w:color="000000" w:fill="BDD7EE"/>
            <w:noWrap/>
            <w:vAlign w:val="bottom"/>
            <w:hideMark/>
          </w:tcPr>
          <w:p w14:paraId="431C32C0" w14:textId="77777777" w:rsidR="00E11511" w:rsidRPr="00E11511" w:rsidRDefault="00E11511" w:rsidP="00E11511">
            <w:pPr>
              <w:spacing w:after="0" w:line="240" w:lineRule="auto"/>
              <w:jc w:val="center"/>
              <w:rPr>
                <w:rFonts w:ascii="Calibri" w:eastAsia="Times New Roman" w:hAnsi="Calibri" w:cs="Calibri"/>
                <w:b/>
                <w:bCs/>
                <w:color w:val="000000"/>
              </w:rPr>
            </w:pPr>
            <w:r w:rsidRPr="00E11511">
              <w:rPr>
                <w:rFonts w:ascii="Calibri" w:eastAsia="Times New Roman" w:hAnsi="Calibri" w:cs="Calibri"/>
                <w:b/>
                <w:bCs/>
                <w:color w:val="000000"/>
              </w:rPr>
              <w:t>Fit Result</w:t>
            </w:r>
          </w:p>
        </w:tc>
      </w:tr>
      <w:tr w:rsidR="00E11511" w:rsidRPr="00E11511" w14:paraId="41ECDE13" w14:textId="77777777" w:rsidTr="00E11511">
        <w:trPr>
          <w:trHeight w:val="249"/>
          <w:jc w:val="center"/>
        </w:trPr>
        <w:tc>
          <w:tcPr>
            <w:tcW w:w="1298" w:type="dxa"/>
            <w:tcBorders>
              <w:top w:val="single" w:sz="8" w:space="0" w:color="auto"/>
              <w:left w:val="single" w:sz="8" w:space="0" w:color="auto"/>
              <w:bottom w:val="single" w:sz="8" w:space="0" w:color="auto"/>
              <w:right w:val="single" w:sz="4" w:space="0" w:color="auto"/>
            </w:tcBorders>
            <w:shd w:val="clear" w:color="000000" w:fill="BDD7EE"/>
            <w:noWrap/>
            <w:vAlign w:val="bottom"/>
            <w:hideMark/>
          </w:tcPr>
          <w:p w14:paraId="794ADC1B" w14:textId="77777777" w:rsidR="00E11511" w:rsidRPr="00E11511" w:rsidRDefault="00E11511" w:rsidP="00E11511">
            <w:pPr>
              <w:spacing w:after="0" w:line="240" w:lineRule="auto"/>
              <w:jc w:val="center"/>
              <w:rPr>
                <w:rFonts w:ascii="Calibri" w:eastAsia="Times New Roman" w:hAnsi="Calibri" w:cs="Calibri"/>
                <w:b/>
                <w:bCs/>
                <w:color w:val="000000"/>
              </w:rPr>
            </w:pPr>
            <w:r w:rsidRPr="00E11511">
              <w:rPr>
                <w:rFonts w:ascii="Calibri" w:eastAsia="Times New Roman" w:hAnsi="Calibri" w:cs="Calibri"/>
                <w:b/>
                <w:bCs/>
                <w:color w:val="000000"/>
              </w:rPr>
              <w:t xml:space="preserve">Estimate </w:t>
            </w:r>
          </w:p>
        </w:tc>
        <w:tc>
          <w:tcPr>
            <w:tcW w:w="1540" w:type="dxa"/>
            <w:tcBorders>
              <w:top w:val="single" w:sz="8" w:space="0" w:color="auto"/>
              <w:left w:val="nil"/>
              <w:bottom w:val="single" w:sz="8" w:space="0" w:color="auto"/>
              <w:right w:val="single" w:sz="4" w:space="0" w:color="auto"/>
            </w:tcBorders>
            <w:shd w:val="clear" w:color="000000" w:fill="BDD7EE"/>
            <w:noWrap/>
            <w:vAlign w:val="bottom"/>
            <w:hideMark/>
          </w:tcPr>
          <w:p w14:paraId="47EB0041" w14:textId="77777777" w:rsidR="00E11511" w:rsidRPr="00E11511" w:rsidRDefault="00E11511" w:rsidP="00E11511">
            <w:pPr>
              <w:spacing w:after="0" w:line="240" w:lineRule="auto"/>
              <w:jc w:val="center"/>
              <w:rPr>
                <w:rFonts w:ascii="Calibri" w:eastAsia="Times New Roman" w:hAnsi="Calibri" w:cs="Calibri"/>
                <w:b/>
                <w:bCs/>
                <w:color w:val="000000"/>
              </w:rPr>
            </w:pPr>
            <w:r w:rsidRPr="00E11511">
              <w:rPr>
                <w:rFonts w:ascii="Calibri" w:eastAsia="Times New Roman" w:hAnsi="Calibri" w:cs="Calibri"/>
                <w:b/>
                <w:bCs/>
                <w:color w:val="000000"/>
              </w:rPr>
              <w:t>Coefficient</w:t>
            </w:r>
          </w:p>
        </w:tc>
        <w:tc>
          <w:tcPr>
            <w:tcW w:w="4422" w:type="dxa"/>
            <w:tcBorders>
              <w:top w:val="single" w:sz="8" w:space="0" w:color="auto"/>
              <w:left w:val="nil"/>
              <w:bottom w:val="single" w:sz="8" w:space="0" w:color="auto"/>
              <w:right w:val="single" w:sz="8" w:space="0" w:color="auto"/>
            </w:tcBorders>
            <w:shd w:val="clear" w:color="000000" w:fill="BDD7EE"/>
            <w:noWrap/>
            <w:vAlign w:val="bottom"/>
            <w:hideMark/>
          </w:tcPr>
          <w:p w14:paraId="1D758E9D" w14:textId="77777777" w:rsidR="00E11511" w:rsidRPr="00E11511" w:rsidRDefault="00E11511" w:rsidP="00E11511">
            <w:pPr>
              <w:spacing w:after="0" w:line="240" w:lineRule="auto"/>
              <w:jc w:val="center"/>
              <w:rPr>
                <w:rFonts w:ascii="Calibri" w:eastAsia="Times New Roman" w:hAnsi="Calibri" w:cs="Calibri"/>
                <w:b/>
                <w:bCs/>
                <w:color w:val="000000"/>
              </w:rPr>
            </w:pPr>
            <w:r w:rsidRPr="00E11511">
              <w:rPr>
                <w:rFonts w:ascii="Calibri" w:eastAsia="Times New Roman" w:hAnsi="Calibri" w:cs="Calibri"/>
                <w:b/>
                <w:bCs/>
                <w:color w:val="000000"/>
              </w:rPr>
              <w:t xml:space="preserve">P - Value </w:t>
            </w:r>
          </w:p>
        </w:tc>
      </w:tr>
      <w:tr w:rsidR="00E11511" w:rsidRPr="00E11511" w14:paraId="04278470" w14:textId="77777777" w:rsidTr="00E11511">
        <w:trPr>
          <w:trHeight w:val="240"/>
          <w:jc w:val="center"/>
        </w:trPr>
        <w:tc>
          <w:tcPr>
            <w:tcW w:w="1298" w:type="dxa"/>
            <w:tcBorders>
              <w:top w:val="nil"/>
              <w:left w:val="single" w:sz="8" w:space="0" w:color="auto"/>
              <w:bottom w:val="single" w:sz="4" w:space="0" w:color="auto"/>
              <w:right w:val="single" w:sz="4" w:space="0" w:color="auto"/>
            </w:tcBorders>
            <w:shd w:val="clear" w:color="auto" w:fill="auto"/>
            <w:noWrap/>
            <w:vAlign w:val="bottom"/>
            <w:hideMark/>
          </w:tcPr>
          <w:p w14:paraId="37104BDB" w14:textId="77777777" w:rsidR="00E11511" w:rsidRPr="00E11511" w:rsidRDefault="00E11511" w:rsidP="00E11511">
            <w:pPr>
              <w:spacing w:after="0" w:line="240" w:lineRule="auto"/>
              <w:jc w:val="center"/>
              <w:rPr>
                <w:rFonts w:ascii="Calibri" w:eastAsia="Times New Roman" w:hAnsi="Calibri" w:cs="Calibri"/>
                <w:color w:val="000000"/>
              </w:rPr>
            </w:pPr>
            <w:r w:rsidRPr="00E11511">
              <w:rPr>
                <w:rFonts w:ascii="Calibri" w:eastAsia="Times New Roman" w:hAnsi="Calibri" w:cs="Calibri"/>
                <w:color w:val="000000"/>
              </w:rPr>
              <w:t>Omega</w:t>
            </w:r>
          </w:p>
        </w:tc>
        <w:tc>
          <w:tcPr>
            <w:tcW w:w="1540" w:type="dxa"/>
            <w:tcBorders>
              <w:top w:val="nil"/>
              <w:left w:val="nil"/>
              <w:bottom w:val="single" w:sz="4" w:space="0" w:color="auto"/>
              <w:right w:val="single" w:sz="4" w:space="0" w:color="auto"/>
            </w:tcBorders>
            <w:shd w:val="clear" w:color="auto" w:fill="auto"/>
            <w:noWrap/>
            <w:vAlign w:val="bottom"/>
            <w:hideMark/>
          </w:tcPr>
          <w:p w14:paraId="073AD8F1" w14:textId="77777777" w:rsidR="00E11511" w:rsidRPr="00E11511" w:rsidRDefault="00E11511" w:rsidP="00E11511">
            <w:pPr>
              <w:spacing w:after="0" w:line="240" w:lineRule="auto"/>
              <w:jc w:val="right"/>
              <w:rPr>
                <w:rFonts w:ascii="Calibri" w:eastAsia="Times New Roman" w:hAnsi="Calibri" w:cs="Calibri"/>
                <w:color w:val="000000"/>
              </w:rPr>
            </w:pPr>
            <w:r w:rsidRPr="00E11511">
              <w:rPr>
                <w:rFonts w:ascii="Calibri" w:eastAsia="Times New Roman" w:hAnsi="Calibri" w:cs="Calibri"/>
                <w:color w:val="000000"/>
              </w:rPr>
              <w:t xml:space="preserve">  0.0060045 </w:t>
            </w:r>
          </w:p>
        </w:tc>
        <w:tc>
          <w:tcPr>
            <w:tcW w:w="4422" w:type="dxa"/>
            <w:tcBorders>
              <w:top w:val="nil"/>
              <w:left w:val="nil"/>
              <w:bottom w:val="single" w:sz="4" w:space="0" w:color="auto"/>
              <w:right w:val="single" w:sz="8" w:space="0" w:color="auto"/>
            </w:tcBorders>
            <w:shd w:val="clear" w:color="auto" w:fill="auto"/>
            <w:noWrap/>
            <w:vAlign w:val="bottom"/>
            <w:hideMark/>
          </w:tcPr>
          <w:p w14:paraId="77A15ADB" w14:textId="77777777" w:rsidR="00E11511" w:rsidRPr="00E11511" w:rsidRDefault="00E11511" w:rsidP="00E11511">
            <w:pPr>
              <w:spacing w:after="0" w:line="240" w:lineRule="auto"/>
              <w:jc w:val="center"/>
              <w:rPr>
                <w:rFonts w:ascii="Calibri" w:eastAsia="Times New Roman" w:hAnsi="Calibri" w:cs="Calibri"/>
                <w:color w:val="000000"/>
              </w:rPr>
            </w:pPr>
            <w:r w:rsidRPr="00E11511">
              <w:rPr>
                <w:rFonts w:ascii="Calibri" w:eastAsia="Times New Roman" w:hAnsi="Calibri" w:cs="Calibri"/>
                <w:color w:val="000000"/>
              </w:rPr>
              <w:t xml:space="preserve">                                               0.011830 </w:t>
            </w:r>
          </w:p>
        </w:tc>
      </w:tr>
      <w:tr w:rsidR="00E11511" w:rsidRPr="00E11511" w14:paraId="4827A7F6" w14:textId="77777777" w:rsidTr="00E11511">
        <w:trPr>
          <w:trHeight w:val="240"/>
          <w:jc w:val="center"/>
        </w:trPr>
        <w:tc>
          <w:tcPr>
            <w:tcW w:w="1298" w:type="dxa"/>
            <w:tcBorders>
              <w:top w:val="nil"/>
              <w:left w:val="single" w:sz="8" w:space="0" w:color="auto"/>
              <w:bottom w:val="single" w:sz="4" w:space="0" w:color="auto"/>
              <w:right w:val="single" w:sz="4" w:space="0" w:color="auto"/>
            </w:tcBorders>
            <w:shd w:val="clear" w:color="auto" w:fill="auto"/>
            <w:noWrap/>
            <w:vAlign w:val="bottom"/>
            <w:hideMark/>
          </w:tcPr>
          <w:p w14:paraId="7B108058" w14:textId="77777777" w:rsidR="00E11511" w:rsidRPr="00E11511" w:rsidRDefault="00E11511" w:rsidP="00E11511">
            <w:pPr>
              <w:spacing w:after="0" w:line="240" w:lineRule="auto"/>
              <w:jc w:val="center"/>
              <w:rPr>
                <w:rFonts w:ascii="Calibri" w:eastAsia="Times New Roman" w:hAnsi="Calibri" w:cs="Calibri"/>
                <w:color w:val="000000"/>
              </w:rPr>
            </w:pPr>
            <w:proofErr w:type="gramStart"/>
            <w:r w:rsidRPr="00E11511">
              <w:rPr>
                <w:rFonts w:ascii="Calibri" w:eastAsia="Times New Roman" w:hAnsi="Calibri" w:cs="Calibri"/>
                <w:color w:val="000000"/>
              </w:rPr>
              <w:t>Alpha[</w:t>
            </w:r>
            <w:proofErr w:type="gramEnd"/>
            <w:r w:rsidRPr="00E11511">
              <w:rPr>
                <w:rFonts w:ascii="Calibri" w:eastAsia="Times New Roman" w:hAnsi="Calibri" w:cs="Calibri"/>
                <w:color w:val="000000"/>
              </w:rPr>
              <w:t>1]</w:t>
            </w:r>
          </w:p>
        </w:tc>
        <w:tc>
          <w:tcPr>
            <w:tcW w:w="1540" w:type="dxa"/>
            <w:tcBorders>
              <w:top w:val="nil"/>
              <w:left w:val="nil"/>
              <w:bottom w:val="single" w:sz="4" w:space="0" w:color="auto"/>
              <w:right w:val="single" w:sz="4" w:space="0" w:color="auto"/>
            </w:tcBorders>
            <w:shd w:val="clear" w:color="auto" w:fill="auto"/>
            <w:noWrap/>
            <w:vAlign w:val="bottom"/>
            <w:hideMark/>
          </w:tcPr>
          <w:p w14:paraId="4318B0FF" w14:textId="77777777" w:rsidR="00E11511" w:rsidRPr="00E11511" w:rsidRDefault="00E11511" w:rsidP="00E11511">
            <w:pPr>
              <w:spacing w:after="0" w:line="240" w:lineRule="auto"/>
              <w:jc w:val="right"/>
              <w:rPr>
                <w:rFonts w:ascii="Calibri" w:eastAsia="Times New Roman" w:hAnsi="Calibri" w:cs="Calibri"/>
                <w:color w:val="000000"/>
              </w:rPr>
            </w:pPr>
            <w:r w:rsidRPr="00E11511">
              <w:rPr>
                <w:rFonts w:ascii="Calibri" w:eastAsia="Times New Roman" w:hAnsi="Calibri" w:cs="Calibri"/>
                <w:color w:val="000000"/>
              </w:rPr>
              <w:t>0.1896</w:t>
            </w:r>
          </w:p>
        </w:tc>
        <w:tc>
          <w:tcPr>
            <w:tcW w:w="4422" w:type="dxa"/>
            <w:tcBorders>
              <w:top w:val="nil"/>
              <w:left w:val="nil"/>
              <w:bottom w:val="single" w:sz="4" w:space="0" w:color="auto"/>
              <w:right w:val="single" w:sz="8" w:space="0" w:color="auto"/>
            </w:tcBorders>
            <w:shd w:val="clear" w:color="auto" w:fill="auto"/>
            <w:noWrap/>
            <w:vAlign w:val="bottom"/>
            <w:hideMark/>
          </w:tcPr>
          <w:p w14:paraId="254AF863" w14:textId="77777777" w:rsidR="00E11511" w:rsidRPr="00E11511" w:rsidRDefault="00E11511" w:rsidP="00E11511">
            <w:pPr>
              <w:spacing w:after="0" w:line="240" w:lineRule="auto"/>
              <w:jc w:val="center"/>
              <w:rPr>
                <w:rFonts w:ascii="Calibri" w:eastAsia="Times New Roman" w:hAnsi="Calibri" w:cs="Calibri"/>
                <w:color w:val="000000"/>
              </w:rPr>
            </w:pPr>
            <w:r w:rsidRPr="00E11511">
              <w:rPr>
                <w:rFonts w:ascii="Calibri" w:eastAsia="Times New Roman" w:hAnsi="Calibri" w:cs="Calibri"/>
                <w:color w:val="000000"/>
              </w:rPr>
              <w:t xml:space="preserve">                                               0.002340 </w:t>
            </w:r>
          </w:p>
        </w:tc>
      </w:tr>
      <w:tr w:rsidR="00E11511" w:rsidRPr="00E11511" w14:paraId="39ECC40E" w14:textId="77777777" w:rsidTr="00E11511">
        <w:trPr>
          <w:trHeight w:val="249"/>
          <w:jc w:val="center"/>
        </w:trPr>
        <w:tc>
          <w:tcPr>
            <w:tcW w:w="1298" w:type="dxa"/>
            <w:tcBorders>
              <w:top w:val="nil"/>
              <w:left w:val="single" w:sz="8" w:space="0" w:color="auto"/>
              <w:bottom w:val="single" w:sz="8" w:space="0" w:color="auto"/>
              <w:right w:val="single" w:sz="4" w:space="0" w:color="auto"/>
            </w:tcBorders>
            <w:shd w:val="clear" w:color="auto" w:fill="auto"/>
            <w:noWrap/>
            <w:vAlign w:val="bottom"/>
            <w:hideMark/>
          </w:tcPr>
          <w:p w14:paraId="34635279" w14:textId="77777777" w:rsidR="00E11511" w:rsidRPr="00E11511" w:rsidRDefault="00E11511" w:rsidP="00E11511">
            <w:pPr>
              <w:spacing w:after="0" w:line="240" w:lineRule="auto"/>
              <w:jc w:val="center"/>
              <w:rPr>
                <w:rFonts w:ascii="Calibri" w:eastAsia="Times New Roman" w:hAnsi="Calibri" w:cs="Calibri"/>
                <w:color w:val="000000"/>
              </w:rPr>
            </w:pPr>
            <w:proofErr w:type="gramStart"/>
            <w:r w:rsidRPr="00E11511">
              <w:rPr>
                <w:rFonts w:ascii="Calibri" w:eastAsia="Times New Roman" w:hAnsi="Calibri" w:cs="Calibri"/>
                <w:color w:val="000000"/>
              </w:rPr>
              <w:t>Beta[</w:t>
            </w:r>
            <w:proofErr w:type="gramEnd"/>
            <w:r w:rsidRPr="00E11511">
              <w:rPr>
                <w:rFonts w:ascii="Calibri" w:eastAsia="Times New Roman" w:hAnsi="Calibri" w:cs="Calibri"/>
                <w:color w:val="000000"/>
              </w:rPr>
              <w:t>1]</w:t>
            </w:r>
          </w:p>
        </w:tc>
        <w:tc>
          <w:tcPr>
            <w:tcW w:w="1540" w:type="dxa"/>
            <w:tcBorders>
              <w:top w:val="nil"/>
              <w:left w:val="nil"/>
              <w:bottom w:val="single" w:sz="8" w:space="0" w:color="auto"/>
              <w:right w:val="single" w:sz="4" w:space="0" w:color="auto"/>
            </w:tcBorders>
            <w:shd w:val="clear" w:color="auto" w:fill="auto"/>
            <w:noWrap/>
            <w:vAlign w:val="bottom"/>
            <w:hideMark/>
          </w:tcPr>
          <w:p w14:paraId="615FB815" w14:textId="77777777" w:rsidR="00E11511" w:rsidRPr="00E11511" w:rsidRDefault="00E11511" w:rsidP="00E11511">
            <w:pPr>
              <w:spacing w:after="0" w:line="240" w:lineRule="auto"/>
              <w:jc w:val="right"/>
              <w:rPr>
                <w:rFonts w:ascii="Calibri" w:eastAsia="Times New Roman" w:hAnsi="Calibri" w:cs="Calibri"/>
                <w:color w:val="000000"/>
              </w:rPr>
            </w:pPr>
            <w:r w:rsidRPr="00E11511">
              <w:rPr>
                <w:rFonts w:ascii="Calibri" w:eastAsia="Times New Roman" w:hAnsi="Calibri" w:cs="Calibri"/>
                <w:color w:val="000000"/>
              </w:rPr>
              <w:t>0.7774</w:t>
            </w:r>
          </w:p>
        </w:tc>
        <w:tc>
          <w:tcPr>
            <w:tcW w:w="4422" w:type="dxa"/>
            <w:tcBorders>
              <w:top w:val="nil"/>
              <w:left w:val="nil"/>
              <w:bottom w:val="single" w:sz="8" w:space="0" w:color="auto"/>
              <w:right w:val="single" w:sz="8" w:space="0" w:color="auto"/>
            </w:tcBorders>
            <w:shd w:val="clear" w:color="auto" w:fill="auto"/>
            <w:noWrap/>
            <w:vAlign w:val="bottom"/>
            <w:hideMark/>
          </w:tcPr>
          <w:p w14:paraId="3025EC73" w14:textId="77777777" w:rsidR="00E11511" w:rsidRPr="00E11511" w:rsidRDefault="00E11511" w:rsidP="00E11511">
            <w:pPr>
              <w:spacing w:after="0" w:line="240" w:lineRule="auto"/>
              <w:jc w:val="center"/>
              <w:rPr>
                <w:rFonts w:ascii="Calibri" w:eastAsia="Times New Roman" w:hAnsi="Calibri" w:cs="Calibri"/>
                <w:color w:val="000000"/>
              </w:rPr>
            </w:pPr>
            <w:r w:rsidRPr="00E11511">
              <w:rPr>
                <w:rFonts w:ascii="Calibri" w:eastAsia="Times New Roman" w:hAnsi="Calibri" w:cs="Calibri"/>
                <w:color w:val="000000"/>
              </w:rPr>
              <w:t xml:space="preserve">                                               0.000000 </w:t>
            </w:r>
          </w:p>
        </w:tc>
      </w:tr>
      <w:tr w:rsidR="00E11511" w:rsidRPr="00E11511" w14:paraId="2A9FE9B8" w14:textId="77777777" w:rsidTr="00E11511">
        <w:trPr>
          <w:trHeight w:val="249"/>
          <w:jc w:val="center"/>
        </w:trPr>
        <w:tc>
          <w:tcPr>
            <w:tcW w:w="7260" w:type="dxa"/>
            <w:gridSpan w:val="3"/>
            <w:tcBorders>
              <w:top w:val="single" w:sz="8" w:space="0" w:color="auto"/>
              <w:left w:val="single" w:sz="8" w:space="0" w:color="auto"/>
              <w:bottom w:val="single" w:sz="8" w:space="0" w:color="auto"/>
              <w:right w:val="single" w:sz="8" w:space="0" w:color="000000"/>
            </w:tcBorders>
            <w:shd w:val="clear" w:color="000000" w:fill="BDD7EE"/>
            <w:noWrap/>
            <w:vAlign w:val="bottom"/>
            <w:hideMark/>
          </w:tcPr>
          <w:p w14:paraId="4B2A237A" w14:textId="77777777" w:rsidR="00E11511" w:rsidRPr="00E11511" w:rsidRDefault="00E11511" w:rsidP="00E11511">
            <w:pPr>
              <w:spacing w:after="0" w:line="240" w:lineRule="auto"/>
              <w:jc w:val="center"/>
              <w:rPr>
                <w:rFonts w:ascii="Calibri" w:eastAsia="Times New Roman" w:hAnsi="Calibri" w:cs="Calibri"/>
                <w:b/>
                <w:bCs/>
                <w:color w:val="000000"/>
              </w:rPr>
            </w:pPr>
            <w:r w:rsidRPr="00E11511">
              <w:rPr>
                <w:rFonts w:ascii="Calibri" w:eastAsia="Times New Roman" w:hAnsi="Calibri" w:cs="Calibri"/>
                <w:b/>
                <w:bCs/>
                <w:color w:val="000000"/>
              </w:rPr>
              <w:t>Estimated</w:t>
            </w:r>
          </w:p>
        </w:tc>
      </w:tr>
      <w:tr w:rsidR="00E11511" w:rsidRPr="00E11511" w14:paraId="07AE04B9" w14:textId="77777777" w:rsidTr="00E11511">
        <w:trPr>
          <w:trHeight w:val="249"/>
          <w:jc w:val="center"/>
        </w:trPr>
        <w:tc>
          <w:tcPr>
            <w:tcW w:w="1298" w:type="dxa"/>
            <w:tcBorders>
              <w:top w:val="nil"/>
              <w:left w:val="single" w:sz="8" w:space="0" w:color="auto"/>
              <w:bottom w:val="single" w:sz="8" w:space="0" w:color="auto"/>
              <w:right w:val="single" w:sz="4" w:space="0" w:color="auto"/>
            </w:tcBorders>
            <w:shd w:val="clear" w:color="000000" w:fill="BDD7EE"/>
            <w:noWrap/>
            <w:vAlign w:val="bottom"/>
            <w:hideMark/>
          </w:tcPr>
          <w:p w14:paraId="53D60EFC" w14:textId="77777777" w:rsidR="00E11511" w:rsidRPr="00E11511" w:rsidRDefault="00E11511" w:rsidP="00E11511">
            <w:pPr>
              <w:spacing w:after="0" w:line="240" w:lineRule="auto"/>
              <w:jc w:val="center"/>
              <w:rPr>
                <w:rFonts w:ascii="Calibri" w:eastAsia="Times New Roman" w:hAnsi="Calibri" w:cs="Calibri"/>
                <w:b/>
                <w:bCs/>
                <w:color w:val="000000"/>
              </w:rPr>
            </w:pPr>
            <w:r w:rsidRPr="00E11511">
              <w:rPr>
                <w:rFonts w:ascii="Calibri" w:eastAsia="Times New Roman" w:hAnsi="Calibri" w:cs="Calibri"/>
                <w:b/>
                <w:bCs/>
                <w:color w:val="000000"/>
              </w:rPr>
              <w:t xml:space="preserve">Estimate </w:t>
            </w:r>
          </w:p>
        </w:tc>
        <w:tc>
          <w:tcPr>
            <w:tcW w:w="1540" w:type="dxa"/>
            <w:tcBorders>
              <w:top w:val="nil"/>
              <w:left w:val="nil"/>
              <w:bottom w:val="single" w:sz="8" w:space="0" w:color="auto"/>
              <w:right w:val="single" w:sz="4" w:space="0" w:color="auto"/>
            </w:tcBorders>
            <w:shd w:val="clear" w:color="000000" w:fill="BDD7EE"/>
            <w:noWrap/>
            <w:vAlign w:val="bottom"/>
            <w:hideMark/>
          </w:tcPr>
          <w:p w14:paraId="5609BCE7" w14:textId="77777777" w:rsidR="00E11511" w:rsidRPr="00E11511" w:rsidRDefault="00E11511" w:rsidP="00E11511">
            <w:pPr>
              <w:spacing w:after="0" w:line="240" w:lineRule="auto"/>
              <w:jc w:val="center"/>
              <w:rPr>
                <w:rFonts w:ascii="Calibri" w:eastAsia="Times New Roman" w:hAnsi="Calibri" w:cs="Calibri"/>
                <w:b/>
                <w:bCs/>
                <w:color w:val="000000"/>
              </w:rPr>
            </w:pPr>
            <w:r w:rsidRPr="00E11511">
              <w:rPr>
                <w:rFonts w:ascii="Calibri" w:eastAsia="Times New Roman" w:hAnsi="Calibri" w:cs="Calibri"/>
                <w:b/>
                <w:bCs/>
                <w:color w:val="000000"/>
              </w:rPr>
              <w:t>Coefficient</w:t>
            </w:r>
          </w:p>
        </w:tc>
        <w:tc>
          <w:tcPr>
            <w:tcW w:w="4422" w:type="dxa"/>
            <w:tcBorders>
              <w:top w:val="nil"/>
              <w:left w:val="nil"/>
              <w:bottom w:val="single" w:sz="8" w:space="0" w:color="auto"/>
              <w:right w:val="single" w:sz="8" w:space="0" w:color="auto"/>
            </w:tcBorders>
            <w:shd w:val="clear" w:color="000000" w:fill="BDD7EE"/>
            <w:noWrap/>
            <w:vAlign w:val="bottom"/>
            <w:hideMark/>
          </w:tcPr>
          <w:p w14:paraId="4EA0BE36" w14:textId="77777777" w:rsidR="00E11511" w:rsidRPr="00E11511" w:rsidRDefault="00E11511" w:rsidP="00E11511">
            <w:pPr>
              <w:spacing w:after="0" w:line="240" w:lineRule="auto"/>
              <w:jc w:val="center"/>
              <w:rPr>
                <w:rFonts w:ascii="Calibri" w:eastAsia="Times New Roman" w:hAnsi="Calibri" w:cs="Calibri"/>
                <w:b/>
                <w:bCs/>
                <w:color w:val="000000"/>
              </w:rPr>
            </w:pPr>
            <w:r w:rsidRPr="00E11511">
              <w:rPr>
                <w:rFonts w:ascii="Calibri" w:eastAsia="Times New Roman" w:hAnsi="Calibri" w:cs="Calibri"/>
                <w:b/>
                <w:bCs/>
                <w:color w:val="000000"/>
              </w:rPr>
              <w:t xml:space="preserve">Formula </w:t>
            </w:r>
          </w:p>
        </w:tc>
      </w:tr>
      <w:tr w:rsidR="00E11511" w:rsidRPr="00E11511" w14:paraId="1A40509B" w14:textId="77777777" w:rsidTr="00E11511">
        <w:trPr>
          <w:trHeight w:val="240"/>
          <w:jc w:val="center"/>
        </w:trPr>
        <w:tc>
          <w:tcPr>
            <w:tcW w:w="1298" w:type="dxa"/>
            <w:tcBorders>
              <w:top w:val="nil"/>
              <w:left w:val="single" w:sz="8" w:space="0" w:color="auto"/>
              <w:bottom w:val="single" w:sz="4" w:space="0" w:color="auto"/>
              <w:right w:val="single" w:sz="4" w:space="0" w:color="auto"/>
            </w:tcBorders>
            <w:shd w:val="clear" w:color="auto" w:fill="auto"/>
            <w:noWrap/>
            <w:vAlign w:val="bottom"/>
            <w:hideMark/>
          </w:tcPr>
          <w:p w14:paraId="39F7DE49" w14:textId="77777777" w:rsidR="00E11511" w:rsidRPr="00E11511" w:rsidRDefault="00E11511" w:rsidP="00E11511">
            <w:pPr>
              <w:spacing w:after="0" w:line="240" w:lineRule="auto"/>
              <w:jc w:val="center"/>
              <w:rPr>
                <w:rFonts w:ascii="Calibri" w:eastAsia="Times New Roman" w:hAnsi="Calibri" w:cs="Calibri"/>
                <w:color w:val="000000"/>
              </w:rPr>
            </w:pPr>
            <w:r w:rsidRPr="00E11511">
              <w:rPr>
                <w:rFonts w:ascii="Calibri" w:eastAsia="Times New Roman" w:hAnsi="Calibri" w:cs="Calibri"/>
                <w:color w:val="000000"/>
              </w:rPr>
              <w:t>Gamma</w:t>
            </w:r>
          </w:p>
        </w:tc>
        <w:tc>
          <w:tcPr>
            <w:tcW w:w="1540" w:type="dxa"/>
            <w:tcBorders>
              <w:top w:val="nil"/>
              <w:left w:val="nil"/>
              <w:bottom w:val="single" w:sz="4" w:space="0" w:color="auto"/>
              <w:right w:val="single" w:sz="4" w:space="0" w:color="auto"/>
            </w:tcBorders>
            <w:shd w:val="clear" w:color="auto" w:fill="auto"/>
            <w:noWrap/>
            <w:vAlign w:val="bottom"/>
            <w:hideMark/>
          </w:tcPr>
          <w:p w14:paraId="75176F62" w14:textId="77777777" w:rsidR="00E11511" w:rsidRPr="00E11511" w:rsidRDefault="00E11511" w:rsidP="00E11511">
            <w:pPr>
              <w:spacing w:after="0" w:line="240" w:lineRule="auto"/>
              <w:jc w:val="right"/>
              <w:rPr>
                <w:rFonts w:ascii="Calibri" w:eastAsia="Times New Roman" w:hAnsi="Calibri" w:cs="Calibri"/>
                <w:color w:val="000000"/>
              </w:rPr>
            </w:pPr>
            <w:r w:rsidRPr="00E11511">
              <w:rPr>
                <w:rFonts w:ascii="Calibri" w:eastAsia="Times New Roman" w:hAnsi="Calibri" w:cs="Calibri"/>
                <w:color w:val="000000"/>
              </w:rPr>
              <w:t>0.033</w:t>
            </w:r>
          </w:p>
        </w:tc>
        <w:tc>
          <w:tcPr>
            <w:tcW w:w="4422" w:type="dxa"/>
            <w:tcBorders>
              <w:top w:val="nil"/>
              <w:left w:val="nil"/>
              <w:bottom w:val="single" w:sz="4" w:space="0" w:color="auto"/>
              <w:right w:val="single" w:sz="8" w:space="0" w:color="auto"/>
            </w:tcBorders>
            <w:shd w:val="clear" w:color="auto" w:fill="auto"/>
            <w:noWrap/>
            <w:vAlign w:val="bottom"/>
            <w:hideMark/>
          </w:tcPr>
          <w:p w14:paraId="1F18ECC7" w14:textId="77777777" w:rsidR="00E11511" w:rsidRPr="00E11511" w:rsidRDefault="00E11511" w:rsidP="00E11511">
            <w:pPr>
              <w:spacing w:after="0" w:line="240" w:lineRule="auto"/>
              <w:jc w:val="center"/>
              <w:rPr>
                <w:rFonts w:ascii="Calibri" w:eastAsia="Times New Roman" w:hAnsi="Calibri" w:cs="Calibri"/>
                <w:color w:val="000000"/>
              </w:rPr>
            </w:pPr>
            <w:r w:rsidRPr="00E11511">
              <w:rPr>
                <w:rFonts w:ascii="Calibri" w:eastAsia="Times New Roman" w:hAnsi="Calibri" w:cs="Calibri"/>
                <w:color w:val="000000"/>
              </w:rPr>
              <w:t>1 - Alpha - Beta</w:t>
            </w:r>
          </w:p>
        </w:tc>
      </w:tr>
      <w:tr w:rsidR="00E11511" w:rsidRPr="00E11511" w14:paraId="1CC6D698" w14:textId="77777777" w:rsidTr="00E11511">
        <w:trPr>
          <w:trHeight w:val="305"/>
          <w:jc w:val="center"/>
        </w:trPr>
        <w:tc>
          <w:tcPr>
            <w:tcW w:w="1298" w:type="dxa"/>
            <w:tcBorders>
              <w:top w:val="nil"/>
              <w:left w:val="single" w:sz="8" w:space="0" w:color="auto"/>
              <w:bottom w:val="single" w:sz="8" w:space="0" w:color="auto"/>
              <w:right w:val="single" w:sz="4" w:space="0" w:color="auto"/>
            </w:tcBorders>
            <w:shd w:val="clear" w:color="auto" w:fill="auto"/>
            <w:noWrap/>
            <w:vAlign w:val="bottom"/>
            <w:hideMark/>
          </w:tcPr>
          <w:p w14:paraId="30611AA2" w14:textId="3FFDF974" w:rsidR="00E11511" w:rsidRPr="00E11511" w:rsidRDefault="00E11511" w:rsidP="00E11511">
            <w:pPr>
              <w:spacing w:after="0" w:line="240" w:lineRule="auto"/>
              <w:jc w:val="center"/>
              <w:rPr>
                <w:rFonts w:ascii="Calibri" w:eastAsia="Times New Roman" w:hAnsi="Calibri" w:cs="Calibri"/>
                <w:color w:val="000000"/>
              </w:rPr>
            </w:pPr>
            <w:r w:rsidRPr="00E11511">
              <w:rPr>
                <w:rFonts w:ascii="Calibri" w:eastAsia="Times New Roman" w:hAnsi="Calibri" w:cs="Calibri"/>
                <w:color w:val="000000"/>
              </w:rPr>
              <w:t>V</w:t>
            </w:r>
            <w:r w:rsidRPr="00E11511">
              <w:rPr>
                <w:rFonts w:ascii="Calibri" w:eastAsia="Times New Roman" w:hAnsi="Calibri" w:cs="Calibri"/>
                <w:color w:val="000000"/>
                <w:vertAlign w:val="subscript"/>
              </w:rPr>
              <w:t>L</w:t>
            </w:r>
          </w:p>
        </w:tc>
        <w:tc>
          <w:tcPr>
            <w:tcW w:w="1540" w:type="dxa"/>
            <w:tcBorders>
              <w:top w:val="nil"/>
              <w:left w:val="nil"/>
              <w:bottom w:val="single" w:sz="8" w:space="0" w:color="auto"/>
              <w:right w:val="single" w:sz="4" w:space="0" w:color="auto"/>
            </w:tcBorders>
            <w:shd w:val="clear" w:color="auto" w:fill="auto"/>
            <w:noWrap/>
            <w:vAlign w:val="bottom"/>
            <w:hideMark/>
          </w:tcPr>
          <w:p w14:paraId="184787E7" w14:textId="50F8EE3B" w:rsidR="00E11511" w:rsidRPr="00E11511" w:rsidRDefault="00E11511" w:rsidP="00E11511">
            <w:pPr>
              <w:spacing w:after="0" w:line="240" w:lineRule="auto"/>
              <w:jc w:val="right"/>
              <w:rPr>
                <w:rFonts w:ascii="Calibri" w:eastAsia="Times New Roman" w:hAnsi="Calibri" w:cs="Calibri"/>
                <w:color w:val="000000"/>
              </w:rPr>
            </w:pPr>
            <w:r w:rsidRPr="00E11511">
              <w:rPr>
                <w:rFonts w:ascii="Calibri" w:eastAsia="Times New Roman" w:hAnsi="Calibri" w:cs="Calibri"/>
                <w:color w:val="000000"/>
              </w:rPr>
              <w:t xml:space="preserve">  </w:t>
            </w:r>
            <w:r w:rsidR="009256A6" w:rsidRPr="009256A6">
              <w:rPr>
                <w:rFonts w:ascii="Calibri" w:eastAsia="Times New Roman" w:hAnsi="Calibri" w:cs="Calibri"/>
                <w:color w:val="000000"/>
              </w:rPr>
              <w:t>0.004266</w:t>
            </w:r>
          </w:p>
        </w:tc>
        <w:tc>
          <w:tcPr>
            <w:tcW w:w="4422" w:type="dxa"/>
            <w:tcBorders>
              <w:top w:val="nil"/>
              <w:left w:val="nil"/>
              <w:bottom w:val="single" w:sz="8" w:space="0" w:color="auto"/>
              <w:right w:val="single" w:sz="8" w:space="0" w:color="auto"/>
            </w:tcBorders>
            <w:shd w:val="clear" w:color="auto" w:fill="auto"/>
            <w:noWrap/>
            <w:vAlign w:val="bottom"/>
            <w:hideMark/>
          </w:tcPr>
          <w:p w14:paraId="0B357499" w14:textId="212EF60F" w:rsidR="00E11511" w:rsidRPr="00E11511" w:rsidRDefault="008412F7" w:rsidP="00E11511">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Sqrt(</w:t>
            </w:r>
            <w:proofErr w:type="gramEnd"/>
            <w:r w:rsidR="00E11511" w:rsidRPr="00E11511">
              <w:rPr>
                <w:rFonts w:ascii="Calibri" w:eastAsia="Times New Roman" w:hAnsi="Calibri" w:cs="Calibri"/>
                <w:color w:val="000000"/>
              </w:rPr>
              <w:t>Omega / (Gamma * Scalar ^2)</w:t>
            </w:r>
            <w:r>
              <w:rPr>
                <w:rFonts w:ascii="Calibri" w:eastAsia="Times New Roman" w:hAnsi="Calibri" w:cs="Calibri"/>
                <w:color w:val="000000"/>
              </w:rPr>
              <w:t>)</w:t>
            </w:r>
          </w:p>
        </w:tc>
      </w:tr>
    </w:tbl>
    <w:p w14:paraId="6E3E45BE" w14:textId="254C0235" w:rsidR="00E11511" w:rsidRDefault="00E11511" w:rsidP="000233D2"/>
    <w:tbl>
      <w:tblPr>
        <w:tblW w:w="7243" w:type="dxa"/>
        <w:jc w:val="center"/>
        <w:tblLook w:val="04A0" w:firstRow="1" w:lastRow="0" w:firstColumn="1" w:lastColumn="0" w:noHBand="0" w:noVBand="1"/>
      </w:tblPr>
      <w:tblGrid>
        <w:gridCol w:w="1295"/>
        <w:gridCol w:w="1537"/>
        <w:gridCol w:w="4411"/>
      </w:tblGrid>
      <w:tr w:rsidR="00E11511" w:rsidRPr="00E11511" w14:paraId="6BBBC85B" w14:textId="77777777" w:rsidTr="00E11511">
        <w:trPr>
          <w:trHeight w:val="304"/>
          <w:jc w:val="center"/>
        </w:trPr>
        <w:tc>
          <w:tcPr>
            <w:tcW w:w="7243" w:type="dxa"/>
            <w:gridSpan w:val="3"/>
            <w:tcBorders>
              <w:top w:val="single" w:sz="8" w:space="0" w:color="auto"/>
              <w:left w:val="single" w:sz="8" w:space="0" w:color="auto"/>
              <w:bottom w:val="single" w:sz="8" w:space="0" w:color="auto"/>
              <w:right w:val="single" w:sz="8" w:space="0" w:color="000000"/>
            </w:tcBorders>
            <w:shd w:val="clear" w:color="000000" w:fill="BDD7EE"/>
            <w:noWrap/>
            <w:vAlign w:val="bottom"/>
            <w:hideMark/>
          </w:tcPr>
          <w:p w14:paraId="03C65BC8" w14:textId="77777777" w:rsidR="00E11511" w:rsidRPr="00E11511" w:rsidRDefault="00E11511" w:rsidP="00E11511">
            <w:pPr>
              <w:spacing w:after="0" w:line="240" w:lineRule="auto"/>
              <w:jc w:val="center"/>
              <w:rPr>
                <w:rFonts w:ascii="Calibri" w:eastAsia="Times New Roman" w:hAnsi="Calibri" w:cs="Calibri"/>
                <w:b/>
                <w:bCs/>
                <w:color w:val="000000"/>
              </w:rPr>
            </w:pPr>
            <w:r w:rsidRPr="00E11511">
              <w:rPr>
                <w:rFonts w:ascii="Calibri" w:eastAsia="Times New Roman" w:hAnsi="Calibri" w:cs="Calibri"/>
                <w:b/>
                <w:bCs/>
                <w:color w:val="000000"/>
              </w:rPr>
              <w:t>GARCH MODEL RESULTS FOR SPY</w:t>
            </w:r>
          </w:p>
        </w:tc>
      </w:tr>
      <w:tr w:rsidR="00E11511" w:rsidRPr="00E11511" w14:paraId="554C9662" w14:textId="77777777" w:rsidTr="00E11511">
        <w:trPr>
          <w:trHeight w:val="304"/>
          <w:jc w:val="center"/>
        </w:trPr>
        <w:tc>
          <w:tcPr>
            <w:tcW w:w="7243" w:type="dxa"/>
            <w:gridSpan w:val="3"/>
            <w:tcBorders>
              <w:top w:val="single" w:sz="8" w:space="0" w:color="auto"/>
              <w:left w:val="single" w:sz="8" w:space="0" w:color="auto"/>
              <w:bottom w:val="nil"/>
              <w:right w:val="single" w:sz="8" w:space="0" w:color="000000"/>
            </w:tcBorders>
            <w:shd w:val="clear" w:color="000000" w:fill="BDD7EE"/>
            <w:noWrap/>
            <w:vAlign w:val="bottom"/>
            <w:hideMark/>
          </w:tcPr>
          <w:p w14:paraId="1E023233" w14:textId="77777777" w:rsidR="00E11511" w:rsidRPr="00E11511" w:rsidRDefault="00E11511" w:rsidP="00E11511">
            <w:pPr>
              <w:spacing w:after="0" w:line="240" w:lineRule="auto"/>
              <w:jc w:val="center"/>
              <w:rPr>
                <w:rFonts w:ascii="Calibri" w:eastAsia="Times New Roman" w:hAnsi="Calibri" w:cs="Calibri"/>
                <w:b/>
                <w:bCs/>
                <w:color w:val="000000"/>
              </w:rPr>
            </w:pPr>
            <w:r w:rsidRPr="00E11511">
              <w:rPr>
                <w:rFonts w:ascii="Calibri" w:eastAsia="Times New Roman" w:hAnsi="Calibri" w:cs="Calibri"/>
                <w:b/>
                <w:bCs/>
                <w:color w:val="000000"/>
              </w:rPr>
              <w:t>Fit Result</w:t>
            </w:r>
          </w:p>
        </w:tc>
      </w:tr>
      <w:tr w:rsidR="00E11511" w:rsidRPr="00E11511" w14:paraId="6FA08CD3" w14:textId="77777777" w:rsidTr="00E11511">
        <w:trPr>
          <w:trHeight w:val="304"/>
          <w:jc w:val="center"/>
        </w:trPr>
        <w:tc>
          <w:tcPr>
            <w:tcW w:w="1295" w:type="dxa"/>
            <w:tcBorders>
              <w:top w:val="single" w:sz="8" w:space="0" w:color="auto"/>
              <w:left w:val="single" w:sz="8" w:space="0" w:color="auto"/>
              <w:bottom w:val="single" w:sz="8" w:space="0" w:color="auto"/>
              <w:right w:val="single" w:sz="4" w:space="0" w:color="auto"/>
            </w:tcBorders>
            <w:shd w:val="clear" w:color="000000" w:fill="BDD7EE"/>
            <w:noWrap/>
            <w:vAlign w:val="bottom"/>
            <w:hideMark/>
          </w:tcPr>
          <w:p w14:paraId="76320EDB" w14:textId="77777777" w:rsidR="00E11511" w:rsidRPr="00E11511" w:rsidRDefault="00E11511" w:rsidP="00E11511">
            <w:pPr>
              <w:spacing w:after="0" w:line="240" w:lineRule="auto"/>
              <w:jc w:val="center"/>
              <w:rPr>
                <w:rFonts w:ascii="Calibri" w:eastAsia="Times New Roman" w:hAnsi="Calibri" w:cs="Calibri"/>
                <w:b/>
                <w:bCs/>
                <w:color w:val="000000"/>
              </w:rPr>
            </w:pPr>
            <w:r w:rsidRPr="00E11511">
              <w:rPr>
                <w:rFonts w:ascii="Calibri" w:eastAsia="Times New Roman" w:hAnsi="Calibri" w:cs="Calibri"/>
                <w:b/>
                <w:bCs/>
                <w:color w:val="000000"/>
              </w:rPr>
              <w:t xml:space="preserve">Estimate </w:t>
            </w:r>
          </w:p>
        </w:tc>
        <w:tc>
          <w:tcPr>
            <w:tcW w:w="1537" w:type="dxa"/>
            <w:tcBorders>
              <w:top w:val="single" w:sz="8" w:space="0" w:color="auto"/>
              <w:left w:val="nil"/>
              <w:bottom w:val="single" w:sz="8" w:space="0" w:color="auto"/>
              <w:right w:val="single" w:sz="4" w:space="0" w:color="auto"/>
            </w:tcBorders>
            <w:shd w:val="clear" w:color="000000" w:fill="BDD7EE"/>
            <w:noWrap/>
            <w:vAlign w:val="bottom"/>
            <w:hideMark/>
          </w:tcPr>
          <w:p w14:paraId="7970DEEB" w14:textId="77777777" w:rsidR="00E11511" w:rsidRPr="00E11511" w:rsidRDefault="00E11511" w:rsidP="00E11511">
            <w:pPr>
              <w:spacing w:after="0" w:line="240" w:lineRule="auto"/>
              <w:jc w:val="center"/>
              <w:rPr>
                <w:rFonts w:ascii="Calibri" w:eastAsia="Times New Roman" w:hAnsi="Calibri" w:cs="Calibri"/>
                <w:b/>
                <w:bCs/>
                <w:color w:val="000000"/>
              </w:rPr>
            </w:pPr>
            <w:r w:rsidRPr="00E11511">
              <w:rPr>
                <w:rFonts w:ascii="Calibri" w:eastAsia="Times New Roman" w:hAnsi="Calibri" w:cs="Calibri"/>
                <w:b/>
                <w:bCs/>
                <w:color w:val="000000"/>
              </w:rPr>
              <w:t>Coefficient</w:t>
            </w:r>
          </w:p>
        </w:tc>
        <w:tc>
          <w:tcPr>
            <w:tcW w:w="4410" w:type="dxa"/>
            <w:tcBorders>
              <w:top w:val="single" w:sz="8" w:space="0" w:color="auto"/>
              <w:left w:val="nil"/>
              <w:bottom w:val="single" w:sz="8" w:space="0" w:color="auto"/>
              <w:right w:val="single" w:sz="8" w:space="0" w:color="auto"/>
            </w:tcBorders>
            <w:shd w:val="clear" w:color="000000" w:fill="BDD7EE"/>
            <w:noWrap/>
            <w:vAlign w:val="bottom"/>
            <w:hideMark/>
          </w:tcPr>
          <w:p w14:paraId="7A24C4D8" w14:textId="77777777" w:rsidR="00E11511" w:rsidRPr="00E11511" w:rsidRDefault="00E11511" w:rsidP="00E11511">
            <w:pPr>
              <w:spacing w:after="0" w:line="240" w:lineRule="auto"/>
              <w:jc w:val="center"/>
              <w:rPr>
                <w:rFonts w:ascii="Calibri" w:eastAsia="Times New Roman" w:hAnsi="Calibri" w:cs="Calibri"/>
                <w:b/>
                <w:bCs/>
                <w:color w:val="000000"/>
              </w:rPr>
            </w:pPr>
            <w:r w:rsidRPr="00E11511">
              <w:rPr>
                <w:rFonts w:ascii="Calibri" w:eastAsia="Times New Roman" w:hAnsi="Calibri" w:cs="Calibri"/>
                <w:b/>
                <w:bCs/>
                <w:color w:val="000000"/>
              </w:rPr>
              <w:t xml:space="preserve">P - Value </w:t>
            </w:r>
          </w:p>
        </w:tc>
      </w:tr>
      <w:tr w:rsidR="00E11511" w:rsidRPr="00E11511" w14:paraId="15833C4E" w14:textId="77777777" w:rsidTr="00E11511">
        <w:trPr>
          <w:trHeight w:val="293"/>
          <w:jc w:val="center"/>
        </w:trPr>
        <w:tc>
          <w:tcPr>
            <w:tcW w:w="1295" w:type="dxa"/>
            <w:tcBorders>
              <w:top w:val="nil"/>
              <w:left w:val="single" w:sz="8" w:space="0" w:color="auto"/>
              <w:bottom w:val="single" w:sz="4" w:space="0" w:color="auto"/>
              <w:right w:val="single" w:sz="4" w:space="0" w:color="auto"/>
            </w:tcBorders>
            <w:shd w:val="clear" w:color="auto" w:fill="auto"/>
            <w:noWrap/>
            <w:vAlign w:val="bottom"/>
            <w:hideMark/>
          </w:tcPr>
          <w:p w14:paraId="7D476C51" w14:textId="77777777" w:rsidR="00E11511" w:rsidRPr="00E11511" w:rsidRDefault="00E11511" w:rsidP="00E11511">
            <w:pPr>
              <w:spacing w:after="0" w:line="240" w:lineRule="auto"/>
              <w:jc w:val="center"/>
              <w:rPr>
                <w:rFonts w:ascii="Calibri" w:eastAsia="Times New Roman" w:hAnsi="Calibri" w:cs="Calibri"/>
                <w:color w:val="000000"/>
              </w:rPr>
            </w:pPr>
            <w:r w:rsidRPr="00E11511">
              <w:rPr>
                <w:rFonts w:ascii="Calibri" w:eastAsia="Times New Roman" w:hAnsi="Calibri" w:cs="Calibri"/>
                <w:color w:val="000000"/>
              </w:rPr>
              <w:t>Omega</w:t>
            </w:r>
          </w:p>
        </w:tc>
        <w:tc>
          <w:tcPr>
            <w:tcW w:w="1537" w:type="dxa"/>
            <w:tcBorders>
              <w:top w:val="nil"/>
              <w:left w:val="nil"/>
              <w:bottom w:val="single" w:sz="4" w:space="0" w:color="auto"/>
              <w:right w:val="single" w:sz="4" w:space="0" w:color="auto"/>
            </w:tcBorders>
            <w:shd w:val="clear" w:color="auto" w:fill="auto"/>
            <w:noWrap/>
            <w:vAlign w:val="bottom"/>
            <w:hideMark/>
          </w:tcPr>
          <w:p w14:paraId="38134E65" w14:textId="77777777" w:rsidR="00E11511" w:rsidRPr="00E11511" w:rsidRDefault="00E11511" w:rsidP="00E11511">
            <w:pPr>
              <w:spacing w:after="0" w:line="240" w:lineRule="auto"/>
              <w:jc w:val="right"/>
              <w:rPr>
                <w:rFonts w:ascii="Calibri" w:eastAsia="Times New Roman" w:hAnsi="Calibri" w:cs="Calibri"/>
                <w:color w:val="000000"/>
              </w:rPr>
            </w:pPr>
            <w:r w:rsidRPr="00E11511">
              <w:rPr>
                <w:rFonts w:ascii="Calibri" w:eastAsia="Times New Roman" w:hAnsi="Calibri" w:cs="Calibri"/>
                <w:color w:val="000000"/>
              </w:rPr>
              <w:t xml:space="preserve">  0.0018954 </w:t>
            </w:r>
          </w:p>
        </w:tc>
        <w:tc>
          <w:tcPr>
            <w:tcW w:w="4410" w:type="dxa"/>
            <w:tcBorders>
              <w:top w:val="nil"/>
              <w:left w:val="nil"/>
              <w:bottom w:val="single" w:sz="4" w:space="0" w:color="auto"/>
              <w:right w:val="single" w:sz="8" w:space="0" w:color="auto"/>
            </w:tcBorders>
            <w:shd w:val="clear" w:color="auto" w:fill="auto"/>
            <w:noWrap/>
            <w:vAlign w:val="bottom"/>
            <w:hideMark/>
          </w:tcPr>
          <w:p w14:paraId="57B352FB" w14:textId="77777777" w:rsidR="00E11511" w:rsidRPr="00E11511" w:rsidRDefault="00E11511" w:rsidP="00E11511">
            <w:pPr>
              <w:spacing w:after="0" w:line="240" w:lineRule="auto"/>
              <w:jc w:val="center"/>
              <w:rPr>
                <w:rFonts w:ascii="Calibri" w:eastAsia="Times New Roman" w:hAnsi="Calibri" w:cs="Calibri"/>
                <w:color w:val="000000"/>
              </w:rPr>
            </w:pPr>
            <w:r w:rsidRPr="00E11511">
              <w:rPr>
                <w:rFonts w:ascii="Calibri" w:eastAsia="Times New Roman" w:hAnsi="Calibri" w:cs="Calibri"/>
                <w:color w:val="000000"/>
              </w:rPr>
              <w:t xml:space="preserve">                                               0.001562 </w:t>
            </w:r>
          </w:p>
        </w:tc>
      </w:tr>
      <w:tr w:rsidR="00E11511" w:rsidRPr="00E11511" w14:paraId="11D0CE5A" w14:textId="77777777" w:rsidTr="00E11511">
        <w:trPr>
          <w:trHeight w:val="293"/>
          <w:jc w:val="center"/>
        </w:trPr>
        <w:tc>
          <w:tcPr>
            <w:tcW w:w="1295" w:type="dxa"/>
            <w:tcBorders>
              <w:top w:val="nil"/>
              <w:left w:val="single" w:sz="8" w:space="0" w:color="auto"/>
              <w:bottom w:val="single" w:sz="4" w:space="0" w:color="auto"/>
              <w:right w:val="single" w:sz="4" w:space="0" w:color="auto"/>
            </w:tcBorders>
            <w:shd w:val="clear" w:color="auto" w:fill="auto"/>
            <w:noWrap/>
            <w:vAlign w:val="bottom"/>
            <w:hideMark/>
          </w:tcPr>
          <w:p w14:paraId="66AD3CFF" w14:textId="77777777" w:rsidR="00E11511" w:rsidRPr="00E11511" w:rsidRDefault="00E11511" w:rsidP="00E11511">
            <w:pPr>
              <w:spacing w:after="0" w:line="240" w:lineRule="auto"/>
              <w:jc w:val="center"/>
              <w:rPr>
                <w:rFonts w:ascii="Calibri" w:eastAsia="Times New Roman" w:hAnsi="Calibri" w:cs="Calibri"/>
                <w:color w:val="000000"/>
              </w:rPr>
            </w:pPr>
            <w:proofErr w:type="gramStart"/>
            <w:r w:rsidRPr="00E11511">
              <w:rPr>
                <w:rFonts w:ascii="Calibri" w:eastAsia="Times New Roman" w:hAnsi="Calibri" w:cs="Calibri"/>
                <w:color w:val="000000"/>
              </w:rPr>
              <w:t>Alpha[</w:t>
            </w:r>
            <w:proofErr w:type="gramEnd"/>
            <w:r w:rsidRPr="00E11511">
              <w:rPr>
                <w:rFonts w:ascii="Calibri" w:eastAsia="Times New Roman" w:hAnsi="Calibri" w:cs="Calibri"/>
                <w:color w:val="000000"/>
              </w:rPr>
              <w:t>1]</w:t>
            </w:r>
          </w:p>
        </w:tc>
        <w:tc>
          <w:tcPr>
            <w:tcW w:w="1537" w:type="dxa"/>
            <w:tcBorders>
              <w:top w:val="nil"/>
              <w:left w:val="nil"/>
              <w:bottom w:val="single" w:sz="4" w:space="0" w:color="auto"/>
              <w:right w:val="single" w:sz="4" w:space="0" w:color="auto"/>
            </w:tcBorders>
            <w:shd w:val="clear" w:color="auto" w:fill="auto"/>
            <w:noWrap/>
            <w:vAlign w:val="bottom"/>
            <w:hideMark/>
          </w:tcPr>
          <w:p w14:paraId="1F09F97A" w14:textId="77777777" w:rsidR="00E11511" w:rsidRPr="00E11511" w:rsidRDefault="00E11511" w:rsidP="00E11511">
            <w:pPr>
              <w:spacing w:after="0" w:line="240" w:lineRule="auto"/>
              <w:jc w:val="right"/>
              <w:rPr>
                <w:rFonts w:ascii="Calibri" w:eastAsia="Times New Roman" w:hAnsi="Calibri" w:cs="Calibri"/>
                <w:color w:val="000000"/>
              </w:rPr>
            </w:pPr>
            <w:r w:rsidRPr="00E11511">
              <w:rPr>
                <w:rFonts w:ascii="Calibri" w:eastAsia="Times New Roman" w:hAnsi="Calibri" w:cs="Calibri"/>
                <w:color w:val="000000"/>
              </w:rPr>
              <w:t>0.2578</w:t>
            </w:r>
          </w:p>
        </w:tc>
        <w:tc>
          <w:tcPr>
            <w:tcW w:w="4410" w:type="dxa"/>
            <w:tcBorders>
              <w:top w:val="nil"/>
              <w:left w:val="nil"/>
              <w:bottom w:val="single" w:sz="4" w:space="0" w:color="auto"/>
              <w:right w:val="single" w:sz="8" w:space="0" w:color="auto"/>
            </w:tcBorders>
            <w:shd w:val="clear" w:color="auto" w:fill="auto"/>
            <w:noWrap/>
            <w:vAlign w:val="bottom"/>
            <w:hideMark/>
          </w:tcPr>
          <w:p w14:paraId="5CB473F1" w14:textId="77777777" w:rsidR="00E11511" w:rsidRPr="00E11511" w:rsidRDefault="00E11511" w:rsidP="00E11511">
            <w:pPr>
              <w:spacing w:after="0" w:line="240" w:lineRule="auto"/>
              <w:jc w:val="center"/>
              <w:rPr>
                <w:rFonts w:ascii="Calibri" w:eastAsia="Times New Roman" w:hAnsi="Calibri" w:cs="Calibri"/>
                <w:color w:val="000000"/>
              </w:rPr>
            </w:pPr>
            <w:r w:rsidRPr="00E11511">
              <w:rPr>
                <w:rFonts w:ascii="Calibri" w:eastAsia="Times New Roman" w:hAnsi="Calibri" w:cs="Calibri"/>
                <w:color w:val="000000"/>
              </w:rPr>
              <w:t xml:space="preserve">                                               0.000011 </w:t>
            </w:r>
          </w:p>
        </w:tc>
      </w:tr>
      <w:tr w:rsidR="00E11511" w:rsidRPr="00E11511" w14:paraId="0AAD2BF0" w14:textId="77777777" w:rsidTr="00E11511">
        <w:trPr>
          <w:trHeight w:val="304"/>
          <w:jc w:val="center"/>
        </w:trPr>
        <w:tc>
          <w:tcPr>
            <w:tcW w:w="1295" w:type="dxa"/>
            <w:tcBorders>
              <w:top w:val="nil"/>
              <w:left w:val="single" w:sz="8" w:space="0" w:color="auto"/>
              <w:bottom w:val="single" w:sz="8" w:space="0" w:color="auto"/>
              <w:right w:val="single" w:sz="4" w:space="0" w:color="auto"/>
            </w:tcBorders>
            <w:shd w:val="clear" w:color="auto" w:fill="auto"/>
            <w:noWrap/>
            <w:vAlign w:val="bottom"/>
            <w:hideMark/>
          </w:tcPr>
          <w:p w14:paraId="12891875" w14:textId="77777777" w:rsidR="00E11511" w:rsidRPr="00E11511" w:rsidRDefault="00E11511" w:rsidP="00E11511">
            <w:pPr>
              <w:spacing w:after="0" w:line="240" w:lineRule="auto"/>
              <w:jc w:val="center"/>
              <w:rPr>
                <w:rFonts w:ascii="Calibri" w:eastAsia="Times New Roman" w:hAnsi="Calibri" w:cs="Calibri"/>
                <w:color w:val="000000"/>
              </w:rPr>
            </w:pPr>
            <w:proofErr w:type="gramStart"/>
            <w:r w:rsidRPr="00E11511">
              <w:rPr>
                <w:rFonts w:ascii="Calibri" w:eastAsia="Times New Roman" w:hAnsi="Calibri" w:cs="Calibri"/>
                <w:color w:val="000000"/>
              </w:rPr>
              <w:t>Beta[</w:t>
            </w:r>
            <w:proofErr w:type="gramEnd"/>
            <w:r w:rsidRPr="00E11511">
              <w:rPr>
                <w:rFonts w:ascii="Calibri" w:eastAsia="Times New Roman" w:hAnsi="Calibri" w:cs="Calibri"/>
                <w:color w:val="000000"/>
              </w:rPr>
              <w:t>1]</w:t>
            </w:r>
          </w:p>
        </w:tc>
        <w:tc>
          <w:tcPr>
            <w:tcW w:w="1537" w:type="dxa"/>
            <w:tcBorders>
              <w:top w:val="nil"/>
              <w:left w:val="nil"/>
              <w:bottom w:val="single" w:sz="8" w:space="0" w:color="auto"/>
              <w:right w:val="single" w:sz="4" w:space="0" w:color="auto"/>
            </w:tcBorders>
            <w:shd w:val="clear" w:color="auto" w:fill="auto"/>
            <w:noWrap/>
            <w:vAlign w:val="bottom"/>
            <w:hideMark/>
          </w:tcPr>
          <w:p w14:paraId="307BF81A" w14:textId="77777777" w:rsidR="00E11511" w:rsidRPr="00E11511" w:rsidRDefault="00E11511" w:rsidP="00E11511">
            <w:pPr>
              <w:spacing w:after="0" w:line="240" w:lineRule="auto"/>
              <w:jc w:val="right"/>
              <w:rPr>
                <w:rFonts w:ascii="Calibri" w:eastAsia="Times New Roman" w:hAnsi="Calibri" w:cs="Calibri"/>
                <w:color w:val="000000"/>
              </w:rPr>
            </w:pPr>
            <w:r w:rsidRPr="00E11511">
              <w:rPr>
                <w:rFonts w:ascii="Calibri" w:eastAsia="Times New Roman" w:hAnsi="Calibri" w:cs="Calibri"/>
                <w:color w:val="000000"/>
              </w:rPr>
              <w:t>0.7045</w:t>
            </w:r>
          </w:p>
        </w:tc>
        <w:tc>
          <w:tcPr>
            <w:tcW w:w="4410" w:type="dxa"/>
            <w:tcBorders>
              <w:top w:val="nil"/>
              <w:left w:val="nil"/>
              <w:bottom w:val="single" w:sz="8" w:space="0" w:color="auto"/>
              <w:right w:val="single" w:sz="8" w:space="0" w:color="auto"/>
            </w:tcBorders>
            <w:shd w:val="clear" w:color="auto" w:fill="auto"/>
            <w:noWrap/>
            <w:vAlign w:val="bottom"/>
            <w:hideMark/>
          </w:tcPr>
          <w:p w14:paraId="1EE9CEBF" w14:textId="77777777" w:rsidR="00E11511" w:rsidRPr="00E11511" w:rsidRDefault="00E11511" w:rsidP="00E11511">
            <w:pPr>
              <w:spacing w:after="0" w:line="240" w:lineRule="auto"/>
              <w:jc w:val="center"/>
              <w:rPr>
                <w:rFonts w:ascii="Calibri" w:eastAsia="Times New Roman" w:hAnsi="Calibri" w:cs="Calibri"/>
                <w:color w:val="000000"/>
              </w:rPr>
            </w:pPr>
            <w:r w:rsidRPr="00E11511">
              <w:rPr>
                <w:rFonts w:ascii="Calibri" w:eastAsia="Times New Roman" w:hAnsi="Calibri" w:cs="Calibri"/>
                <w:color w:val="000000"/>
              </w:rPr>
              <w:t xml:space="preserve">                                               0.000000 </w:t>
            </w:r>
          </w:p>
        </w:tc>
      </w:tr>
      <w:tr w:rsidR="00E11511" w:rsidRPr="00E11511" w14:paraId="061EC0EA" w14:textId="77777777" w:rsidTr="00E11511">
        <w:trPr>
          <w:trHeight w:val="304"/>
          <w:jc w:val="center"/>
        </w:trPr>
        <w:tc>
          <w:tcPr>
            <w:tcW w:w="7243" w:type="dxa"/>
            <w:gridSpan w:val="3"/>
            <w:tcBorders>
              <w:top w:val="single" w:sz="8" w:space="0" w:color="auto"/>
              <w:left w:val="single" w:sz="8" w:space="0" w:color="auto"/>
              <w:bottom w:val="single" w:sz="8" w:space="0" w:color="auto"/>
              <w:right w:val="single" w:sz="8" w:space="0" w:color="000000"/>
            </w:tcBorders>
            <w:shd w:val="clear" w:color="000000" w:fill="BDD7EE"/>
            <w:noWrap/>
            <w:vAlign w:val="bottom"/>
            <w:hideMark/>
          </w:tcPr>
          <w:p w14:paraId="307B52A8" w14:textId="77777777" w:rsidR="00E11511" w:rsidRPr="00E11511" w:rsidRDefault="00E11511" w:rsidP="00E11511">
            <w:pPr>
              <w:spacing w:after="0" w:line="240" w:lineRule="auto"/>
              <w:jc w:val="center"/>
              <w:rPr>
                <w:rFonts w:ascii="Calibri" w:eastAsia="Times New Roman" w:hAnsi="Calibri" w:cs="Calibri"/>
                <w:b/>
                <w:bCs/>
                <w:color w:val="000000"/>
              </w:rPr>
            </w:pPr>
            <w:r w:rsidRPr="00E11511">
              <w:rPr>
                <w:rFonts w:ascii="Calibri" w:eastAsia="Times New Roman" w:hAnsi="Calibri" w:cs="Calibri"/>
                <w:b/>
                <w:bCs/>
                <w:color w:val="000000"/>
              </w:rPr>
              <w:t>Estimated</w:t>
            </w:r>
          </w:p>
        </w:tc>
      </w:tr>
      <w:tr w:rsidR="00E11511" w:rsidRPr="00E11511" w14:paraId="75135C28" w14:textId="77777777" w:rsidTr="00E11511">
        <w:trPr>
          <w:trHeight w:val="304"/>
          <w:jc w:val="center"/>
        </w:trPr>
        <w:tc>
          <w:tcPr>
            <w:tcW w:w="1295" w:type="dxa"/>
            <w:tcBorders>
              <w:top w:val="nil"/>
              <w:left w:val="single" w:sz="8" w:space="0" w:color="auto"/>
              <w:bottom w:val="single" w:sz="8" w:space="0" w:color="auto"/>
              <w:right w:val="single" w:sz="4" w:space="0" w:color="auto"/>
            </w:tcBorders>
            <w:shd w:val="clear" w:color="000000" w:fill="BDD7EE"/>
            <w:noWrap/>
            <w:vAlign w:val="bottom"/>
            <w:hideMark/>
          </w:tcPr>
          <w:p w14:paraId="64DB883A" w14:textId="77777777" w:rsidR="00E11511" w:rsidRPr="00E11511" w:rsidRDefault="00E11511" w:rsidP="00E11511">
            <w:pPr>
              <w:spacing w:after="0" w:line="240" w:lineRule="auto"/>
              <w:jc w:val="center"/>
              <w:rPr>
                <w:rFonts w:ascii="Calibri" w:eastAsia="Times New Roman" w:hAnsi="Calibri" w:cs="Calibri"/>
                <w:b/>
                <w:bCs/>
                <w:color w:val="000000"/>
              </w:rPr>
            </w:pPr>
            <w:r w:rsidRPr="00E11511">
              <w:rPr>
                <w:rFonts w:ascii="Calibri" w:eastAsia="Times New Roman" w:hAnsi="Calibri" w:cs="Calibri"/>
                <w:b/>
                <w:bCs/>
                <w:color w:val="000000"/>
              </w:rPr>
              <w:t xml:space="preserve">Estimate </w:t>
            </w:r>
          </w:p>
        </w:tc>
        <w:tc>
          <w:tcPr>
            <w:tcW w:w="1537" w:type="dxa"/>
            <w:tcBorders>
              <w:top w:val="nil"/>
              <w:left w:val="nil"/>
              <w:bottom w:val="single" w:sz="8" w:space="0" w:color="auto"/>
              <w:right w:val="single" w:sz="4" w:space="0" w:color="auto"/>
            </w:tcBorders>
            <w:shd w:val="clear" w:color="000000" w:fill="BDD7EE"/>
            <w:noWrap/>
            <w:vAlign w:val="bottom"/>
            <w:hideMark/>
          </w:tcPr>
          <w:p w14:paraId="55061440" w14:textId="77777777" w:rsidR="00E11511" w:rsidRPr="00E11511" w:rsidRDefault="00E11511" w:rsidP="00E11511">
            <w:pPr>
              <w:spacing w:after="0" w:line="240" w:lineRule="auto"/>
              <w:jc w:val="center"/>
              <w:rPr>
                <w:rFonts w:ascii="Calibri" w:eastAsia="Times New Roman" w:hAnsi="Calibri" w:cs="Calibri"/>
                <w:b/>
                <w:bCs/>
                <w:color w:val="000000"/>
              </w:rPr>
            </w:pPr>
            <w:r w:rsidRPr="00E11511">
              <w:rPr>
                <w:rFonts w:ascii="Calibri" w:eastAsia="Times New Roman" w:hAnsi="Calibri" w:cs="Calibri"/>
                <w:b/>
                <w:bCs/>
                <w:color w:val="000000"/>
              </w:rPr>
              <w:t>Coefficient</w:t>
            </w:r>
          </w:p>
        </w:tc>
        <w:tc>
          <w:tcPr>
            <w:tcW w:w="4410" w:type="dxa"/>
            <w:tcBorders>
              <w:top w:val="nil"/>
              <w:left w:val="nil"/>
              <w:bottom w:val="single" w:sz="8" w:space="0" w:color="auto"/>
              <w:right w:val="single" w:sz="8" w:space="0" w:color="auto"/>
            </w:tcBorders>
            <w:shd w:val="clear" w:color="000000" w:fill="BDD7EE"/>
            <w:noWrap/>
            <w:vAlign w:val="bottom"/>
            <w:hideMark/>
          </w:tcPr>
          <w:p w14:paraId="6543CCC4" w14:textId="77777777" w:rsidR="00E11511" w:rsidRPr="00E11511" w:rsidRDefault="00E11511" w:rsidP="00E11511">
            <w:pPr>
              <w:spacing w:after="0" w:line="240" w:lineRule="auto"/>
              <w:jc w:val="center"/>
              <w:rPr>
                <w:rFonts w:ascii="Calibri" w:eastAsia="Times New Roman" w:hAnsi="Calibri" w:cs="Calibri"/>
                <w:b/>
                <w:bCs/>
                <w:color w:val="000000"/>
              </w:rPr>
            </w:pPr>
            <w:r w:rsidRPr="00E11511">
              <w:rPr>
                <w:rFonts w:ascii="Calibri" w:eastAsia="Times New Roman" w:hAnsi="Calibri" w:cs="Calibri"/>
                <w:b/>
                <w:bCs/>
                <w:color w:val="000000"/>
              </w:rPr>
              <w:t xml:space="preserve">Formula </w:t>
            </w:r>
          </w:p>
        </w:tc>
      </w:tr>
      <w:tr w:rsidR="00E11511" w:rsidRPr="00E11511" w14:paraId="0F2A96A1" w14:textId="77777777" w:rsidTr="00E11511">
        <w:trPr>
          <w:trHeight w:val="293"/>
          <w:jc w:val="center"/>
        </w:trPr>
        <w:tc>
          <w:tcPr>
            <w:tcW w:w="1295" w:type="dxa"/>
            <w:tcBorders>
              <w:top w:val="nil"/>
              <w:left w:val="single" w:sz="8" w:space="0" w:color="auto"/>
              <w:bottom w:val="single" w:sz="4" w:space="0" w:color="auto"/>
              <w:right w:val="single" w:sz="4" w:space="0" w:color="auto"/>
            </w:tcBorders>
            <w:shd w:val="clear" w:color="auto" w:fill="auto"/>
            <w:noWrap/>
            <w:vAlign w:val="bottom"/>
            <w:hideMark/>
          </w:tcPr>
          <w:p w14:paraId="02C36C63" w14:textId="77777777" w:rsidR="00E11511" w:rsidRPr="00E11511" w:rsidRDefault="00E11511" w:rsidP="00E11511">
            <w:pPr>
              <w:spacing w:after="0" w:line="240" w:lineRule="auto"/>
              <w:jc w:val="center"/>
              <w:rPr>
                <w:rFonts w:ascii="Calibri" w:eastAsia="Times New Roman" w:hAnsi="Calibri" w:cs="Calibri"/>
                <w:color w:val="000000"/>
              </w:rPr>
            </w:pPr>
            <w:r w:rsidRPr="00E11511">
              <w:rPr>
                <w:rFonts w:ascii="Calibri" w:eastAsia="Times New Roman" w:hAnsi="Calibri" w:cs="Calibri"/>
                <w:color w:val="000000"/>
              </w:rPr>
              <w:t>Gamma</w:t>
            </w:r>
          </w:p>
        </w:tc>
        <w:tc>
          <w:tcPr>
            <w:tcW w:w="1537" w:type="dxa"/>
            <w:tcBorders>
              <w:top w:val="nil"/>
              <w:left w:val="nil"/>
              <w:bottom w:val="single" w:sz="4" w:space="0" w:color="auto"/>
              <w:right w:val="single" w:sz="4" w:space="0" w:color="auto"/>
            </w:tcBorders>
            <w:shd w:val="clear" w:color="auto" w:fill="auto"/>
            <w:noWrap/>
            <w:vAlign w:val="bottom"/>
            <w:hideMark/>
          </w:tcPr>
          <w:p w14:paraId="1E21BD33" w14:textId="77777777" w:rsidR="00E11511" w:rsidRPr="00E11511" w:rsidRDefault="00E11511" w:rsidP="00E11511">
            <w:pPr>
              <w:spacing w:after="0" w:line="240" w:lineRule="auto"/>
              <w:jc w:val="right"/>
              <w:rPr>
                <w:rFonts w:ascii="Calibri" w:eastAsia="Times New Roman" w:hAnsi="Calibri" w:cs="Calibri"/>
                <w:color w:val="000000"/>
              </w:rPr>
            </w:pPr>
            <w:r w:rsidRPr="00E11511">
              <w:rPr>
                <w:rFonts w:ascii="Calibri" w:eastAsia="Times New Roman" w:hAnsi="Calibri" w:cs="Calibri"/>
                <w:color w:val="000000"/>
              </w:rPr>
              <w:t>0.0377</w:t>
            </w:r>
          </w:p>
        </w:tc>
        <w:tc>
          <w:tcPr>
            <w:tcW w:w="4410" w:type="dxa"/>
            <w:tcBorders>
              <w:top w:val="nil"/>
              <w:left w:val="nil"/>
              <w:bottom w:val="single" w:sz="4" w:space="0" w:color="auto"/>
              <w:right w:val="single" w:sz="8" w:space="0" w:color="auto"/>
            </w:tcBorders>
            <w:shd w:val="clear" w:color="auto" w:fill="auto"/>
            <w:noWrap/>
            <w:vAlign w:val="bottom"/>
            <w:hideMark/>
          </w:tcPr>
          <w:p w14:paraId="0F641FF4" w14:textId="77777777" w:rsidR="00E11511" w:rsidRPr="00E11511" w:rsidRDefault="00E11511" w:rsidP="00E11511">
            <w:pPr>
              <w:spacing w:after="0" w:line="240" w:lineRule="auto"/>
              <w:jc w:val="center"/>
              <w:rPr>
                <w:rFonts w:ascii="Calibri" w:eastAsia="Times New Roman" w:hAnsi="Calibri" w:cs="Calibri"/>
                <w:color w:val="000000"/>
              </w:rPr>
            </w:pPr>
            <w:r w:rsidRPr="00E11511">
              <w:rPr>
                <w:rFonts w:ascii="Calibri" w:eastAsia="Times New Roman" w:hAnsi="Calibri" w:cs="Calibri"/>
                <w:color w:val="000000"/>
              </w:rPr>
              <w:t>1 - Alpha - Beta</w:t>
            </w:r>
          </w:p>
        </w:tc>
      </w:tr>
      <w:tr w:rsidR="00E11511" w:rsidRPr="00E11511" w14:paraId="3D37D593" w14:textId="77777777" w:rsidTr="00E11511">
        <w:trPr>
          <w:trHeight w:val="304"/>
          <w:jc w:val="center"/>
        </w:trPr>
        <w:tc>
          <w:tcPr>
            <w:tcW w:w="1295" w:type="dxa"/>
            <w:tcBorders>
              <w:top w:val="nil"/>
              <w:left w:val="single" w:sz="8" w:space="0" w:color="auto"/>
              <w:bottom w:val="single" w:sz="8" w:space="0" w:color="auto"/>
              <w:right w:val="single" w:sz="4" w:space="0" w:color="auto"/>
            </w:tcBorders>
            <w:shd w:val="clear" w:color="auto" w:fill="auto"/>
            <w:noWrap/>
            <w:vAlign w:val="bottom"/>
            <w:hideMark/>
          </w:tcPr>
          <w:p w14:paraId="6FE160CC" w14:textId="6398656E" w:rsidR="00E11511" w:rsidRPr="00E11511" w:rsidRDefault="00E11511" w:rsidP="00E11511">
            <w:pPr>
              <w:spacing w:after="0" w:line="240" w:lineRule="auto"/>
              <w:jc w:val="center"/>
              <w:rPr>
                <w:rFonts w:ascii="Calibri" w:eastAsia="Times New Roman" w:hAnsi="Calibri" w:cs="Calibri"/>
                <w:color w:val="000000"/>
              </w:rPr>
            </w:pPr>
            <w:r w:rsidRPr="00E11511">
              <w:rPr>
                <w:rFonts w:ascii="Calibri" w:eastAsia="Times New Roman" w:hAnsi="Calibri" w:cs="Calibri"/>
                <w:color w:val="000000"/>
              </w:rPr>
              <w:t>V</w:t>
            </w:r>
            <w:r w:rsidRPr="00E11511">
              <w:rPr>
                <w:rFonts w:ascii="Calibri" w:eastAsia="Times New Roman" w:hAnsi="Calibri" w:cs="Calibri"/>
                <w:color w:val="000000"/>
                <w:vertAlign w:val="subscript"/>
              </w:rPr>
              <w:t>L</w:t>
            </w:r>
          </w:p>
        </w:tc>
        <w:tc>
          <w:tcPr>
            <w:tcW w:w="1537" w:type="dxa"/>
            <w:tcBorders>
              <w:top w:val="nil"/>
              <w:left w:val="nil"/>
              <w:bottom w:val="single" w:sz="8" w:space="0" w:color="auto"/>
              <w:right w:val="single" w:sz="4" w:space="0" w:color="auto"/>
            </w:tcBorders>
            <w:shd w:val="clear" w:color="auto" w:fill="auto"/>
            <w:noWrap/>
            <w:vAlign w:val="bottom"/>
            <w:hideMark/>
          </w:tcPr>
          <w:p w14:paraId="344B68CC" w14:textId="225D585E" w:rsidR="00E11511" w:rsidRPr="00E11511" w:rsidRDefault="00E11511" w:rsidP="00E11511">
            <w:pPr>
              <w:spacing w:after="0" w:line="240" w:lineRule="auto"/>
              <w:jc w:val="right"/>
              <w:rPr>
                <w:rFonts w:ascii="Calibri" w:eastAsia="Times New Roman" w:hAnsi="Calibri" w:cs="Calibri"/>
                <w:color w:val="000000"/>
              </w:rPr>
            </w:pPr>
            <w:r w:rsidRPr="00E11511">
              <w:rPr>
                <w:rFonts w:ascii="Calibri" w:eastAsia="Times New Roman" w:hAnsi="Calibri" w:cs="Calibri"/>
                <w:color w:val="000000"/>
              </w:rPr>
              <w:t xml:space="preserve">  </w:t>
            </w:r>
            <w:r w:rsidR="009256A6" w:rsidRPr="009256A6">
              <w:rPr>
                <w:rFonts w:ascii="Calibri" w:eastAsia="Times New Roman" w:hAnsi="Calibri" w:cs="Calibri"/>
                <w:color w:val="000000"/>
              </w:rPr>
              <w:t>0.0022360</w:t>
            </w:r>
          </w:p>
        </w:tc>
        <w:tc>
          <w:tcPr>
            <w:tcW w:w="4410" w:type="dxa"/>
            <w:tcBorders>
              <w:top w:val="nil"/>
              <w:left w:val="nil"/>
              <w:bottom w:val="single" w:sz="8" w:space="0" w:color="auto"/>
              <w:right w:val="single" w:sz="8" w:space="0" w:color="auto"/>
            </w:tcBorders>
            <w:shd w:val="clear" w:color="auto" w:fill="auto"/>
            <w:noWrap/>
            <w:vAlign w:val="bottom"/>
            <w:hideMark/>
          </w:tcPr>
          <w:p w14:paraId="4C002929" w14:textId="37967EE1" w:rsidR="00E11511" w:rsidRPr="00E11511" w:rsidRDefault="008412F7" w:rsidP="00E11511">
            <w:pPr>
              <w:spacing w:after="0" w:line="240" w:lineRule="auto"/>
              <w:jc w:val="center"/>
              <w:rPr>
                <w:rFonts w:ascii="Calibri" w:eastAsia="Times New Roman" w:hAnsi="Calibri" w:cs="Calibri"/>
                <w:color w:val="000000"/>
              </w:rPr>
            </w:pPr>
            <w:proofErr w:type="gramStart"/>
            <w:r>
              <w:rPr>
                <w:rFonts w:ascii="Calibri" w:eastAsia="Times New Roman" w:hAnsi="Calibri" w:cs="Calibri"/>
                <w:color w:val="000000"/>
              </w:rPr>
              <w:t>Sqrt(</w:t>
            </w:r>
            <w:proofErr w:type="gramEnd"/>
            <w:r w:rsidR="00E11511" w:rsidRPr="00E11511">
              <w:rPr>
                <w:rFonts w:ascii="Calibri" w:eastAsia="Times New Roman" w:hAnsi="Calibri" w:cs="Calibri"/>
                <w:color w:val="000000"/>
              </w:rPr>
              <w:t>Omega / (Gamma * Scalar ^2)</w:t>
            </w:r>
            <w:r>
              <w:rPr>
                <w:rFonts w:ascii="Calibri" w:eastAsia="Times New Roman" w:hAnsi="Calibri" w:cs="Calibri"/>
                <w:color w:val="000000"/>
              </w:rPr>
              <w:t>)</w:t>
            </w:r>
          </w:p>
        </w:tc>
      </w:tr>
    </w:tbl>
    <w:p w14:paraId="6FFD79ED" w14:textId="77777777" w:rsidR="00E11511" w:rsidRDefault="00E11511" w:rsidP="000233D2"/>
    <w:p w14:paraId="078B232B" w14:textId="44FA6E96" w:rsidR="00E11511" w:rsidRDefault="00E11511" w:rsidP="000233D2">
      <w:r>
        <w:t>The model estimates are all significant based on the P values of the estimates. The values of Gamma and V</w:t>
      </w:r>
      <w:r w:rsidRPr="00E11511">
        <w:rPr>
          <w:vertAlign w:val="subscript"/>
        </w:rPr>
        <w:t>L</w:t>
      </w:r>
      <w:r>
        <w:t xml:space="preserve"> (Long term Volatility) are calculated from the model estimates as per the specifications in the previous </w:t>
      </w:r>
      <w:hyperlink w:anchor="_GARCH_Model_-" w:history="1">
        <w:r w:rsidRPr="00E11511">
          <w:rPr>
            <w:rStyle w:val="Hyperlink"/>
          </w:rPr>
          <w:t>section</w:t>
        </w:r>
      </w:hyperlink>
      <w:r>
        <w:t>.</w:t>
      </w:r>
    </w:p>
    <w:p w14:paraId="386473F7" w14:textId="4E691994" w:rsidR="00E11511" w:rsidRPr="008412F7" w:rsidRDefault="008412F7" w:rsidP="000233D2">
      <w:r>
        <w:t>Since the original data was scaled, the Omega term needs to be scaled back to get the correct value.  The correct scalar to apply to Omega is Scalar</w:t>
      </w:r>
      <w:r w:rsidRPr="008412F7">
        <w:rPr>
          <w:vertAlign w:val="superscript"/>
        </w:rPr>
        <w:t>2</w:t>
      </w:r>
      <w:r>
        <w:t xml:space="preserve"> since this is an intercept in a quadratic equation</w:t>
      </w:r>
      <w:hyperlink w:anchor="_Appendix" w:history="1">
        <w:r w:rsidRPr="008412F7">
          <w:rPr>
            <w:rStyle w:val="Hyperlink"/>
            <w:vertAlign w:val="superscript"/>
          </w:rPr>
          <w:t>[1]</w:t>
        </w:r>
      </w:hyperlink>
      <w:r>
        <w:t>.</w:t>
      </w:r>
    </w:p>
    <w:p w14:paraId="6064AE71" w14:textId="6836F2F0" w:rsidR="00435634" w:rsidRDefault="00435634" w:rsidP="00435634">
      <w:pPr>
        <w:pStyle w:val="Heading4"/>
      </w:pPr>
      <w:r>
        <w:lastRenderedPageBreak/>
        <w:t>Model Forecast</w:t>
      </w:r>
    </w:p>
    <w:p w14:paraId="14914A23" w14:textId="17146192" w:rsidR="00435634" w:rsidRPr="00435634" w:rsidRDefault="00435634" w:rsidP="00435634">
      <w:pPr>
        <w:rPr>
          <w:i/>
          <w:iCs/>
          <w:sz w:val="20"/>
          <w:szCs w:val="20"/>
        </w:rPr>
      </w:pPr>
      <w:r w:rsidRPr="00435634">
        <w:rPr>
          <w:i/>
          <w:iCs/>
          <w:sz w:val="20"/>
          <w:szCs w:val="20"/>
        </w:rPr>
        <w:t>This section serves as answer to question 2.</w:t>
      </w:r>
      <w:r>
        <w:rPr>
          <w:i/>
          <w:iCs/>
          <w:sz w:val="20"/>
          <w:szCs w:val="20"/>
        </w:rPr>
        <w:t>3</w:t>
      </w:r>
    </w:p>
    <w:p w14:paraId="0345752F" w14:textId="6E91A514" w:rsidR="005E24F8" w:rsidRDefault="00AC69E2">
      <w:r>
        <w:t xml:space="preserve">The forecast for the model was done using </w:t>
      </w:r>
      <w:r w:rsidR="005E24F8">
        <w:t>the GARCH Forecast method</w:t>
      </w:r>
      <w:r w:rsidR="00F23D93">
        <w:t xml:space="preserve"> within the ARCH package</w:t>
      </w:r>
      <w:r w:rsidR="005E24F8">
        <w:t xml:space="preserve">. </w:t>
      </w:r>
      <w:r w:rsidR="00F23D93">
        <w:t xml:space="preserve">Internally, the forecast method used the </w:t>
      </w:r>
      <w:hyperlink w:anchor="_GARCH_Model_-" w:history="1">
        <w:r w:rsidR="00F23D93" w:rsidRPr="00F23D93">
          <w:rPr>
            <w:rStyle w:val="Hyperlink"/>
          </w:rPr>
          <w:t>formula</w:t>
        </w:r>
      </w:hyperlink>
      <w:r w:rsidR="00F23D93">
        <w:t xml:space="preserve"> for the GARCH model. </w:t>
      </w:r>
      <w:r w:rsidR="005E24F8">
        <w:t xml:space="preserve">The forecasts of the </w:t>
      </w:r>
      <w:r w:rsidR="00DC592B">
        <w:t>volatility for</w:t>
      </w:r>
      <w:r w:rsidR="005E24F8">
        <w:t xml:space="preserve"> 3</w:t>
      </w:r>
      <w:r w:rsidR="005E24F8" w:rsidRPr="005E24F8">
        <w:rPr>
          <w:vertAlign w:val="superscript"/>
        </w:rPr>
        <w:t>rd</w:t>
      </w:r>
      <w:r w:rsidR="005E24F8">
        <w:t xml:space="preserve"> January 2022 are:</w:t>
      </w:r>
    </w:p>
    <w:p w14:paraId="149F9C52" w14:textId="33F86451" w:rsidR="00F23D93" w:rsidRDefault="00F23D93">
      <w:r>
        <w:t>These estimates have been adjusted for the scalar.</w:t>
      </w:r>
    </w:p>
    <w:p w14:paraId="5B2D44D3" w14:textId="77777777" w:rsidR="00F538BC" w:rsidRDefault="00F538BC"/>
    <w:tbl>
      <w:tblPr>
        <w:tblW w:w="2480" w:type="dxa"/>
        <w:jc w:val="center"/>
        <w:tblLook w:val="04A0" w:firstRow="1" w:lastRow="0" w:firstColumn="1" w:lastColumn="0" w:noHBand="0" w:noVBand="1"/>
      </w:tblPr>
      <w:tblGrid>
        <w:gridCol w:w="766"/>
        <w:gridCol w:w="1772"/>
      </w:tblGrid>
      <w:tr w:rsidR="00F23D93" w:rsidRPr="00F23D93" w14:paraId="72EF23B2" w14:textId="77777777" w:rsidTr="00F23D93">
        <w:trPr>
          <w:trHeight w:val="300"/>
          <w:jc w:val="center"/>
        </w:trPr>
        <w:tc>
          <w:tcPr>
            <w:tcW w:w="2480" w:type="dxa"/>
            <w:gridSpan w:val="2"/>
            <w:tcBorders>
              <w:top w:val="single" w:sz="8" w:space="0" w:color="auto"/>
              <w:left w:val="single" w:sz="8" w:space="0" w:color="auto"/>
              <w:bottom w:val="single" w:sz="8" w:space="0" w:color="auto"/>
              <w:right w:val="single" w:sz="8" w:space="0" w:color="000000"/>
            </w:tcBorders>
            <w:shd w:val="clear" w:color="000000" w:fill="BDD7EE"/>
            <w:noWrap/>
            <w:vAlign w:val="bottom"/>
            <w:hideMark/>
          </w:tcPr>
          <w:p w14:paraId="6ABD1583" w14:textId="77777777" w:rsidR="00F23D93" w:rsidRPr="00F23D93" w:rsidRDefault="00F23D93" w:rsidP="00F23D93">
            <w:pPr>
              <w:spacing w:after="0" w:line="240" w:lineRule="auto"/>
              <w:jc w:val="center"/>
              <w:rPr>
                <w:rFonts w:ascii="Calibri" w:eastAsia="Times New Roman" w:hAnsi="Calibri" w:cs="Calibri"/>
                <w:b/>
                <w:bCs/>
                <w:color w:val="000000"/>
              </w:rPr>
            </w:pPr>
            <w:r w:rsidRPr="00F23D93">
              <w:rPr>
                <w:rFonts w:ascii="Calibri" w:eastAsia="Times New Roman" w:hAnsi="Calibri" w:cs="Calibri"/>
                <w:b/>
                <w:bCs/>
                <w:color w:val="000000"/>
              </w:rPr>
              <w:t>Volatility Forecast</w:t>
            </w:r>
          </w:p>
        </w:tc>
      </w:tr>
      <w:tr w:rsidR="00F23D93" w:rsidRPr="00F23D93" w14:paraId="39A5FD4A" w14:textId="77777777" w:rsidTr="00F23D93">
        <w:trPr>
          <w:trHeight w:val="300"/>
          <w:jc w:val="center"/>
        </w:trPr>
        <w:tc>
          <w:tcPr>
            <w:tcW w:w="708" w:type="dxa"/>
            <w:tcBorders>
              <w:top w:val="nil"/>
              <w:left w:val="single" w:sz="8" w:space="0" w:color="auto"/>
              <w:bottom w:val="single" w:sz="8" w:space="0" w:color="auto"/>
              <w:right w:val="single" w:sz="8" w:space="0" w:color="auto"/>
            </w:tcBorders>
            <w:shd w:val="clear" w:color="000000" w:fill="BDD7EE"/>
            <w:noWrap/>
            <w:vAlign w:val="bottom"/>
            <w:hideMark/>
          </w:tcPr>
          <w:p w14:paraId="5B394D16" w14:textId="77777777" w:rsidR="00F23D93" w:rsidRPr="00F23D93" w:rsidRDefault="00F23D93" w:rsidP="00F23D93">
            <w:pPr>
              <w:spacing w:after="0" w:line="240" w:lineRule="auto"/>
              <w:rPr>
                <w:rFonts w:ascii="Calibri" w:eastAsia="Times New Roman" w:hAnsi="Calibri" w:cs="Calibri"/>
                <w:b/>
                <w:bCs/>
                <w:color w:val="000000"/>
              </w:rPr>
            </w:pPr>
            <w:r w:rsidRPr="00F23D93">
              <w:rPr>
                <w:rFonts w:ascii="Calibri" w:eastAsia="Times New Roman" w:hAnsi="Calibri" w:cs="Calibri"/>
                <w:b/>
                <w:bCs/>
                <w:color w:val="000000"/>
              </w:rPr>
              <w:t>Ticker</w:t>
            </w:r>
          </w:p>
        </w:tc>
        <w:tc>
          <w:tcPr>
            <w:tcW w:w="1772" w:type="dxa"/>
            <w:tcBorders>
              <w:top w:val="nil"/>
              <w:left w:val="nil"/>
              <w:bottom w:val="single" w:sz="8" w:space="0" w:color="auto"/>
              <w:right w:val="single" w:sz="8" w:space="0" w:color="auto"/>
            </w:tcBorders>
            <w:shd w:val="clear" w:color="000000" w:fill="BDD7EE"/>
            <w:noWrap/>
            <w:vAlign w:val="bottom"/>
            <w:hideMark/>
          </w:tcPr>
          <w:p w14:paraId="404F34B6" w14:textId="77777777" w:rsidR="00F23D93" w:rsidRPr="00F23D93" w:rsidRDefault="00F23D93" w:rsidP="00F23D93">
            <w:pPr>
              <w:spacing w:after="0" w:line="240" w:lineRule="auto"/>
              <w:jc w:val="right"/>
              <w:rPr>
                <w:rFonts w:ascii="Calibri" w:eastAsia="Times New Roman" w:hAnsi="Calibri" w:cs="Calibri"/>
                <w:b/>
                <w:bCs/>
                <w:color w:val="000000"/>
              </w:rPr>
            </w:pPr>
            <w:r w:rsidRPr="00F23D93">
              <w:rPr>
                <w:rFonts w:ascii="Calibri" w:eastAsia="Times New Roman" w:hAnsi="Calibri" w:cs="Calibri"/>
                <w:b/>
                <w:bCs/>
                <w:color w:val="000000"/>
              </w:rPr>
              <w:t>January 3, 2022</w:t>
            </w:r>
          </w:p>
        </w:tc>
      </w:tr>
      <w:tr w:rsidR="00F23D93" w:rsidRPr="00F23D93" w14:paraId="42E9D557" w14:textId="77777777" w:rsidTr="00F23D93">
        <w:trPr>
          <w:trHeight w:val="300"/>
          <w:jc w:val="center"/>
        </w:trPr>
        <w:tc>
          <w:tcPr>
            <w:tcW w:w="708" w:type="dxa"/>
            <w:tcBorders>
              <w:top w:val="nil"/>
              <w:left w:val="single" w:sz="8" w:space="0" w:color="auto"/>
              <w:bottom w:val="single" w:sz="4" w:space="0" w:color="auto"/>
              <w:right w:val="single" w:sz="8" w:space="0" w:color="auto"/>
            </w:tcBorders>
            <w:shd w:val="clear" w:color="000000" w:fill="D0CECE"/>
            <w:noWrap/>
            <w:vAlign w:val="bottom"/>
            <w:hideMark/>
          </w:tcPr>
          <w:p w14:paraId="2FF2CB30" w14:textId="77777777" w:rsidR="00F23D93" w:rsidRPr="00F23D93" w:rsidRDefault="00F23D93" w:rsidP="00F23D93">
            <w:pPr>
              <w:spacing w:after="0" w:line="240" w:lineRule="auto"/>
              <w:jc w:val="center"/>
              <w:rPr>
                <w:rFonts w:ascii="Calibri" w:eastAsia="Times New Roman" w:hAnsi="Calibri" w:cs="Calibri"/>
                <w:b/>
                <w:bCs/>
                <w:color w:val="000000"/>
              </w:rPr>
            </w:pPr>
            <w:r w:rsidRPr="00F23D93">
              <w:rPr>
                <w:rFonts w:ascii="Calibri" w:eastAsia="Times New Roman" w:hAnsi="Calibri" w:cs="Calibri"/>
                <w:b/>
                <w:bCs/>
                <w:color w:val="000000"/>
              </w:rPr>
              <w:t>JPM</w:t>
            </w:r>
          </w:p>
        </w:tc>
        <w:tc>
          <w:tcPr>
            <w:tcW w:w="1772" w:type="dxa"/>
            <w:tcBorders>
              <w:top w:val="nil"/>
              <w:left w:val="nil"/>
              <w:bottom w:val="single" w:sz="4" w:space="0" w:color="auto"/>
              <w:right w:val="single" w:sz="8" w:space="0" w:color="auto"/>
            </w:tcBorders>
            <w:shd w:val="clear" w:color="auto" w:fill="auto"/>
            <w:noWrap/>
            <w:vAlign w:val="bottom"/>
            <w:hideMark/>
          </w:tcPr>
          <w:p w14:paraId="1069B8F9" w14:textId="77777777" w:rsidR="00F23D93" w:rsidRPr="00F23D93" w:rsidRDefault="00F23D93" w:rsidP="00F23D93">
            <w:pPr>
              <w:spacing w:after="0" w:line="240" w:lineRule="auto"/>
              <w:jc w:val="right"/>
              <w:rPr>
                <w:rFonts w:ascii="Calibri" w:eastAsia="Times New Roman" w:hAnsi="Calibri" w:cs="Calibri"/>
                <w:color w:val="000000"/>
              </w:rPr>
            </w:pPr>
            <w:r w:rsidRPr="00F23D93">
              <w:rPr>
                <w:rFonts w:ascii="Calibri" w:eastAsia="Times New Roman" w:hAnsi="Calibri" w:cs="Calibri"/>
                <w:color w:val="000000"/>
              </w:rPr>
              <w:t>0.020554562</w:t>
            </w:r>
          </w:p>
        </w:tc>
      </w:tr>
      <w:tr w:rsidR="00F23D93" w:rsidRPr="00F23D93" w14:paraId="3052AD6D" w14:textId="77777777" w:rsidTr="00F23D93">
        <w:trPr>
          <w:trHeight w:val="300"/>
          <w:jc w:val="center"/>
        </w:trPr>
        <w:tc>
          <w:tcPr>
            <w:tcW w:w="708" w:type="dxa"/>
            <w:tcBorders>
              <w:top w:val="nil"/>
              <w:left w:val="single" w:sz="8" w:space="0" w:color="auto"/>
              <w:bottom w:val="single" w:sz="8" w:space="0" w:color="auto"/>
              <w:right w:val="single" w:sz="8" w:space="0" w:color="auto"/>
            </w:tcBorders>
            <w:shd w:val="clear" w:color="000000" w:fill="D0CECE"/>
            <w:noWrap/>
            <w:vAlign w:val="bottom"/>
            <w:hideMark/>
          </w:tcPr>
          <w:p w14:paraId="1FAA3CE1" w14:textId="77777777" w:rsidR="00F23D93" w:rsidRPr="00F23D93" w:rsidRDefault="00F23D93" w:rsidP="00F23D93">
            <w:pPr>
              <w:spacing w:after="0" w:line="240" w:lineRule="auto"/>
              <w:jc w:val="center"/>
              <w:rPr>
                <w:rFonts w:ascii="Calibri" w:eastAsia="Times New Roman" w:hAnsi="Calibri" w:cs="Calibri"/>
                <w:b/>
                <w:bCs/>
                <w:color w:val="000000"/>
              </w:rPr>
            </w:pPr>
            <w:r w:rsidRPr="00F23D93">
              <w:rPr>
                <w:rFonts w:ascii="Calibri" w:eastAsia="Times New Roman" w:hAnsi="Calibri" w:cs="Calibri"/>
                <w:b/>
                <w:bCs/>
                <w:color w:val="000000"/>
              </w:rPr>
              <w:t>SPY</w:t>
            </w:r>
          </w:p>
        </w:tc>
        <w:tc>
          <w:tcPr>
            <w:tcW w:w="1772" w:type="dxa"/>
            <w:tcBorders>
              <w:top w:val="nil"/>
              <w:left w:val="nil"/>
              <w:bottom w:val="single" w:sz="8" w:space="0" w:color="auto"/>
              <w:right w:val="single" w:sz="8" w:space="0" w:color="auto"/>
            </w:tcBorders>
            <w:shd w:val="clear" w:color="auto" w:fill="auto"/>
            <w:noWrap/>
            <w:vAlign w:val="bottom"/>
            <w:hideMark/>
          </w:tcPr>
          <w:p w14:paraId="60EE4825" w14:textId="77777777" w:rsidR="00F23D93" w:rsidRPr="00F23D93" w:rsidRDefault="00F23D93" w:rsidP="00F23D93">
            <w:pPr>
              <w:spacing w:after="0" w:line="240" w:lineRule="auto"/>
              <w:jc w:val="right"/>
              <w:rPr>
                <w:rFonts w:ascii="Calibri" w:eastAsia="Times New Roman" w:hAnsi="Calibri" w:cs="Calibri"/>
                <w:color w:val="000000"/>
              </w:rPr>
            </w:pPr>
            <w:r w:rsidRPr="00F23D93">
              <w:rPr>
                <w:rFonts w:ascii="Calibri" w:eastAsia="Times New Roman" w:hAnsi="Calibri" w:cs="Calibri"/>
                <w:color w:val="000000"/>
              </w:rPr>
              <w:t>0.01239274</w:t>
            </w:r>
          </w:p>
        </w:tc>
      </w:tr>
    </w:tbl>
    <w:p w14:paraId="2502A9E7" w14:textId="19A2C0C2" w:rsidR="00DB0B9E" w:rsidRDefault="00DB0B9E"/>
    <w:p w14:paraId="13C98A00" w14:textId="77777777" w:rsidR="00F538BC" w:rsidRDefault="00F538BC"/>
    <w:p w14:paraId="3374F0A5" w14:textId="17A98E63" w:rsidR="00F23D93" w:rsidRDefault="00F23D93" w:rsidP="00F23D93">
      <w:pPr>
        <w:pStyle w:val="Heading3"/>
      </w:pPr>
      <w:bookmarkStart w:id="10" w:name="_Appendix"/>
      <w:bookmarkStart w:id="11" w:name="_Toc100524286"/>
      <w:bookmarkEnd w:id="10"/>
      <w:r>
        <w:t>Correlation Estimation</w:t>
      </w:r>
      <w:bookmarkEnd w:id="11"/>
    </w:p>
    <w:p w14:paraId="1EE8EC92" w14:textId="1782FC43" w:rsidR="00F23D93" w:rsidRPr="00435634" w:rsidRDefault="00F23D93" w:rsidP="00F23D93">
      <w:pPr>
        <w:rPr>
          <w:i/>
          <w:iCs/>
          <w:sz w:val="20"/>
          <w:szCs w:val="20"/>
        </w:rPr>
      </w:pPr>
      <w:r w:rsidRPr="00435634">
        <w:rPr>
          <w:i/>
          <w:iCs/>
          <w:sz w:val="20"/>
          <w:szCs w:val="20"/>
        </w:rPr>
        <w:t xml:space="preserve">This section serves as answer to question </w:t>
      </w:r>
      <w:r w:rsidR="00F538BC">
        <w:rPr>
          <w:i/>
          <w:iCs/>
          <w:sz w:val="20"/>
          <w:szCs w:val="20"/>
        </w:rPr>
        <w:t>3</w:t>
      </w:r>
    </w:p>
    <w:p w14:paraId="141062A2" w14:textId="77777777" w:rsidR="007A03CA" w:rsidRDefault="00F23D93" w:rsidP="00F23D93">
      <w:r>
        <w:t xml:space="preserve">The correlation between the returns of JPM and SPY have been calculated using the </w:t>
      </w:r>
      <w:r w:rsidR="007A03CA">
        <w:t>P</w:t>
      </w:r>
      <w:r>
        <w:t xml:space="preserve">earson </w:t>
      </w:r>
      <w:r w:rsidR="007A03CA" w:rsidRPr="007A03CA">
        <w:t>product-moment</w:t>
      </w:r>
      <w:r w:rsidR="007A03CA">
        <w:t xml:space="preserve"> </w:t>
      </w:r>
      <w:r>
        <w:t>correlation formula.</w:t>
      </w:r>
    </w:p>
    <w:p w14:paraId="11B91B77" w14:textId="4B03B862" w:rsidR="007A03CA" w:rsidRDefault="007A03CA" w:rsidP="007A03CA">
      <w:pPr>
        <w:jc w:val="center"/>
      </w:pPr>
      <w:r w:rsidRPr="007A03CA">
        <w:rPr>
          <w:noProof/>
        </w:rPr>
        <w:drawing>
          <wp:inline distT="0" distB="0" distL="0" distR="0" wp14:anchorId="0FAFA24D" wp14:editId="3F89C9B9">
            <wp:extent cx="1628016" cy="7048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1631692" cy="706442"/>
                    </a:xfrm>
                    <a:prstGeom prst="rect">
                      <a:avLst/>
                    </a:prstGeom>
                  </pic:spPr>
                </pic:pic>
              </a:graphicData>
            </a:graphic>
          </wp:inline>
        </w:drawing>
      </w:r>
    </w:p>
    <w:p w14:paraId="67C04B8D" w14:textId="77777777" w:rsidR="007A03CA" w:rsidRDefault="007A03CA" w:rsidP="007A03CA">
      <w:r>
        <w:t>Here:</w:t>
      </w:r>
    </w:p>
    <w:p w14:paraId="6716E60C" w14:textId="436A1141" w:rsidR="007A03CA" w:rsidRDefault="007A03CA" w:rsidP="007A03CA">
      <w:r>
        <w:t>C</w:t>
      </w:r>
      <w:r w:rsidRPr="007A03CA">
        <w:rPr>
          <w:vertAlign w:val="subscript"/>
        </w:rPr>
        <w:t>ij</w:t>
      </w:r>
      <w:r>
        <w:t xml:space="preserve"> denotes the covariance between item i and j (equals variance for i=j). </w:t>
      </w:r>
    </w:p>
    <w:p w14:paraId="54578EFA" w14:textId="04ACB330" w:rsidR="007A03CA" w:rsidRPr="007A03CA" w:rsidRDefault="007A03CA">
      <w:r>
        <w:t>R</w:t>
      </w:r>
      <w:r w:rsidRPr="007A03CA">
        <w:rPr>
          <w:vertAlign w:val="subscript"/>
        </w:rPr>
        <w:t>ij</w:t>
      </w:r>
      <w:r>
        <w:t xml:space="preserve"> denotes the correlation coefficient as needed.</w:t>
      </w:r>
    </w:p>
    <w:p w14:paraId="4FA10053" w14:textId="35BFEC54" w:rsidR="007A03CA" w:rsidRDefault="007A03CA">
      <w:r>
        <w:t xml:space="preserve">The </w:t>
      </w:r>
      <w:r w:rsidR="00FA64D4">
        <w:t>correlation matrix estimated for the full range of data (</w:t>
      </w:r>
      <w:r w:rsidR="00F538BC" w:rsidRPr="00F538BC">
        <w:t xml:space="preserve">Jan 1, </w:t>
      </w:r>
      <w:proofErr w:type="gramStart"/>
      <w:r w:rsidR="00F538BC" w:rsidRPr="00F538BC">
        <w:t>2019</w:t>
      </w:r>
      <w:proofErr w:type="gramEnd"/>
      <w:r w:rsidR="00F538BC" w:rsidRPr="00F538BC">
        <w:t xml:space="preserve"> to Feb 28, 2022</w:t>
      </w:r>
      <w:r w:rsidR="00F538BC">
        <w:t>) is given below:</w:t>
      </w:r>
    </w:p>
    <w:p w14:paraId="1EDA338D" w14:textId="77777777" w:rsidR="00F538BC" w:rsidRDefault="00F538BC"/>
    <w:tbl>
      <w:tblPr>
        <w:tblW w:w="3120" w:type="dxa"/>
        <w:jc w:val="center"/>
        <w:tblLook w:val="04A0" w:firstRow="1" w:lastRow="0" w:firstColumn="1" w:lastColumn="0" w:noHBand="0" w:noVBand="1"/>
      </w:tblPr>
      <w:tblGrid>
        <w:gridCol w:w="854"/>
        <w:gridCol w:w="1164"/>
        <w:gridCol w:w="1164"/>
      </w:tblGrid>
      <w:tr w:rsidR="00FA64D4" w:rsidRPr="00FA64D4" w14:paraId="78BDFA3A" w14:textId="77777777" w:rsidTr="00FA64D4">
        <w:trPr>
          <w:trHeight w:val="300"/>
          <w:jc w:val="center"/>
        </w:trPr>
        <w:tc>
          <w:tcPr>
            <w:tcW w:w="3120" w:type="dxa"/>
            <w:gridSpan w:val="3"/>
            <w:tcBorders>
              <w:top w:val="single" w:sz="8" w:space="0" w:color="auto"/>
              <w:left w:val="single" w:sz="8" w:space="0" w:color="auto"/>
              <w:bottom w:val="nil"/>
              <w:right w:val="single" w:sz="8" w:space="0" w:color="000000"/>
            </w:tcBorders>
            <w:shd w:val="clear" w:color="000000" w:fill="BDD7EE"/>
            <w:noWrap/>
            <w:vAlign w:val="bottom"/>
            <w:hideMark/>
          </w:tcPr>
          <w:p w14:paraId="17D2456C" w14:textId="77777777" w:rsidR="00FA64D4" w:rsidRPr="00FA64D4" w:rsidRDefault="00FA64D4" w:rsidP="00FA64D4">
            <w:pPr>
              <w:spacing w:after="0" w:line="240" w:lineRule="auto"/>
              <w:jc w:val="center"/>
              <w:rPr>
                <w:rFonts w:ascii="Calibri" w:eastAsia="Times New Roman" w:hAnsi="Calibri" w:cs="Calibri"/>
                <w:b/>
                <w:bCs/>
                <w:color w:val="000000"/>
              </w:rPr>
            </w:pPr>
            <w:r w:rsidRPr="00FA64D4">
              <w:rPr>
                <w:rFonts w:ascii="Calibri" w:eastAsia="Times New Roman" w:hAnsi="Calibri" w:cs="Calibri"/>
                <w:b/>
                <w:bCs/>
                <w:color w:val="000000"/>
              </w:rPr>
              <w:t>Correlation Coefficient Matrix</w:t>
            </w:r>
          </w:p>
        </w:tc>
      </w:tr>
      <w:tr w:rsidR="00FA64D4" w:rsidRPr="00FA64D4" w14:paraId="31261B47" w14:textId="77777777" w:rsidTr="00FA64D4">
        <w:trPr>
          <w:trHeight w:val="300"/>
          <w:jc w:val="center"/>
        </w:trPr>
        <w:tc>
          <w:tcPr>
            <w:tcW w:w="794" w:type="dxa"/>
            <w:tcBorders>
              <w:top w:val="single" w:sz="8" w:space="0" w:color="auto"/>
              <w:left w:val="single" w:sz="8" w:space="0" w:color="auto"/>
              <w:bottom w:val="single" w:sz="8" w:space="0" w:color="auto"/>
              <w:right w:val="single" w:sz="8" w:space="0" w:color="auto"/>
            </w:tcBorders>
            <w:shd w:val="clear" w:color="000000" w:fill="BDD7EE"/>
            <w:noWrap/>
            <w:vAlign w:val="bottom"/>
            <w:hideMark/>
          </w:tcPr>
          <w:p w14:paraId="2B35738A" w14:textId="77777777" w:rsidR="00FA64D4" w:rsidRPr="00FA64D4" w:rsidRDefault="00FA64D4" w:rsidP="00FA64D4">
            <w:pPr>
              <w:spacing w:after="0" w:line="240" w:lineRule="auto"/>
              <w:jc w:val="center"/>
              <w:rPr>
                <w:rFonts w:ascii="Calibri" w:eastAsia="Times New Roman" w:hAnsi="Calibri" w:cs="Calibri"/>
                <w:b/>
                <w:bCs/>
                <w:color w:val="000000"/>
              </w:rPr>
            </w:pPr>
            <w:r w:rsidRPr="00FA64D4">
              <w:rPr>
                <w:rFonts w:ascii="Calibri" w:eastAsia="Times New Roman" w:hAnsi="Calibri" w:cs="Calibri"/>
                <w:b/>
                <w:bCs/>
                <w:color w:val="000000"/>
              </w:rPr>
              <w:t>Tickers</w:t>
            </w:r>
          </w:p>
        </w:tc>
        <w:tc>
          <w:tcPr>
            <w:tcW w:w="1163" w:type="dxa"/>
            <w:tcBorders>
              <w:top w:val="single" w:sz="8" w:space="0" w:color="auto"/>
              <w:left w:val="nil"/>
              <w:bottom w:val="single" w:sz="8" w:space="0" w:color="auto"/>
              <w:right w:val="single" w:sz="4" w:space="0" w:color="auto"/>
            </w:tcBorders>
            <w:shd w:val="clear" w:color="000000" w:fill="D0CECE"/>
            <w:noWrap/>
            <w:vAlign w:val="bottom"/>
            <w:hideMark/>
          </w:tcPr>
          <w:p w14:paraId="3C9E4156" w14:textId="77777777" w:rsidR="00FA64D4" w:rsidRPr="00FA64D4" w:rsidRDefault="00FA64D4" w:rsidP="00FA64D4">
            <w:pPr>
              <w:spacing w:after="0" w:line="240" w:lineRule="auto"/>
              <w:jc w:val="center"/>
              <w:rPr>
                <w:rFonts w:ascii="Calibri" w:eastAsia="Times New Roman" w:hAnsi="Calibri" w:cs="Calibri"/>
                <w:b/>
                <w:bCs/>
                <w:color w:val="000000"/>
              </w:rPr>
            </w:pPr>
            <w:r w:rsidRPr="00FA64D4">
              <w:rPr>
                <w:rFonts w:ascii="Calibri" w:eastAsia="Times New Roman" w:hAnsi="Calibri" w:cs="Calibri"/>
                <w:b/>
                <w:bCs/>
                <w:color w:val="000000"/>
              </w:rPr>
              <w:t>JPM</w:t>
            </w:r>
          </w:p>
        </w:tc>
        <w:tc>
          <w:tcPr>
            <w:tcW w:w="1163" w:type="dxa"/>
            <w:tcBorders>
              <w:top w:val="single" w:sz="8" w:space="0" w:color="auto"/>
              <w:left w:val="nil"/>
              <w:bottom w:val="single" w:sz="8" w:space="0" w:color="auto"/>
              <w:right w:val="single" w:sz="8" w:space="0" w:color="auto"/>
            </w:tcBorders>
            <w:shd w:val="clear" w:color="000000" w:fill="D0CECE"/>
            <w:noWrap/>
            <w:vAlign w:val="bottom"/>
            <w:hideMark/>
          </w:tcPr>
          <w:p w14:paraId="1E3D4FAB" w14:textId="77777777" w:rsidR="00FA64D4" w:rsidRPr="00FA64D4" w:rsidRDefault="00FA64D4" w:rsidP="00FA64D4">
            <w:pPr>
              <w:spacing w:after="0" w:line="240" w:lineRule="auto"/>
              <w:jc w:val="center"/>
              <w:rPr>
                <w:rFonts w:ascii="Calibri" w:eastAsia="Times New Roman" w:hAnsi="Calibri" w:cs="Calibri"/>
                <w:b/>
                <w:bCs/>
                <w:color w:val="000000"/>
              </w:rPr>
            </w:pPr>
            <w:r w:rsidRPr="00FA64D4">
              <w:rPr>
                <w:rFonts w:ascii="Calibri" w:eastAsia="Times New Roman" w:hAnsi="Calibri" w:cs="Calibri"/>
                <w:b/>
                <w:bCs/>
                <w:color w:val="000000"/>
              </w:rPr>
              <w:t>SPY</w:t>
            </w:r>
          </w:p>
        </w:tc>
      </w:tr>
      <w:tr w:rsidR="00FA64D4" w:rsidRPr="00FA64D4" w14:paraId="2A0F7274" w14:textId="77777777" w:rsidTr="00FA64D4">
        <w:trPr>
          <w:trHeight w:val="300"/>
          <w:jc w:val="center"/>
        </w:trPr>
        <w:tc>
          <w:tcPr>
            <w:tcW w:w="794" w:type="dxa"/>
            <w:tcBorders>
              <w:top w:val="nil"/>
              <w:left w:val="single" w:sz="8" w:space="0" w:color="auto"/>
              <w:bottom w:val="single" w:sz="4" w:space="0" w:color="auto"/>
              <w:right w:val="single" w:sz="8" w:space="0" w:color="auto"/>
            </w:tcBorders>
            <w:shd w:val="clear" w:color="000000" w:fill="D0CECE"/>
            <w:noWrap/>
            <w:vAlign w:val="bottom"/>
            <w:hideMark/>
          </w:tcPr>
          <w:p w14:paraId="1DF14990" w14:textId="77777777" w:rsidR="00FA64D4" w:rsidRPr="00FA64D4" w:rsidRDefault="00FA64D4" w:rsidP="00FA64D4">
            <w:pPr>
              <w:spacing w:after="0" w:line="240" w:lineRule="auto"/>
              <w:jc w:val="center"/>
              <w:rPr>
                <w:rFonts w:ascii="Calibri" w:eastAsia="Times New Roman" w:hAnsi="Calibri" w:cs="Calibri"/>
                <w:b/>
                <w:bCs/>
                <w:color w:val="000000"/>
              </w:rPr>
            </w:pPr>
            <w:r w:rsidRPr="00FA64D4">
              <w:rPr>
                <w:rFonts w:ascii="Calibri" w:eastAsia="Times New Roman" w:hAnsi="Calibri" w:cs="Calibri"/>
                <w:b/>
                <w:bCs/>
                <w:color w:val="000000"/>
              </w:rPr>
              <w:t>JPM</w:t>
            </w:r>
          </w:p>
        </w:tc>
        <w:tc>
          <w:tcPr>
            <w:tcW w:w="1163" w:type="dxa"/>
            <w:tcBorders>
              <w:top w:val="nil"/>
              <w:left w:val="nil"/>
              <w:bottom w:val="single" w:sz="4" w:space="0" w:color="auto"/>
              <w:right w:val="single" w:sz="4" w:space="0" w:color="auto"/>
            </w:tcBorders>
            <w:shd w:val="clear" w:color="auto" w:fill="auto"/>
            <w:noWrap/>
            <w:vAlign w:val="bottom"/>
            <w:hideMark/>
          </w:tcPr>
          <w:p w14:paraId="4C9FD9D3" w14:textId="77777777" w:rsidR="00FA64D4" w:rsidRPr="00FA64D4" w:rsidRDefault="00FA64D4" w:rsidP="00FA64D4">
            <w:pPr>
              <w:spacing w:after="0" w:line="240" w:lineRule="auto"/>
              <w:jc w:val="right"/>
              <w:rPr>
                <w:rFonts w:ascii="Calibri" w:eastAsia="Times New Roman" w:hAnsi="Calibri" w:cs="Calibri"/>
                <w:color w:val="000000"/>
              </w:rPr>
            </w:pPr>
            <w:r w:rsidRPr="00FA64D4">
              <w:rPr>
                <w:rFonts w:ascii="Calibri" w:eastAsia="Times New Roman" w:hAnsi="Calibri" w:cs="Calibri"/>
                <w:color w:val="000000"/>
              </w:rPr>
              <w:t>1</w:t>
            </w:r>
          </w:p>
        </w:tc>
        <w:tc>
          <w:tcPr>
            <w:tcW w:w="1163" w:type="dxa"/>
            <w:tcBorders>
              <w:top w:val="nil"/>
              <w:left w:val="nil"/>
              <w:bottom w:val="single" w:sz="4" w:space="0" w:color="auto"/>
              <w:right w:val="single" w:sz="8" w:space="0" w:color="auto"/>
            </w:tcBorders>
            <w:shd w:val="clear" w:color="auto" w:fill="auto"/>
            <w:noWrap/>
            <w:vAlign w:val="bottom"/>
            <w:hideMark/>
          </w:tcPr>
          <w:p w14:paraId="2B745C8E" w14:textId="77777777" w:rsidR="00FA64D4" w:rsidRPr="00FA64D4" w:rsidRDefault="00FA64D4" w:rsidP="00FA64D4">
            <w:pPr>
              <w:spacing w:after="0" w:line="240" w:lineRule="auto"/>
              <w:jc w:val="right"/>
              <w:rPr>
                <w:rFonts w:ascii="Calibri" w:eastAsia="Times New Roman" w:hAnsi="Calibri" w:cs="Calibri"/>
                <w:color w:val="000000"/>
              </w:rPr>
            </w:pPr>
            <w:r w:rsidRPr="00FA64D4">
              <w:rPr>
                <w:rFonts w:ascii="Calibri" w:eastAsia="Times New Roman" w:hAnsi="Calibri" w:cs="Calibri"/>
                <w:color w:val="000000"/>
              </w:rPr>
              <w:t>0.7648478</w:t>
            </w:r>
          </w:p>
        </w:tc>
      </w:tr>
      <w:tr w:rsidR="00FA64D4" w:rsidRPr="00FA64D4" w14:paraId="02DEC2DA" w14:textId="77777777" w:rsidTr="00FA64D4">
        <w:trPr>
          <w:trHeight w:val="300"/>
          <w:jc w:val="center"/>
        </w:trPr>
        <w:tc>
          <w:tcPr>
            <w:tcW w:w="794" w:type="dxa"/>
            <w:tcBorders>
              <w:top w:val="nil"/>
              <w:left w:val="single" w:sz="8" w:space="0" w:color="auto"/>
              <w:bottom w:val="single" w:sz="8" w:space="0" w:color="auto"/>
              <w:right w:val="single" w:sz="8" w:space="0" w:color="auto"/>
            </w:tcBorders>
            <w:shd w:val="clear" w:color="000000" w:fill="D0CECE"/>
            <w:noWrap/>
            <w:vAlign w:val="bottom"/>
            <w:hideMark/>
          </w:tcPr>
          <w:p w14:paraId="2DA68ED4" w14:textId="77777777" w:rsidR="00FA64D4" w:rsidRPr="00FA64D4" w:rsidRDefault="00FA64D4" w:rsidP="00FA64D4">
            <w:pPr>
              <w:spacing w:after="0" w:line="240" w:lineRule="auto"/>
              <w:jc w:val="center"/>
              <w:rPr>
                <w:rFonts w:ascii="Calibri" w:eastAsia="Times New Roman" w:hAnsi="Calibri" w:cs="Calibri"/>
                <w:b/>
                <w:bCs/>
                <w:color w:val="000000"/>
              </w:rPr>
            </w:pPr>
            <w:r w:rsidRPr="00FA64D4">
              <w:rPr>
                <w:rFonts w:ascii="Calibri" w:eastAsia="Times New Roman" w:hAnsi="Calibri" w:cs="Calibri"/>
                <w:b/>
                <w:bCs/>
                <w:color w:val="000000"/>
              </w:rPr>
              <w:t>SPY</w:t>
            </w:r>
          </w:p>
        </w:tc>
        <w:tc>
          <w:tcPr>
            <w:tcW w:w="1163" w:type="dxa"/>
            <w:tcBorders>
              <w:top w:val="nil"/>
              <w:left w:val="nil"/>
              <w:bottom w:val="single" w:sz="8" w:space="0" w:color="auto"/>
              <w:right w:val="single" w:sz="4" w:space="0" w:color="auto"/>
            </w:tcBorders>
            <w:shd w:val="clear" w:color="auto" w:fill="auto"/>
            <w:noWrap/>
            <w:vAlign w:val="bottom"/>
            <w:hideMark/>
          </w:tcPr>
          <w:p w14:paraId="69C227D1" w14:textId="77777777" w:rsidR="00FA64D4" w:rsidRPr="00FA64D4" w:rsidRDefault="00FA64D4" w:rsidP="00FA64D4">
            <w:pPr>
              <w:spacing w:after="0" w:line="240" w:lineRule="auto"/>
              <w:jc w:val="right"/>
              <w:rPr>
                <w:rFonts w:ascii="Calibri" w:eastAsia="Times New Roman" w:hAnsi="Calibri" w:cs="Calibri"/>
                <w:color w:val="000000"/>
              </w:rPr>
            </w:pPr>
            <w:r w:rsidRPr="00FA64D4">
              <w:rPr>
                <w:rFonts w:ascii="Calibri" w:eastAsia="Times New Roman" w:hAnsi="Calibri" w:cs="Calibri"/>
                <w:color w:val="000000"/>
              </w:rPr>
              <w:t>0.7648478</w:t>
            </w:r>
          </w:p>
        </w:tc>
        <w:tc>
          <w:tcPr>
            <w:tcW w:w="1163" w:type="dxa"/>
            <w:tcBorders>
              <w:top w:val="nil"/>
              <w:left w:val="nil"/>
              <w:bottom w:val="single" w:sz="8" w:space="0" w:color="auto"/>
              <w:right w:val="single" w:sz="8" w:space="0" w:color="auto"/>
            </w:tcBorders>
            <w:shd w:val="clear" w:color="auto" w:fill="auto"/>
            <w:noWrap/>
            <w:vAlign w:val="bottom"/>
            <w:hideMark/>
          </w:tcPr>
          <w:p w14:paraId="587E5DBB" w14:textId="77777777" w:rsidR="00FA64D4" w:rsidRPr="00FA64D4" w:rsidRDefault="00FA64D4" w:rsidP="00FA64D4">
            <w:pPr>
              <w:spacing w:after="0" w:line="240" w:lineRule="auto"/>
              <w:jc w:val="right"/>
              <w:rPr>
                <w:rFonts w:ascii="Calibri" w:eastAsia="Times New Roman" w:hAnsi="Calibri" w:cs="Calibri"/>
                <w:color w:val="000000"/>
              </w:rPr>
            </w:pPr>
            <w:r w:rsidRPr="00FA64D4">
              <w:rPr>
                <w:rFonts w:ascii="Calibri" w:eastAsia="Times New Roman" w:hAnsi="Calibri" w:cs="Calibri"/>
                <w:color w:val="000000"/>
              </w:rPr>
              <w:t>1</w:t>
            </w:r>
          </w:p>
        </w:tc>
      </w:tr>
    </w:tbl>
    <w:p w14:paraId="03EF744F" w14:textId="77777777" w:rsidR="00FA64D4" w:rsidRDefault="00FA64D4"/>
    <w:p w14:paraId="303683A5" w14:textId="2F2647B6" w:rsidR="00F538BC" w:rsidRDefault="00F538BC">
      <w:r>
        <w:t xml:space="preserve">The data shows a </w:t>
      </w:r>
      <w:proofErr w:type="gramStart"/>
      <w:r>
        <w:t>fairly large</w:t>
      </w:r>
      <w:proofErr w:type="gramEnd"/>
      <w:r>
        <w:t xml:space="preserve"> (positive) correlation between the prices of the two tickers. This is as expected since JP Morgan Chase Co. is a very large company and is part of the S&amp;P 500 Index. </w:t>
      </w:r>
    </w:p>
    <w:p w14:paraId="3F4804F6" w14:textId="342C12AF" w:rsidR="007A03CA" w:rsidRDefault="00F538BC" w:rsidP="00F538BC">
      <w:pPr>
        <w:pStyle w:val="Heading1"/>
      </w:pPr>
      <w:bookmarkStart w:id="12" w:name="_Toc100524287"/>
      <w:r>
        <w:lastRenderedPageBreak/>
        <w:t>Part 2</w:t>
      </w:r>
      <w:bookmarkEnd w:id="12"/>
    </w:p>
    <w:p w14:paraId="6174D458" w14:textId="77777777" w:rsidR="007A03CA" w:rsidRDefault="007A03CA"/>
    <w:p w14:paraId="4AAFCFCC" w14:textId="081EC16C" w:rsidR="007A03CA" w:rsidRDefault="00F538BC" w:rsidP="00F538BC">
      <w:pPr>
        <w:pStyle w:val="Heading2"/>
      </w:pPr>
      <w:bookmarkStart w:id="13" w:name="_Toc100524288"/>
      <w:r>
        <w:t>Portfolio Creation</w:t>
      </w:r>
      <w:bookmarkEnd w:id="13"/>
    </w:p>
    <w:p w14:paraId="00CEC52D" w14:textId="176F0AEB" w:rsidR="00F538BC" w:rsidRDefault="00F538BC" w:rsidP="00F538BC"/>
    <w:p w14:paraId="1A029C5C" w14:textId="61C2CE54" w:rsidR="00F538BC" w:rsidRDefault="00F538BC" w:rsidP="00F538BC">
      <w:r>
        <w:t>For this section, there are three portfolios created and invested in as of December 31</w:t>
      </w:r>
      <w:r w:rsidRPr="00F538BC">
        <w:rPr>
          <w:vertAlign w:val="superscript"/>
        </w:rPr>
        <w:t>st</w:t>
      </w:r>
      <w:r>
        <w:t>, 2021.  The 3 portfolios are:</w:t>
      </w:r>
    </w:p>
    <w:p w14:paraId="09724E27" w14:textId="62F5B3BD" w:rsidR="00F538BC" w:rsidRDefault="00F538BC" w:rsidP="00F43529">
      <w:pPr>
        <w:pStyle w:val="ListParagraph"/>
        <w:numPr>
          <w:ilvl w:val="0"/>
          <w:numId w:val="7"/>
        </w:numPr>
      </w:pPr>
      <w:r>
        <w:t>$1 million invested in JP Morgan Chase co. (JPM)</w:t>
      </w:r>
    </w:p>
    <w:p w14:paraId="6AAA9074" w14:textId="6468FE0F" w:rsidR="00F538BC" w:rsidRDefault="00F538BC" w:rsidP="00F43529">
      <w:pPr>
        <w:pStyle w:val="ListParagraph"/>
        <w:numPr>
          <w:ilvl w:val="0"/>
          <w:numId w:val="7"/>
        </w:numPr>
      </w:pPr>
      <w:r>
        <w:t xml:space="preserve">$1 million invested in S&amp;P 500 Index ETF (SPY) </w:t>
      </w:r>
    </w:p>
    <w:p w14:paraId="06FD35C1" w14:textId="219CEB35" w:rsidR="00F538BC" w:rsidRDefault="00F538BC" w:rsidP="00F43529">
      <w:pPr>
        <w:pStyle w:val="ListParagraph"/>
        <w:numPr>
          <w:ilvl w:val="0"/>
          <w:numId w:val="7"/>
        </w:numPr>
      </w:pPr>
      <w:r>
        <w:t xml:space="preserve">$2 million invested in both the above stocks with equal weights. </w:t>
      </w:r>
    </w:p>
    <w:p w14:paraId="1BF82107" w14:textId="5AEBD1E6" w:rsidR="00F538BC" w:rsidRDefault="00F538BC" w:rsidP="00F538BC"/>
    <w:p w14:paraId="23E04DAE" w14:textId="5CB57166" w:rsidR="00F538BC" w:rsidRDefault="00F538BC" w:rsidP="00F538BC">
      <w:pPr>
        <w:pStyle w:val="Heading2"/>
      </w:pPr>
      <w:bookmarkStart w:id="14" w:name="_Toc100524289"/>
      <w:r>
        <w:t>Value at Risk (VaR) and Expected Shortfall (ES)</w:t>
      </w:r>
      <w:bookmarkEnd w:id="14"/>
    </w:p>
    <w:p w14:paraId="15136C86" w14:textId="7F211E1F" w:rsidR="00F538BC" w:rsidRDefault="00F538BC" w:rsidP="001A12BF"/>
    <w:p w14:paraId="5E7724A6" w14:textId="17DFB6F2" w:rsidR="001A12BF" w:rsidRDefault="001A12BF" w:rsidP="001A12BF">
      <w:r>
        <w:t xml:space="preserve">Value at </w:t>
      </w:r>
      <w:proofErr w:type="gramStart"/>
      <w:r>
        <w:t>Risk(</w:t>
      </w:r>
      <w:proofErr w:type="gramEnd"/>
      <w:r>
        <w:t>VaR)</w:t>
      </w:r>
      <w:r w:rsidRPr="001A12BF">
        <w:rPr>
          <w:vertAlign w:val="superscript"/>
        </w:rPr>
        <w:t>[6]</w:t>
      </w:r>
      <w:r>
        <w:t xml:space="preserve"> is a statistic that quantifies the extent of possible financial losses within a firm, portfolio, or position over a specific time frame. This metric is </w:t>
      </w:r>
      <w:proofErr w:type="gramStart"/>
      <w:r>
        <w:t>most commonly used</w:t>
      </w:r>
      <w:proofErr w:type="gramEnd"/>
      <w:r>
        <w:t xml:space="preserve"> by investment and commercial banks to determine the extent and probabilities of potential losses in their institutional portfolios.</w:t>
      </w:r>
    </w:p>
    <w:p w14:paraId="348D944E" w14:textId="1BC5EBBE" w:rsidR="001A12BF" w:rsidRPr="00F538BC" w:rsidRDefault="001A12BF" w:rsidP="001A12BF">
      <w:r>
        <w:t>Risk managers use VaR to measure and control the level of risk exposure. One can apply VaR calculations to specific positions or whole portfolios or use them to measure firm-wide risk exposure.</w:t>
      </w:r>
    </w:p>
    <w:p w14:paraId="75873695" w14:textId="31225D23" w:rsidR="003A361B" w:rsidRDefault="00F538BC">
      <w:r>
        <w:t xml:space="preserve">The value at risk and </w:t>
      </w:r>
      <w:r w:rsidR="003A361B">
        <w:t xml:space="preserve">expected shortfall were calculated using the historical simulations. It is one method to calculate the VaR and Expected Shortfall. </w:t>
      </w:r>
    </w:p>
    <w:p w14:paraId="18438614" w14:textId="77777777" w:rsidR="003A361B" w:rsidRDefault="003A361B"/>
    <w:p w14:paraId="7132CB5F" w14:textId="36258BCB" w:rsidR="003A361B" w:rsidRDefault="003A361B" w:rsidP="003A361B">
      <w:pPr>
        <w:pStyle w:val="Heading3"/>
      </w:pPr>
      <w:bookmarkStart w:id="15" w:name="_Toc100524290"/>
      <w:r>
        <w:t>Historical Simulations - Methodology</w:t>
      </w:r>
      <w:bookmarkEnd w:id="15"/>
    </w:p>
    <w:p w14:paraId="79CB2CA5" w14:textId="19E76720" w:rsidR="003A361B" w:rsidRDefault="003A361B" w:rsidP="003A361B"/>
    <w:p w14:paraId="5D6C070F" w14:textId="5C9DAEBE" w:rsidR="003A361B" w:rsidRDefault="003A361B" w:rsidP="003A361B">
      <w:r>
        <w:t>The methodology followed in this approach is as follows.</w:t>
      </w:r>
    </w:p>
    <w:p w14:paraId="44B0E3D0" w14:textId="45416BA3" w:rsidR="003A361B" w:rsidRDefault="003A361B" w:rsidP="003A361B">
      <w:pPr>
        <w:pStyle w:val="ListParagraph"/>
        <w:numPr>
          <w:ilvl w:val="0"/>
          <w:numId w:val="6"/>
        </w:numPr>
        <w:ind w:left="720"/>
      </w:pPr>
      <w:r>
        <w:t>Assume that the VaR for a portfolio needs to be calculated using a one-day time horizon, a 99% confidence level, and 501 days of data.</w:t>
      </w:r>
    </w:p>
    <w:p w14:paraId="51207668" w14:textId="77777777" w:rsidR="003A361B" w:rsidRDefault="003A361B" w:rsidP="003A361B">
      <w:pPr>
        <w:pStyle w:val="ListParagraph"/>
        <w:numPr>
          <w:ilvl w:val="0"/>
          <w:numId w:val="6"/>
        </w:numPr>
        <w:ind w:left="720"/>
      </w:pPr>
      <w:r>
        <w:t>The first step is to identify the market variables affecting the portfolio. These market variables are sometimes referred to as risk factors. They typically include exchange rates, interest rates, stock indices, volatilities, and so on.</w:t>
      </w:r>
    </w:p>
    <w:p w14:paraId="656B576F" w14:textId="39898CC1" w:rsidR="003A361B" w:rsidRDefault="003A361B" w:rsidP="003A361B">
      <w:pPr>
        <w:pStyle w:val="ListParagraph"/>
        <w:numPr>
          <w:ilvl w:val="0"/>
          <w:numId w:val="6"/>
        </w:numPr>
        <w:ind w:left="720"/>
      </w:pPr>
      <w:r>
        <w:t>Data are then collected on movements in these market variables over the most recent 501 days. This provides 500 alternative scenarios for what can happen between today and tomorrow.</w:t>
      </w:r>
    </w:p>
    <w:p w14:paraId="69E3F397" w14:textId="6EB0AD68" w:rsidR="003A361B" w:rsidRDefault="003A361B" w:rsidP="003A361B">
      <w:pPr>
        <w:pStyle w:val="ListParagraph"/>
        <w:numPr>
          <w:ilvl w:val="0"/>
          <w:numId w:val="6"/>
        </w:numPr>
        <w:ind w:left="720"/>
      </w:pPr>
      <w:r>
        <w:t xml:space="preserve">For each scenario, the dollar </w:t>
      </w:r>
      <w:r w:rsidR="00DB09A7">
        <w:t>changes</w:t>
      </w:r>
      <w:r>
        <w:t xml:space="preserve"> in the value of the portfolio between today and tomorrow is calculated. This defines a probability distribution for daily loss (with gains counted as negative losses) in the value of the portfolio. </w:t>
      </w:r>
    </w:p>
    <w:p w14:paraId="0E909B8F" w14:textId="6F8EAC95" w:rsidR="003A361B" w:rsidRDefault="003A361B" w:rsidP="003A361B">
      <w:pPr>
        <w:pStyle w:val="ListParagraph"/>
        <w:numPr>
          <w:ilvl w:val="0"/>
          <w:numId w:val="6"/>
        </w:numPr>
        <w:ind w:left="720"/>
      </w:pPr>
      <w:r>
        <w:t>The estimate of VaR is the loss at the 99</w:t>
      </w:r>
      <w:r w:rsidRPr="003A361B">
        <w:rPr>
          <w:vertAlign w:val="superscript"/>
        </w:rPr>
        <w:t>th</w:t>
      </w:r>
      <w:r>
        <w:t>- percentile point. ES can be estimated by averaging the losses that are worse than VaR.</w:t>
      </w:r>
    </w:p>
    <w:p w14:paraId="4E5A6BEF" w14:textId="2B99D1E3" w:rsidR="003A361B" w:rsidRDefault="003A361B" w:rsidP="003A361B">
      <w:pPr>
        <w:pStyle w:val="Heading3"/>
      </w:pPr>
      <w:bookmarkStart w:id="16" w:name="_Estimation"/>
      <w:bookmarkStart w:id="17" w:name="_Toc100524291"/>
      <w:bookmarkEnd w:id="16"/>
      <w:r>
        <w:lastRenderedPageBreak/>
        <w:t>Estimation</w:t>
      </w:r>
      <w:bookmarkEnd w:id="17"/>
    </w:p>
    <w:p w14:paraId="0DBEDB40" w14:textId="2B335655" w:rsidR="00A64486" w:rsidRPr="00A64486" w:rsidRDefault="00A64486" w:rsidP="00A64486">
      <w:pPr>
        <w:rPr>
          <w:i/>
          <w:iCs/>
          <w:sz w:val="20"/>
          <w:szCs w:val="20"/>
        </w:rPr>
      </w:pPr>
      <w:r w:rsidRPr="00435634">
        <w:rPr>
          <w:i/>
          <w:iCs/>
          <w:sz w:val="20"/>
          <w:szCs w:val="20"/>
        </w:rPr>
        <w:t>This section serves as answer to questio</w:t>
      </w:r>
      <w:r w:rsidR="008B20D1">
        <w:rPr>
          <w:i/>
          <w:iCs/>
          <w:sz w:val="20"/>
          <w:szCs w:val="20"/>
        </w:rPr>
        <w:t>n</w:t>
      </w:r>
      <w:r w:rsidRPr="00435634">
        <w:rPr>
          <w:i/>
          <w:iCs/>
          <w:sz w:val="20"/>
          <w:szCs w:val="20"/>
        </w:rPr>
        <w:t xml:space="preserve"> </w:t>
      </w:r>
      <w:r>
        <w:rPr>
          <w:i/>
          <w:iCs/>
          <w:sz w:val="20"/>
          <w:szCs w:val="20"/>
        </w:rPr>
        <w:t>4.1</w:t>
      </w:r>
    </w:p>
    <w:p w14:paraId="4F887FA6" w14:textId="2035ADB2" w:rsidR="00F43529" w:rsidRDefault="003A361B" w:rsidP="003A361B">
      <w:r>
        <w:t xml:space="preserve">The estimation of the data is done using the same methodology. The training data </w:t>
      </w:r>
      <w:r w:rsidR="0043146C">
        <w:t xml:space="preserve">was based on the dates from Jan 1, </w:t>
      </w:r>
      <w:r w:rsidR="00DB09A7">
        <w:t>2019,</w:t>
      </w:r>
      <w:r w:rsidR="0043146C">
        <w:t xml:space="preserve"> to Dec 31, 2021. This created 757 simulations of returns which were used in the calculations. </w:t>
      </w:r>
      <w:r w:rsidR="00F43529">
        <w:t>The losses for all these simulations were sorted in descending order and the 1</w:t>
      </w:r>
      <w:r w:rsidR="00F43529" w:rsidRPr="00F43529">
        <w:rPr>
          <w:vertAlign w:val="superscript"/>
        </w:rPr>
        <w:t>st</w:t>
      </w:r>
      <w:r w:rsidR="00F43529">
        <w:t xml:space="preserve"> percentile was selected. In this case the 1</w:t>
      </w:r>
      <w:r w:rsidR="00F43529" w:rsidRPr="00F43529">
        <w:rPr>
          <w:vertAlign w:val="superscript"/>
        </w:rPr>
        <w:t>st</w:t>
      </w:r>
      <w:r w:rsidR="00F43529">
        <w:t xml:space="preserve"> percentile came to be the 7.57</w:t>
      </w:r>
      <w:r w:rsidR="00F43529" w:rsidRPr="00F43529">
        <w:rPr>
          <w:vertAlign w:val="superscript"/>
        </w:rPr>
        <w:t>th</w:t>
      </w:r>
      <w:r w:rsidR="00F43529">
        <w:t xml:space="preserve"> value. To account for the fractional value, the weighted average of the 7</w:t>
      </w:r>
      <w:r w:rsidR="00F43529" w:rsidRPr="00F43529">
        <w:rPr>
          <w:vertAlign w:val="superscript"/>
        </w:rPr>
        <w:t>th</w:t>
      </w:r>
      <w:r w:rsidR="00F43529">
        <w:t xml:space="preserve"> and 8</w:t>
      </w:r>
      <w:r w:rsidR="00F43529" w:rsidRPr="00F43529">
        <w:rPr>
          <w:vertAlign w:val="superscript"/>
        </w:rPr>
        <w:t>th</w:t>
      </w:r>
      <w:r w:rsidR="00F43529">
        <w:t xml:space="preserve"> values was calculated. Hence </w:t>
      </w:r>
    </w:p>
    <w:p w14:paraId="0F2F8EF8" w14:textId="7938C623" w:rsidR="00F43529" w:rsidRDefault="00F43529" w:rsidP="003A361B">
      <m:oMathPara>
        <m:oMath>
          <m:r>
            <w:rPr>
              <w:rFonts w:ascii="Cambria Math" w:hAnsi="Cambria Math"/>
            </w:rPr>
            <m:t>99% VaR=(0.57*</m:t>
          </m:r>
          <m:sSup>
            <m:sSupPr>
              <m:ctrlPr>
                <w:rPr>
                  <w:rFonts w:ascii="Cambria Math" w:hAnsi="Cambria Math"/>
                  <w:i/>
                </w:rPr>
              </m:ctrlPr>
            </m:sSupPr>
            <m:e>
              <m:r>
                <w:rPr>
                  <w:rFonts w:ascii="Cambria Math" w:hAnsi="Cambria Math"/>
                </w:rPr>
                <m:t>7</m:t>
              </m:r>
            </m:e>
            <m:sup>
              <m:r>
                <w:rPr>
                  <w:rFonts w:ascii="Cambria Math" w:hAnsi="Cambria Math"/>
                </w:rPr>
                <m:t>th</m:t>
              </m:r>
            </m:sup>
          </m:sSup>
          <m:r>
            <w:rPr>
              <w:rFonts w:ascii="Cambria Math" w:hAnsi="Cambria Math"/>
            </w:rPr>
            <m:t xml:space="preserve">Value) +(0.43* </m:t>
          </m:r>
          <m:sSup>
            <m:sSupPr>
              <m:ctrlPr>
                <w:rPr>
                  <w:rFonts w:ascii="Cambria Math" w:hAnsi="Cambria Math"/>
                  <w:i/>
                </w:rPr>
              </m:ctrlPr>
            </m:sSupPr>
            <m:e>
              <m:r>
                <w:rPr>
                  <w:rFonts w:ascii="Cambria Math" w:hAnsi="Cambria Math"/>
                </w:rPr>
                <m:t>8</m:t>
              </m:r>
            </m:e>
            <m:sup>
              <m:r>
                <w:rPr>
                  <w:rFonts w:ascii="Cambria Math" w:hAnsi="Cambria Math"/>
                </w:rPr>
                <m:t>th</m:t>
              </m:r>
            </m:sup>
          </m:sSup>
          <m:r>
            <w:rPr>
              <w:rFonts w:ascii="Cambria Math" w:hAnsi="Cambria Math"/>
            </w:rPr>
            <m:t xml:space="preserve"> Value) </m:t>
          </m:r>
        </m:oMath>
      </m:oMathPara>
    </w:p>
    <w:p w14:paraId="088B7A8D" w14:textId="6EFDFB30" w:rsidR="00F43529" w:rsidRDefault="00F43529" w:rsidP="003A361B"/>
    <w:p w14:paraId="0D64CC4A" w14:textId="4409F954" w:rsidR="00F43529" w:rsidRDefault="00F43529" w:rsidP="003A361B">
      <w:r>
        <w:t xml:space="preserve">The Expected Shortfall (ES) is calculated as the average of all the values worse than the VaR. Hence, the value of the 99% ES is calculated as the average of the 7 (since the 1 percentile is 7.57) greatest losses. </w:t>
      </w:r>
    </w:p>
    <w:p w14:paraId="401C612E" w14:textId="4295D14E" w:rsidR="0043146C" w:rsidRDefault="0043146C" w:rsidP="003A361B">
      <w:r>
        <w:t xml:space="preserve">The result estimates are given as below: </w:t>
      </w:r>
    </w:p>
    <w:p w14:paraId="707ECE25" w14:textId="3D9E0A6E" w:rsidR="00F43529" w:rsidRDefault="00F43529" w:rsidP="003A361B"/>
    <w:tbl>
      <w:tblPr>
        <w:tblW w:w="7489" w:type="dxa"/>
        <w:jc w:val="center"/>
        <w:tblLook w:val="04A0" w:firstRow="1" w:lastRow="0" w:firstColumn="1" w:lastColumn="0" w:noHBand="0" w:noVBand="1"/>
      </w:tblPr>
      <w:tblGrid>
        <w:gridCol w:w="1077"/>
        <w:gridCol w:w="2236"/>
        <w:gridCol w:w="1898"/>
        <w:gridCol w:w="2278"/>
      </w:tblGrid>
      <w:tr w:rsidR="00F43529" w:rsidRPr="00F43529" w14:paraId="3C707C5D" w14:textId="77777777" w:rsidTr="00F43529">
        <w:trPr>
          <w:trHeight w:val="249"/>
          <w:jc w:val="center"/>
        </w:trPr>
        <w:tc>
          <w:tcPr>
            <w:tcW w:w="1077" w:type="dxa"/>
            <w:tcBorders>
              <w:top w:val="single" w:sz="8" w:space="0" w:color="auto"/>
              <w:left w:val="single" w:sz="8" w:space="0" w:color="auto"/>
              <w:bottom w:val="single" w:sz="8" w:space="0" w:color="auto"/>
              <w:right w:val="single" w:sz="4" w:space="0" w:color="auto"/>
            </w:tcBorders>
            <w:shd w:val="clear" w:color="000000" w:fill="BDD7EE"/>
            <w:noWrap/>
            <w:vAlign w:val="bottom"/>
            <w:hideMark/>
          </w:tcPr>
          <w:p w14:paraId="4BB747A5" w14:textId="77777777" w:rsidR="00F43529" w:rsidRPr="00F43529" w:rsidRDefault="00F43529" w:rsidP="00F43529">
            <w:pPr>
              <w:spacing w:after="0" w:line="240" w:lineRule="auto"/>
              <w:rPr>
                <w:rFonts w:ascii="Calibri" w:eastAsia="Times New Roman" w:hAnsi="Calibri" w:cs="Calibri"/>
                <w:b/>
                <w:bCs/>
                <w:color w:val="000000"/>
              </w:rPr>
            </w:pPr>
            <w:r w:rsidRPr="00F43529">
              <w:rPr>
                <w:rFonts w:ascii="Calibri" w:eastAsia="Times New Roman" w:hAnsi="Calibri" w:cs="Calibri"/>
                <w:b/>
                <w:bCs/>
                <w:color w:val="000000"/>
              </w:rPr>
              <w:t>Portfolio</w:t>
            </w:r>
          </w:p>
        </w:tc>
        <w:tc>
          <w:tcPr>
            <w:tcW w:w="2236" w:type="dxa"/>
            <w:tcBorders>
              <w:top w:val="single" w:sz="8" w:space="0" w:color="auto"/>
              <w:left w:val="nil"/>
              <w:bottom w:val="single" w:sz="8" w:space="0" w:color="auto"/>
              <w:right w:val="single" w:sz="4" w:space="0" w:color="auto"/>
            </w:tcBorders>
            <w:shd w:val="clear" w:color="000000" w:fill="BDD7EE"/>
            <w:noWrap/>
            <w:vAlign w:val="bottom"/>
            <w:hideMark/>
          </w:tcPr>
          <w:p w14:paraId="5144557D" w14:textId="77777777" w:rsidR="00F43529" w:rsidRPr="00F43529" w:rsidRDefault="00F43529" w:rsidP="00F43529">
            <w:pPr>
              <w:spacing w:after="0" w:line="240" w:lineRule="auto"/>
              <w:rPr>
                <w:rFonts w:ascii="Calibri" w:eastAsia="Times New Roman" w:hAnsi="Calibri" w:cs="Calibri"/>
                <w:b/>
                <w:bCs/>
                <w:color w:val="000000"/>
              </w:rPr>
            </w:pPr>
            <w:r w:rsidRPr="00F43529">
              <w:rPr>
                <w:rFonts w:ascii="Calibri" w:eastAsia="Times New Roman" w:hAnsi="Calibri" w:cs="Calibri"/>
                <w:b/>
                <w:bCs/>
                <w:color w:val="000000"/>
              </w:rPr>
              <w:t>Description</w:t>
            </w:r>
          </w:p>
        </w:tc>
        <w:tc>
          <w:tcPr>
            <w:tcW w:w="1898" w:type="dxa"/>
            <w:tcBorders>
              <w:top w:val="single" w:sz="8" w:space="0" w:color="auto"/>
              <w:left w:val="nil"/>
              <w:bottom w:val="single" w:sz="8" w:space="0" w:color="auto"/>
              <w:right w:val="single" w:sz="4" w:space="0" w:color="auto"/>
            </w:tcBorders>
            <w:shd w:val="clear" w:color="000000" w:fill="BDD7EE"/>
            <w:noWrap/>
            <w:vAlign w:val="bottom"/>
            <w:hideMark/>
          </w:tcPr>
          <w:p w14:paraId="4590805D" w14:textId="77777777" w:rsidR="00F43529" w:rsidRPr="00F43529" w:rsidRDefault="00F43529" w:rsidP="00F43529">
            <w:pPr>
              <w:spacing w:after="0" w:line="240" w:lineRule="auto"/>
              <w:rPr>
                <w:rFonts w:ascii="Calibri" w:eastAsia="Times New Roman" w:hAnsi="Calibri" w:cs="Calibri"/>
                <w:b/>
                <w:bCs/>
                <w:color w:val="000000"/>
              </w:rPr>
            </w:pPr>
            <w:r w:rsidRPr="00F43529">
              <w:rPr>
                <w:rFonts w:ascii="Calibri" w:eastAsia="Times New Roman" w:hAnsi="Calibri" w:cs="Calibri"/>
                <w:b/>
                <w:bCs/>
                <w:color w:val="000000"/>
              </w:rPr>
              <w:t>Value at Risk (VaR)</w:t>
            </w:r>
          </w:p>
        </w:tc>
        <w:tc>
          <w:tcPr>
            <w:tcW w:w="2278" w:type="dxa"/>
            <w:tcBorders>
              <w:top w:val="single" w:sz="8" w:space="0" w:color="auto"/>
              <w:left w:val="nil"/>
              <w:bottom w:val="single" w:sz="8" w:space="0" w:color="auto"/>
              <w:right w:val="single" w:sz="8" w:space="0" w:color="auto"/>
            </w:tcBorders>
            <w:shd w:val="clear" w:color="000000" w:fill="BDD7EE"/>
            <w:noWrap/>
            <w:vAlign w:val="bottom"/>
            <w:hideMark/>
          </w:tcPr>
          <w:p w14:paraId="53995576" w14:textId="77777777" w:rsidR="00F43529" w:rsidRPr="00F43529" w:rsidRDefault="00F43529" w:rsidP="00F43529">
            <w:pPr>
              <w:spacing w:after="0" w:line="240" w:lineRule="auto"/>
              <w:rPr>
                <w:rFonts w:ascii="Calibri" w:eastAsia="Times New Roman" w:hAnsi="Calibri" w:cs="Calibri"/>
                <w:b/>
                <w:bCs/>
                <w:color w:val="000000"/>
              </w:rPr>
            </w:pPr>
            <w:r w:rsidRPr="00F43529">
              <w:rPr>
                <w:rFonts w:ascii="Calibri" w:eastAsia="Times New Roman" w:hAnsi="Calibri" w:cs="Calibri"/>
                <w:b/>
                <w:bCs/>
                <w:color w:val="000000"/>
              </w:rPr>
              <w:t>Expected Shortfall (ES)</w:t>
            </w:r>
          </w:p>
        </w:tc>
      </w:tr>
      <w:tr w:rsidR="00F43529" w:rsidRPr="00F43529" w14:paraId="188EB126" w14:textId="77777777" w:rsidTr="00F43529">
        <w:trPr>
          <w:trHeight w:val="241"/>
          <w:jc w:val="center"/>
        </w:trPr>
        <w:tc>
          <w:tcPr>
            <w:tcW w:w="1077" w:type="dxa"/>
            <w:tcBorders>
              <w:top w:val="nil"/>
              <w:left w:val="single" w:sz="8" w:space="0" w:color="auto"/>
              <w:bottom w:val="single" w:sz="4" w:space="0" w:color="auto"/>
              <w:right w:val="single" w:sz="4" w:space="0" w:color="auto"/>
            </w:tcBorders>
            <w:shd w:val="clear" w:color="auto" w:fill="auto"/>
            <w:noWrap/>
            <w:vAlign w:val="bottom"/>
            <w:hideMark/>
          </w:tcPr>
          <w:p w14:paraId="425FD639" w14:textId="3BC7A67E" w:rsidR="00F43529" w:rsidRPr="00F43529" w:rsidRDefault="00F43529" w:rsidP="00F43529">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A</w:t>
            </w:r>
          </w:p>
        </w:tc>
        <w:tc>
          <w:tcPr>
            <w:tcW w:w="2236" w:type="dxa"/>
            <w:tcBorders>
              <w:top w:val="nil"/>
              <w:left w:val="nil"/>
              <w:bottom w:val="single" w:sz="4" w:space="0" w:color="auto"/>
              <w:right w:val="single" w:sz="8" w:space="0" w:color="auto"/>
            </w:tcBorders>
            <w:shd w:val="clear" w:color="auto" w:fill="auto"/>
            <w:noWrap/>
            <w:vAlign w:val="bottom"/>
            <w:hideMark/>
          </w:tcPr>
          <w:p w14:paraId="71AA2BC2" w14:textId="77777777" w:rsidR="00F43529" w:rsidRPr="00F43529" w:rsidRDefault="00F43529" w:rsidP="00F43529">
            <w:pPr>
              <w:spacing w:after="0" w:line="240" w:lineRule="auto"/>
              <w:rPr>
                <w:rFonts w:ascii="Calibri" w:eastAsia="Times New Roman" w:hAnsi="Calibri" w:cs="Calibri"/>
                <w:b/>
                <w:bCs/>
                <w:color w:val="000000"/>
              </w:rPr>
            </w:pPr>
            <w:r w:rsidRPr="00F43529">
              <w:rPr>
                <w:rFonts w:ascii="Calibri" w:eastAsia="Times New Roman" w:hAnsi="Calibri" w:cs="Calibri"/>
                <w:b/>
                <w:bCs/>
                <w:color w:val="000000"/>
              </w:rPr>
              <w:t>$1 million- JPM</w:t>
            </w:r>
          </w:p>
        </w:tc>
        <w:tc>
          <w:tcPr>
            <w:tcW w:w="1898" w:type="dxa"/>
            <w:tcBorders>
              <w:top w:val="nil"/>
              <w:left w:val="nil"/>
              <w:bottom w:val="single" w:sz="4" w:space="0" w:color="auto"/>
              <w:right w:val="single" w:sz="4" w:space="0" w:color="auto"/>
            </w:tcBorders>
            <w:shd w:val="clear" w:color="auto" w:fill="auto"/>
            <w:noWrap/>
            <w:vAlign w:val="bottom"/>
            <w:hideMark/>
          </w:tcPr>
          <w:p w14:paraId="285DB6A0" w14:textId="77777777" w:rsidR="00F43529" w:rsidRPr="00F43529" w:rsidRDefault="00F43529" w:rsidP="00F43529">
            <w:pPr>
              <w:spacing w:after="0" w:line="240" w:lineRule="auto"/>
              <w:rPr>
                <w:rFonts w:ascii="Calibri" w:eastAsia="Times New Roman" w:hAnsi="Calibri" w:cs="Calibri"/>
                <w:color w:val="000000"/>
              </w:rPr>
            </w:pPr>
            <w:r w:rsidRPr="00F43529">
              <w:rPr>
                <w:rFonts w:ascii="Calibri" w:eastAsia="Times New Roman" w:hAnsi="Calibri" w:cs="Calibri"/>
                <w:color w:val="000000"/>
              </w:rPr>
              <w:t xml:space="preserve"> $            62,327.30 </w:t>
            </w:r>
          </w:p>
        </w:tc>
        <w:tc>
          <w:tcPr>
            <w:tcW w:w="2278" w:type="dxa"/>
            <w:tcBorders>
              <w:top w:val="nil"/>
              <w:left w:val="nil"/>
              <w:bottom w:val="single" w:sz="4" w:space="0" w:color="auto"/>
              <w:right w:val="single" w:sz="8" w:space="0" w:color="auto"/>
            </w:tcBorders>
            <w:shd w:val="clear" w:color="auto" w:fill="auto"/>
            <w:noWrap/>
            <w:vAlign w:val="bottom"/>
            <w:hideMark/>
          </w:tcPr>
          <w:p w14:paraId="2E33E96C" w14:textId="77777777" w:rsidR="00F43529" w:rsidRPr="00F43529" w:rsidRDefault="00F43529" w:rsidP="00F43529">
            <w:pPr>
              <w:spacing w:after="0" w:line="240" w:lineRule="auto"/>
              <w:rPr>
                <w:rFonts w:ascii="Calibri" w:eastAsia="Times New Roman" w:hAnsi="Calibri" w:cs="Calibri"/>
                <w:color w:val="000000"/>
              </w:rPr>
            </w:pPr>
            <w:r w:rsidRPr="00F43529">
              <w:rPr>
                <w:rFonts w:ascii="Calibri" w:eastAsia="Times New Roman" w:hAnsi="Calibri" w:cs="Calibri"/>
                <w:color w:val="000000"/>
              </w:rPr>
              <w:t xml:space="preserve"> $                 104,580.93 </w:t>
            </w:r>
          </w:p>
        </w:tc>
      </w:tr>
      <w:tr w:rsidR="00F43529" w:rsidRPr="00F43529" w14:paraId="1D93C7C3" w14:textId="77777777" w:rsidTr="00F43529">
        <w:trPr>
          <w:trHeight w:val="249"/>
          <w:jc w:val="center"/>
        </w:trPr>
        <w:tc>
          <w:tcPr>
            <w:tcW w:w="1077" w:type="dxa"/>
            <w:tcBorders>
              <w:top w:val="nil"/>
              <w:left w:val="single" w:sz="8" w:space="0" w:color="auto"/>
              <w:bottom w:val="nil"/>
              <w:right w:val="single" w:sz="4" w:space="0" w:color="auto"/>
            </w:tcBorders>
            <w:shd w:val="clear" w:color="auto" w:fill="auto"/>
            <w:noWrap/>
            <w:vAlign w:val="bottom"/>
            <w:hideMark/>
          </w:tcPr>
          <w:p w14:paraId="352EBB46" w14:textId="581EDBD7" w:rsidR="00F43529" w:rsidRPr="00F43529" w:rsidRDefault="00F43529" w:rsidP="00F43529">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B</w:t>
            </w:r>
          </w:p>
        </w:tc>
        <w:tc>
          <w:tcPr>
            <w:tcW w:w="2236" w:type="dxa"/>
            <w:tcBorders>
              <w:top w:val="nil"/>
              <w:left w:val="nil"/>
              <w:bottom w:val="nil"/>
              <w:right w:val="single" w:sz="8" w:space="0" w:color="auto"/>
            </w:tcBorders>
            <w:shd w:val="clear" w:color="auto" w:fill="auto"/>
            <w:noWrap/>
            <w:vAlign w:val="bottom"/>
            <w:hideMark/>
          </w:tcPr>
          <w:p w14:paraId="5CD3364F" w14:textId="77777777" w:rsidR="00F43529" w:rsidRPr="00F43529" w:rsidRDefault="00F43529" w:rsidP="00F43529">
            <w:pPr>
              <w:spacing w:after="0" w:line="240" w:lineRule="auto"/>
              <w:rPr>
                <w:rFonts w:ascii="Calibri" w:eastAsia="Times New Roman" w:hAnsi="Calibri" w:cs="Calibri"/>
                <w:b/>
                <w:bCs/>
                <w:color w:val="000000"/>
              </w:rPr>
            </w:pPr>
            <w:r w:rsidRPr="00F43529">
              <w:rPr>
                <w:rFonts w:ascii="Calibri" w:eastAsia="Times New Roman" w:hAnsi="Calibri" w:cs="Calibri"/>
                <w:b/>
                <w:bCs/>
                <w:color w:val="000000"/>
              </w:rPr>
              <w:t>$1 million- SPY</w:t>
            </w:r>
          </w:p>
        </w:tc>
        <w:tc>
          <w:tcPr>
            <w:tcW w:w="1898" w:type="dxa"/>
            <w:tcBorders>
              <w:top w:val="nil"/>
              <w:left w:val="nil"/>
              <w:bottom w:val="nil"/>
              <w:right w:val="single" w:sz="4" w:space="0" w:color="auto"/>
            </w:tcBorders>
            <w:shd w:val="clear" w:color="auto" w:fill="auto"/>
            <w:noWrap/>
            <w:vAlign w:val="bottom"/>
            <w:hideMark/>
          </w:tcPr>
          <w:p w14:paraId="2DD75249" w14:textId="77777777" w:rsidR="00F43529" w:rsidRPr="00F43529" w:rsidRDefault="00F43529" w:rsidP="00F43529">
            <w:pPr>
              <w:spacing w:after="0" w:line="240" w:lineRule="auto"/>
              <w:rPr>
                <w:rFonts w:ascii="Calibri" w:eastAsia="Times New Roman" w:hAnsi="Calibri" w:cs="Calibri"/>
                <w:color w:val="000000"/>
              </w:rPr>
            </w:pPr>
            <w:r w:rsidRPr="00F43529">
              <w:rPr>
                <w:rFonts w:ascii="Calibri" w:eastAsia="Times New Roman" w:hAnsi="Calibri" w:cs="Calibri"/>
                <w:color w:val="000000"/>
              </w:rPr>
              <w:t xml:space="preserve"> $            44,964.90 </w:t>
            </w:r>
          </w:p>
        </w:tc>
        <w:tc>
          <w:tcPr>
            <w:tcW w:w="2278" w:type="dxa"/>
            <w:tcBorders>
              <w:top w:val="nil"/>
              <w:left w:val="nil"/>
              <w:bottom w:val="nil"/>
              <w:right w:val="single" w:sz="8" w:space="0" w:color="auto"/>
            </w:tcBorders>
            <w:shd w:val="clear" w:color="auto" w:fill="auto"/>
            <w:noWrap/>
            <w:vAlign w:val="bottom"/>
            <w:hideMark/>
          </w:tcPr>
          <w:p w14:paraId="387C8F57" w14:textId="77777777" w:rsidR="00F43529" w:rsidRPr="00F43529" w:rsidRDefault="00F43529" w:rsidP="00F43529">
            <w:pPr>
              <w:spacing w:after="0" w:line="240" w:lineRule="auto"/>
              <w:rPr>
                <w:rFonts w:ascii="Calibri" w:eastAsia="Times New Roman" w:hAnsi="Calibri" w:cs="Calibri"/>
                <w:color w:val="000000"/>
              </w:rPr>
            </w:pPr>
            <w:r w:rsidRPr="00F43529">
              <w:rPr>
                <w:rFonts w:ascii="Calibri" w:eastAsia="Times New Roman" w:hAnsi="Calibri" w:cs="Calibri"/>
                <w:color w:val="000000"/>
              </w:rPr>
              <w:t xml:space="preserve"> $                    73,370.99 </w:t>
            </w:r>
          </w:p>
        </w:tc>
      </w:tr>
      <w:tr w:rsidR="00F43529" w:rsidRPr="00F43529" w14:paraId="15E5FAF6" w14:textId="77777777" w:rsidTr="00F43529">
        <w:trPr>
          <w:trHeight w:val="241"/>
          <w:jc w:val="center"/>
        </w:trPr>
        <w:tc>
          <w:tcPr>
            <w:tcW w:w="1077" w:type="dxa"/>
            <w:vMerge w:val="restart"/>
            <w:tcBorders>
              <w:top w:val="single" w:sz="8" w:space="0" w:color="auto"/>
              <w:left w:val="single" w:sz="8" w:space="0" w:color="auto"/>
              <w:bottom w:val="single" w:sz="8" w:space="0" w:color="000000"/>
              <w:right w:val="nil"/>
            </w:tcBorders>
            <w:shd w:val="clear" w:color="auto" w:fill="auto"/>
            <w:noWrap/>
            <w:vAlign w:val="bottom"/>
            <w:hideMark/>
          </w:tcPr>
          <w:p w14:paraId="49633E6F" w14:textId="77777777" w:rsidR="00F43529" w:rsidRPr="00F43529" w:rsidRDefault="00F43529" w:rsidP="00F43529">
            <w:pPr>
              <w:spacing w:after="0" w:line="240" w:lineRule="auto"/>
              <w:jc w:val="center"/>
              <w:rPr>
                <w:rFonts w:ascii="Calibri" w:eastAsia="Times New Roman" w:hAnsi="Calibri" w:cs="Calibri"/>
                <w:b/>
                <w:bCs/>
                <w:color w:val="000000"/>
              </w:rPr>
            </w:pPr>
            <w:r w:rsidRPr="00F43529">
              <w:rPr>
                <w:rFonts w:ascii="Calibri" w:eastAsia="Times New Roman" w:hAnsi="Calibri" w:cs="Calibri"/>
                <w:b/>
                <w:bCs/>
                <w:color w:val="000000"/>
              </w:rPr>
              <w:t> </w:t>
            </w:r>
          </w:p>
        </w:tc>
        <w:tc>
          <w:tcPr>
            <w:tcW w:w="2236"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7F5F03CF" w14:textId="08B2DC9B" w:rsidR="00F43529" w:rsidRPr="00F43529" w:rsidRDefault="00F43529" w:rsidP="00F43529">
            <w:pPr>
              <w:spacing w:after="0" w:line="240" w:lineRule="auto"/>
              <w:rPr>
                <w:rFonts w:ascii="Calibri" w:eastAsia="Times New Roman" w:hAnsi="Calibri" w:cs="Calibri"/>
                <w:b/>
                <w:bCs/>
                <w:i/>
                <w:iCs/>
                <w:color w:val="757171"/>
                <w:sz w:val="20"/>
                <w:szCs w:val="20"/>
              </w:rPr>
            </w:pPr>
            <w:r w:rsidRPr="00F43529">
              <w:rPr>
                <w:rFonts w:ascii="Calibri" w:eastAsia="Times New Roman" w:hAnsi="Calibri" w:cs="Calibri"/>
                <w:b/>
                <w:bCs/>
                <w:i/>
                <w:iCs/>
                <w:color w:val="757171"/>
                <w:sz w:val="20"/>
                <w:szCs w:val="20"/>
              </w:rPr>
              <w:t>Total</w:t>
            </w:r>
            <w:r>
              <w:rPr>
                <w:rFonts w:ascii="Calibri" w:eastAsia="Times New Roman" w:hAnsi="Calibri" w:cs="Calibri"/>
                <w:b/>
                <w:bCs/>
                <w:i/>
                <w:iCs/>
                <w:color w:val="757171"/>
                <w:sz w:val="20"/>
                <w:szCs w:val="20"/>
              </w:rPr>
              <w:t xml:space="preserve"> (A+B)</w:t>
            </w:r>
          </w:p>
        </w:tc>
        <w:tc>
          <w:tcPr>
            <w:tcW w:w="1898" w:type="dxa"/>
            <w:tcBorders>
              <w:top w:val="single" w:sz="8" w:space="0" w:color="auto"/>
              <w:left w:val="nil"/>
              <w:bottom w:val="single" w:sz="4" w:space="0" w:color="auto"/>
              <w:right w:val="single" w:sz="4" w:space="0" w:color="auto"/>
            </w:tcBorders>
            <w:shd w:val="clear" w:color="auto" w:fill="auto"/>
            <w:noWrap/>
            <w:vAlign w:val="bottom"/>
            <w:hideMark/>
          </w:tcPr>
          <w:p w14:paraId="7B221415" w14:textId="77777777" w:rsidR="00F43529" w:rsidRPr="00F43529" w:rsidRDefault="00F43529" w:rsidP="00F43529">
            <w:pPr>
              <w:spacing w:after="0" w:line="240" w:lineRule="auto"/>
              <w:rPr>
                <w:rFonts w:ascii="Calibri" w:eastAsia="Times New Roman" w:hAnsi="Calibri" w:cs="Calibri"/>
                <w:i/>
                <w:iCs/>
                <w:color w:val="757171"/>
                <w:sz w:val="20"/>
                <w:szCs w:val="20"/>
              </w:rPr>
            </w:pPr>
            <w:r w:rsidRPr="00F43529">
              <w:rPr>
                <w:rFonts w:ascii="Calibri" w:eastAsia="Times New Roman" w:hAnsi="Calibri" w:cs="Calibri"/>
                <w:i/>
                <w:iCs/>
                <w:color w:val="757171"/>
                <w:sz w:val="20"/>
                <w:szCs w:val="20"/>
              </w:rPr>
              <w:t xml:space="preserve"> $           107,292.20 </w:t>
            </w:r>
          </w:p>
        </w:tc>
        <w:tc>
          <w:tcPr>
            <w:tcW w:w="2278" w:type="dxa"/>
            <w:tcBorders>
              <w:top w:val="single" w:sz="8" w:space="0" w:color="auto"/>
              <w:left w:val="nil"/>
              <w:bottom w:val="single" w:sz="4" w:space="0" w:color="auto"/>
              <w:right w:val="single" w:sz="8" w:space="0" w:color="auto"/>
            </w:tcBorders>
            <w:shd w:val="clear" w:color="auto" w:fill="auto"/>
            <w:noWrap/>
            <w:vAlign w:val="bottom"/>
            <w:hideMark/>
          </w:tcPr>
          <w:p w14:paraId="65695B71" w14:textId="7FD984D9" w:rsidR="00F43529" w:rsidRPr="00F43529" w:rsidRDefault="00F43529" w:rsidP="00F43529">
            <w:pPr>
              <w:spacing w:after="0" w:line="240" w:lineRule="auto"/>
              <w:rPr>
                <w:rFonts w:ascii="Calibri" w:eastAsia="Times New Roman" w:hAnsi="Calibri" w:cs="Calibri"/>
                <w:i/>
                <w:iCs/>
                <w:color w:val="757171"/>
                <w:sz w:val="20"/>
                <w:szCs w:val="20"/>
              </w:rPr>
            </w:pPr>
            <w:r w:rsidRPr="00F43529">
              <w:rPr>
                <w:rFonts w:ascii="Calibri" w:eastAsia="Times New Roman" w:hAnsi="Calibri" w:cs="Calibri"/>
                <w:i/>
                <w:iCs/>
                <w:color w:val="757171"/>
                <w:sz w:val="20"/>
                <w:szCs w:val="20"/>
              </w:rPr>
              <w:t xml:space="preserve"> </w:t>
            </w:r>
          </w:p>
        </w:tc>
      </w:tr>
      <w:tr w:rsidR="00F43529" w:rsidRPr="00F43529" w14:paraId="699A935F" w14:textId="77777777" w:rsidTr="00F43529">
        <w:trPr>
          <w:trHeight w:val="249"/>
          <w:jc w:val="center"/>
        </w:trPr>
        <w:tc>
          <w:tcPr>
            <w:tcW w:w="1077" w:type="dxa"/>
            <w:vMerge/>
            <w:tcBorders>
              <w:top w:val="single" w:sz="8" w:space="0" w:color="auto"/>
              <w:left w:val="single" w:sz="8" w:space="0" w:color="auto"/>
              <w:bottom w:val="single" w:sz="8" w:space="0" w:color="000000"/>
              <w:right w:val="nil"/>
            </w:tcBorders>
            <w:vAlign w:val="center"/>
            <w:hideMark/>
          </w:tcPr>
          <w:p w14:paraId="32D95AFA" w14:textId="77777777" w:rsidR="00F43529" w:rsidRPr="00F43529" w:rsidRDefault="00F43529" w:rsidP="00F43529">
            <w:pPr>
              <w:spacing w:after="0" w:line="240" w:lineRule="auto"/>
              <w:rPr>
                <w:rFonts w:ascii="Calibri" w:eastAsia="Times New Roman" w:hAnsi="Calibri" w:cs="Calibri"/>
                <w:b/>
                <w:bCs/>
                <w:color w:val="000000"/>
              </w:rPr>
            </w:pPr>
          </w:p>
        </w:tc>
        <w:tc>
          <w:tcPr>
            <w:tcW w:w="2236" w:type="dxa"/>
            <w:tcBorders>
              <w:top w:val="nil"/>
              <w:left w:val="single" w:sz="8" w:space="0" w:color="auto"/>
              <w:bottom w:val="single" w:sz="8" w:space="0" w:color="auto"/>
              <w:right w:val="single" w:sz="8" w:space="0" w:color="auto"/>
            </w:tcBorders>
            <w:shd w:val="clear" w:color="auto" w:fill="auto"/>
            <w:noWrap/>
            <w:vAlign w:val="bottom"/>
            <w:hideMark/>
          </w:tcPr>
          <w:p w14:paraId="5783F7B8" w14:textId="77777777" w:rsidR="00F43529" w:rsidRPr="00F43529" w:rsidRDefault="00F43529" w:rsidP="00F43529">
            <w:pPr>
              <w:spacing w:after="0" w:line="240" w:lineRule="auto"/>
              <w:rPr>
                <w:rFonts w:ascii="Calibri" w:eastAsia="Times New Roman" w:hAnsi="Calibri" w:cs="Calibri"/>
                <w:b/>
                <w:bCs/>
                <w:i/>
                <w:iCs/>
                <w:color w:val="757171"/>
                <w:sz w:val="20"/>
                <w:szCs w:val="20"/>
              </w:rPr>
            </w:pPr>
            <w:r w:rsidRPr="00F43529">
              <w:rPr>
                <w:rFonts w:ascii="Calibri" w:eastAsia="Times New Roman" w:hAnsi="Calibri" w:cs="Calibri"/>
                <w:b/>
                <w:bCs/>
                <w:i/>
                <w:iCs/>
                <w:color w:val="757171"/>
                <w:sz w:val="20"/>
                <w:szCs w:val="20"/>
              </w:rPr>
              <w:t>Diversification benefit</w:t>
            </w:r>
          </w:p>
        </w:tc>
        <w:tc>
          <w:tcPr>
            <w:tcW w:w="1898" w:type="dxa"/>
            <w:tcBorders>
              <w:top w:val="nil"/>
              <w:left w:val="nil"/>
              <w:bottom w:val="single" w:sz="8" w:space="0" w:color="auto"/>
              <w:right w:val="single" w:sz="4" w:space="0" w:color="auto"/>
            </w:tcBorders>
            <w:shd w:val="clear" w:color="auto" w:fill="auto"/>
            <w:noWrap/>
            <w:vAlign w:val="bottom"/>
            <w:hideMark/>
          </w:tcPr>
          <w:p w14:paraId="7CC331F2" w14:textId="1A6A11BE" w:rsidR="00F43529" w:rsidRPr="00F43529" w:rsidRDefault="00F43529" w:rsidP="00F43529">
            <w:pPr>
              <w:spacing w:after="0" w:line="240" w:lineRule="auto"/>
              <w:rPr>
                <w:rFonts w:ascii="Calibri" w:eastAsia="Times New Roman" w:hAnsi="Calibri" w:cs="Calibri"/>
                <w:i/>
                <w:iCs/>
                <w:color w:val="757171"/>
                <w:sz w:val="20"/>
                <w:szCs w:val="20"/>
              </w:rPr>
            </w:pPr>
            <w:r w:rsidRPr="00F43529">
              <w:rPr>
                <w:rFonts w:ascii="Calibri" w:eastAsia="Times New Roman" w:hAnsi="Calibri" w:cs="Calibri"/>
                <w:i/>
                <w:iCs/>
                <w:color w:val="757171"/>
                <w:sz w:val="20"/>
                <w:szCs w:val="20"/>
              </w:rPr>
              <w:t xml:space="preserve"> $         </w:t>
            </w:r>
            <w:proofErr w:type="gramStart"/>
            <w:r w:rsidRPr="00F43529">
              <w:rPr>
                <w:rFonts w:ascii="Calibri" w:eastAsia="Times New Roman" w:hAnsi="Calibri" w:cs="Calibri"/>
                <w:i/>
                <w:iCs/>
                <w:color w:val="757171"/>
                <w:sz w:val="20"/>
                <w:szCs w:val="20"/>
              </w:rPr>
              <w:t xml:space="preserve">   (</w:t>
            </w:r>
            <w:proofErr w:type="gramEnd"/>
            <w:r w:rsidRPr="00F43529">
              <w:rPr>
                <w:rFonts w:ascii="Calibri" w:eastAsia="Times New Roman" w:hAnsi="Calibri" w:cs="Calibri"/>
                <w:i/>
                <w:iCs/>
                <w:color w:val="757171"/>
                <w:sz w:val="20"/>
                <w:szCs w:val="20"/>
              </w:rPr>
              <w:t>8,505.85)</w:t>
            </w:r>
          </w:p>
        </w:tc>
        <w:tc>
          <w:tcPr>
            <w:tcW w:w="2278" w:type="dxa"/>
            <w:tcBorders>
              <w:top w:val="nil"/>
              <w:left w:val="nil"/>
              <w:bottom w:val="single" w:sz="8" w:space="0" w:color="auto"/>
              <w:right w:val="single" w:sz="4" w:space="0" w:color="auto"/>
            </w:tcBorders>
            <w:shd w:val="clear" w:color="auto" w:fill="auto"/>
            <w:noWrap/>
            <w:vAlign w:val="bottom"/>
            <w:hideMark/>
          </w:tcPr>
          <w:p w14:paraId="67600487" w14:textId="4AB43EC9" w:rsidR="00F43529" w:rsidRPr="00F43529" w:rsidRDefault="00F43529" w:rsidP="00F43529">
            <w:pPr>
              <w:spacing w:after="0" w:line="240" w:lineRule="auto"/>
              <w:rPr>
                <w:rFonts w:ascii="Calibri" w:eastAsia="Times New Roman" w:hAnsi="Calibri" w:cs="Calibri"/>
                <w:i/>
                <w:iCs/>
                <w:color w:val="757171"/>
                <w:sz w:val="20"/>
                <w:szCs w:val="20"/>
              </w:rPr>
            </w:pPr>
            <w:r w:rsidRPr="00F43529">
              <w:rPr>
                <w:rFonts w:ascii="Calibri" w:eastAsia="Times New Roman" w:hAnsi="Calibri" w:cs="Calibri"/>
                <w:i/>
                <w:iCs/>
                <w:color w:val="757171"/>
                <w:sz w:val="20"/>
                <w:szCs w:val="20"/>
              </w:rPr>
              <w:t xml:space="preserve"> </w:t>
            </w:r>
          </w:p>
        </w:tc>
      </w:tr>
      <w:tr w:rsidR="00F43529" w:rsidRPr="00F43529" w14:paraId="217B3D23" w14:textId="77777777" w:rsidTr="00F43529">
        <w:trPr>
          <w:trHeight w:val="249"/>
          <w:jc w:val="center"/>
        </w:trPr>
        <w:tc>
          <w:tcPr>
            <w:tcW w:w="1077" w:type="dxa"/>
            <w:tcBorders>
              <w:top w:val="nil"/>
              <w:left w:val="single" w:sz="8" w:space="0" w:color="auto"/>
              <w:bottom w:val="single" w:sz="8" w:space="0" w:color="auto"/>
              <w:right w:val="single" w:sz="4" w:space="0" w:color="auto"/>
            </w:tcBorders>
            <w:shd w:val="clear" w:color="auto" w:fill="auto"/>
            <w:noWrap/>
            <w:vAlign w:val="bottom"/>
            <w:hideMark/>
          </w:tcPr>
          <w:p w14:paraId="6A1485AA" w14:textId="081BF44C" w:rsidR="00F43529" w:rsidRPr="00F43529" w:rsidRDefault="00F43529" w:rsidP="00F43529">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C</w:t>
            </w:r>
          </w:p>
        </w:tc>
        <w:tc>
          <w:tcPr>
            <w:tcW w:w="2236" w:type="dxa"/>
            <w:tcBorders>
              <w:top w:val="nil"/>
              <w:left w:val="nil"/>
              <w:bottom w:val="single" w:sz="8" w:space="0" w:color="auto"/>
              <w:right w:val="single" w:sz="8" w:space="0" w:color="auto"/>
            </w:tcBorders>
            <w:shd w:val="clear" w:color="auto" w:fill="auto"/>
            <w:noWrap/>
            <w:vAlign w:val="bottom"/>
            <w:hideMark/>
          </w:tcPr>
          <w:p w14:paraId="3058C903" w14:textId="77777777" w:rsidR="00F43529" w:rsidRPr="00F43529" w:rsidRDefault="00F43529" w:rsidP="00F43529">
            <w:pPr>
              <w:spacing w:after="0" w:line="240" w:lineRule="auto"/>
              <w:rPr>
                <w:rFonts w:ascii="Calibri" w:eastAsia="Times New Roman" w:hAnsi="Calibri" w:cs="Calibri"/>
                <w:b/>
                <w:bCs/>
                <w:color w:val="000000"/>
              </w:rPr>
            </w:pPr>
            <w:r w:rsidRPr="00F43529">
              <w:rPr>
                <w:rFonts w:ascii="Calibri" w:eastAsia="Times New Roman" w:hAnsi="Calibri" w:cs="Calibri"/>
                <w:b/>
                <w:bCs/>
                <w:color w:val="000000"/>
              </w:rPr>
              <w:t>$2 million- JPM &amp; SPY</w:t>
            </w:r>
          </w:p>
        </w:tc>
        <w:tc>
          <w:tcPr>
            <w:tcW w:w="1898" w:type="dxa"/>
            <w:tcBorders>
              <w:top w:val="nil"/>
              <w:left w:val="nil"/>
              <w:bottom w:val="single" w:sz="8" w:space="0" w:color="auto"/>
              <w:right w:val="single" w:sz="4" w:space="0" w:color="auto"/>
            </w:tcBorders>
            <w:shd w:val="clear" w:color="auto" w:fill="auto"/>
            <w:noWrap/>
            <w:vAlign w:val="bottom"/>
            <w:hideMark/>
          </w:tcPr>
          <w:p w14:paraId="59245466" w14:textId="77777777" w:rsidR="00F43529" w:rsidRPr="00F43529" w:rsidRDefault="00F43529" w:rsidP="00F43529">
            <w:pPr>
              <w:spacing w:after="0" w:line="240" w:lineRule="auto"/>
              <w:rPr>
                <w:rFonts w:ascii="Calibri" w:eastAsia="Times New Roman" w:hAnsi="Calibri" w:cs="Calibri"/>
                <w:color w:val="000000"/>
              </w:rPr>
            </w:pPr>
            <w:r w:rsidRPr="00F43529">
              <w:rPr>
                <w:rFonts w:ascii="Calibri" w:eastAsia="Times New Roman" w:hAnsi="Calibri" w:cs="Calibri"/>
                <w:color w:val="000000"/>
              </w:rPr>
              <w:t xml:space="preserve"> $            98,786.36 </w:t>
            </w:r>
          </w:p>
        </w:tc>
        <w:tc>
          <w:tcPr>
            <w:tcW w:w="2278" w:type="dxa"/>
            <w:tcBorders>
              <w:top w:val="nil"/>
              <w:left w:val="nil"/>
              <w:bottom w:val="single" w:sz="8" w:space="0" w:color="auto"/>
              <w:right w:val="single" w:sz="8" w:space="0" w:color="auto"/>
            </w:tcBorders>
            <w:shd w:val="clear" w:color="auto" w:fill="auto"/>
            <w:noWrap/>
            <w:vAlign w:val="bottom"/>
            <w:hideMark/>
          </w:tcPr>
          <w:p w14:paraId="61C6C4DD" w14:textId="77777777" w:rsidR="00F43529" w:rsidRPr="00F43529" w:rsidRDefault="00F43529" w:rsidP="00F43529">
            <w:pPr>
              <w:spacing w:after="0" w:line="240" w:lineRule="auto"/>
              <w:rPr>
                <w:rFonts w:ascii="Calibri" w:eastAsia="Times New Roman" w:hAnsi="Calibri" w:cs="Calibri"/>
                <w:color w:val="000000"/>
              </w:rPr>
            </w:pPr>
            <w:r w:rsidRPr="00F43529">
              <w:rPr>
                <w:rFonts w:ascii="Calibri" w:eastAsia="Times New Roman" w:hAnsi="Calibri" w:cs="Calibri"/>
                <w:color w:val="000000"/>
              </w:rPr>
              <w:t xml:space="preserve"> $                 175,951.26 </w:t>
            </w:r>
          </w:p>
        </w:tc>
      </w:tr>
    </w:tbl>
    <w:p w14:paraId="3E5A3C36" w14:textId="13731217" w:rsidR="00F538BC" w:rsidRDefault="00F538BC" w:rsidP="003A361B"/>
    <w:p w14:paraId="4089C0C4" w14:textId="3C0B443B" w:rsidR="00F43529" w:rsidRDefault="00F43529" w:rsidP="003A361B">
      <w:r>
        <w:t>The diversification benefit here is calculated as the difference between the sum of the individual VaR of the portfolio A &amp; B (since they are created using the same components) and the VaR of portfolio C.</w:t>
      </w:r>
    </w:p>
    <w:p w14:paraId="618E86BD" w14:textId="2301FD8D" w:rsidR="00F538BC" w:rsidRDefault="00F538BC">
      <w:pPr>
        <w:rPr>
          <w:rFonts w:asciiTheme="majorHAnsi" w:eastAsiaTheme="majorEastAsia" w:hAnsiTheme="majorHAnsi" w:cstheme="majorBidi"/>
          <w:color w:val="2F5496" w:themeColor="accent1" w:themeShade="BF"/>
          <w:sz w:val="40"/>
          <w:szCs w:val="40"/>
        </w:rPr>
      </w:pPr>
    </w:p>
    <w:p w14:paraId="6667EF2E" w14:textId="77777777" w:rsidR="008052DC" w:rsidRDefault="008052DC">
      <w:pPr>
        <w:rPr>
          <w:rFonts w:asciiTheme="majorHAnsi" w:eastAsiaTheme="majorEastAsia" w:hAnsiTheme="majorHAnsi" w:cstheme="majorBidi"/>
          <w:color w:val="2F5496" w:themeColor="accent1" w:themeShade="BF"/>
          <w:sz w:val="32"/>
          <w:szCs w:val="32"/>
        </w:rPr>
      </w:pPr>
      <w:bookmarkStart w:id="18" w:name="_Toc100524292"/>
      <w:r>
        <w:br w:type="page"/>
      </w:r>
    </w:p>
    <w:p w14:paraId="1E68C964" w14:textId="659A2AC7" w:rsidR="00C134ED" w:rsidRDefault="00C134ED" w:rsidP="00C134ED">
      <w:pPr>
        <w:pStyle w:val="Heading2"/>
      </w:pPr>
      <w:r>
        <w:lastRenderedPageBreak/>
        <w:t>Back Testing</w:t>
      </w:r>
      <w:bookmarkEnd w:id="18"/>
      <w:r>
        <w:t xml:space="preserve"> </w:t>
      </w:r>
    </w:p>
    <w:p w14:paraId="0570DF47" w14:textId="14BE8623" w:rsidR="00C134ED" w:rsidRDefault="00C134ED" w:rsidP="00C134ED">
      <w:bookmarkStart w:id="19" w:name="_Appendix_1"/>
      <w:bookmarkEnd w:id="19"/>
    </w:p>
    <w:p w14:paraId="6C2C9732" w14:textId="4F746B94" w:rsidR="00C134ED" w:rsidRDefault="00C134ED" w:rsidP="00C134ED">
      <w:pPr>
        <w:pStyle w:val="Heading3"/>
      </w:pPr>
      <w:bookmarkStart w:id="20" w:name="_Toc100524293"/>
      <w:r>
        <w:t>Introduction</w:t>
      </w:r>
      <w:bookmarkEnd w:id="20"/>
      <w:r>
        <w:t xml:space="preserve"> </w:t>
      </w:r>
    </w:p>
    <w:p w14:paraId="404FFE82" w14:textId="77777777" w:rsidR="004F382A" w:rsidRPr="004F382A" w:rsidRDefault="004F382A" w:rsidP="004F382A"/>
    <w:p w14:paraId="40865FD5" w14:textId="5A0444BB" w:rsidR="00A6047A" w:rsidRDefault="00A6047A" w:rsidP="00A6047A">
      <w:r w:rsidRPr="00A6047A">
        <w:t>Back-</w:t>
      </w:r>
      <w:proofErr w:type="gramStart"/>
      <w:r w:rsidRPr="00A6047A">
        <w:t>testing</w:t>
      </w:r>
      <w:r w:rsidR="001A12BF" w:rsidRPr="001A12BF">
        <w:rPr>
          <w:vertAlign w:val="superscript"/>
        </w:rPr>
        <w:t>[</w:t>
      </w:r>
      <w:proofErr w:type="gramEnd"/>
      <w:r w:rsidR="001A12BF" w:rsidRPr="001A12BF">
        <w:rPr>
          <w:vertAlign w:val="superscript"/>
        </w:rPr>
        <w:t>4]</w:t>
      </w:r>
      <w:r w:rsidRPr="00A6047A">
        <w:t xml:space="preserve"> is an important reality check for a risk measure.</w:t>
      </w:r>
      <w:r>
        <w:t xml:space="preserve"> It is a test of how well the current procedure for calculating the measure would have worked in the past. Assuming a 99% VaR needs to be tested, </w:t>
      </w:r>
      <w:r w:rsidRPr="00A6047A">
        <w:t>Back-testing involves looking at how often the loss in a day would have exceeded the</w:t>
      </w:r>
      <w:r>
        <w:t xml:space="preserve"> one-day 99% VaR when the latter is calculated using the current procedure. Days when the actual loss exceeds VaR are referred to as exceptions. If exceptions happen on about 1% of the days, we can feel reasonably comfortable with the current methodology for calculating VaR.</w:t>
      </w:r>
      <w:r w:rsidR="00694772">
        <w:t xml:space="preserve"> The period of the test should be the previous 250 days as prescribed in the BIS 98 method. </w:t>
      </w:r>
    </w:p>
    <w:p w14:paraId="462004C1" w14:textId="25C71801" w:rsidR="00A6047A" w:rsidRDefault="00A6047A" w:rsidP="00A6047A">
      <w:r>
        <w:t>A similar approach was taken to back test the estimated VaR on the data ranging from March 1</w:t>
      </w:r>
      <w:r w:rsidRPr="00A6047A">
        <w:rPr>
          <w:vertAlign w:val="superscript"/>
        </w:rPr>
        <w:t>st</w:t>
      </w:r>
      <w:r>
        <w:t>, 2021- February 28</w:t>
      </w:r>
      <w:r w:rsidRPr="00A6047A">
        <w:rPr>
          <w:vertAlign w:val="superscript"/>
        </w:rPr>
        <w:t>th</w:t>
      </w:r>
      <w:r>
        <w:t xml:space="preserve">, </w:t>
      </w:r>
      <w:r w:rsidR="00DB09A7">
        <w:t>2022,</w:t>
      </w:r>
      <w:r>
        <w:t xml:space="preserve"> for portfolio A (As required by problem statement).</w:t>
      </w:r>
      <w:r w:rsidR="004F382A">
        <w:t xml:space="preserve"> For this purpose, scale of the portfolio used was $1 million. </w:t>
      </w:r>
    </w:p>
    <w:p w14:paraId="287969BA" w14:textId="5F7C7EF9" w:rsidR="00A6047A" w:rsidRDefault="00A6047A" w:rsidP="00A6047A">
      <w:r>
        <w:t xml:space="preserve"> </w:t>
      </w:r>
    </w:p>
    <w:p w14:paraId="6C7B560D" w14:textId="77777777" w:rsidR="004F382A" w:rsidRDefault="00A6047A" w:rsidP="00A6047A">
      <w:pPr>
        <w:pStyle w:val="Heading3"/>
      </w:pPr>
      <w:bookmarkStart w:id="21" w:name="_Toc100524294"/>
      <w:r>
        <w:t>Test Results</w:t>
      </w:r>
      <w:bookmarkEnd w:id="21"/>
    </w:p>
    <w:p w14:paraId="2BF7F060" w14:textId="52C1029C" w:rsidR="004F382A" w:rsidRDefault="004F382A" w:rsidP="004F382A">
      <w:pPr>
        <w:rPr>
          <w:i/>
          <w:iCs/>
          <w:sz w:val="20"/>
          <w:szCs w:val="20"/>
        </w:rPr>
      </w:pPr>
      <w:r w:rsidRPr="00435634">
        <w:rPr>
          <w:i/>
          <w:iCs/>
          <w:sz w:val="20"/>
          <w:szCs w:val="20"/>
        </w:rPr>
        <w:t xml:space="preserve">This section serves as answer to questions </w:t>
      </w:r>
      <w:r>
        <w:rPr>
          <w:i/>
          <w:iCs/>
          <w:sz w:val="20"/>
          <w:szCs w:val="20"/>
        </w:rPr>
        <w:t>4.2- 4</w:t>
      </w:r>
      <w:r w:rsidR="00257EE6">
        <w:rPr>
          <w:i/>
          <w:iCs/>
          <w:sz w:val="20"/>
          <w:szCs w:val="20"/>
        </w:rPr>
        <w:t>.</w:t>
      </w:r>
      <w:r w:rsidR="008B20D1">
        <w:rPr>
          <w:i/>
          <w:iCs/>
          <w:sz w:val="20"/>
          <w:szCs w:val="20"/>
        </w:rPr>
        <w:t>3</w:t>
      </w:r>
    </w:p>
    <w:tbl>
      <w:tblPr>
        <w:tblW w:w="3300" w:type="dxa"/>
        <w:jc w:val="center"/>
        <w:tblLook w:val="04A0" w:firstRow="1" w:lastRow="0" w:firstColumn="1" w:lastColumn="0" w:noHBand="0" w:noVBand="1"/>
      </w:tblPr>
      <w:tblGrid>
        <w:gridCol w:w="1700"/>
        <w:gridCol w:w="1600"/>
      </w:tblGrid>
      <w:tr w:rsidR="00257EE6" w:rsidRPr="00257EE6" w14:paraId="702744A5" w14:textId="77777777" w:rsidTr="00257EE6">
        <w:trPr>
          <w:trHeight w:val="300"/>
          <w:jc w:val="center"/>
        </w:trPr>
        <w:tc>
          <w:tcPr>
            <w:tcW w:w="3300" w:type="dxa"/>
            <w:gridSpan w:val="2"/>
            <w:tcBorders>
              <w:top w:val="single" w:sz="8" w:space="0" w:color="auto"/>
              <w:left w:val="single" w:sz="8" w:space="0" w:color="auto"/>
              <w:bottom w:val="nil"/>
              <w:right w:val="single" w:sz="8" w:space="0" w:color="000000"/>
            </w:tcBorders>
            <w:shd w:val="clear" w:color="000000" w:fill="BDD7EE"/>
            <w:noWrap/>
            <w:vAlign w:val="bottom"/>
            <w:hideMark/>
          </w:tcPr>
          <w:p w14:paraId="2E258335" w14:textId="77777777" w:rsidR="00257EE6" w:rsidRPr="00257EE6" w:rsidRDefault="00257EE6" w:rsidP="00257EE6">
            <w:pPr>
              <w:spacing w:after="0" w:line="240" w:lineRule="auto"/>
              <w:jc w:val="center"/>
              <w:rPr>
                <w:rFonts w:ascii="Calibri" w:eastAsia="Times New Roman" w:hAnsi="Calibri" w:cs="Calibri"/>
                <w:b/>
                <w:bCs/>
                <w:color w:val="000000"/>
              </w:rPr>
            </w:pPr>
            <w:r w:rsidRPr="00257EE6">
              <w:rPr>
                <w:rFonts w:ascii="Calibri" w:eastAsia="Times New Roman" w:hAnsi="Calibri" w:cs="Calibri"/>
                <w:b/>
                <w:bCs/>
                <w:color w:val="000000"/>
              </w:rPr>
              <w:t>Back Test Results</w:t>
            </w:r>
          </w:p>
        </w:tc>
      </w:tr>
      <w:tr w:rsidR="00257EE6" w:rsidRPr="00257EE6" w14:paraId="3538A641" w14:textId="77777777" w:rsidTr="00257EE6">
        <w:trPr>
          <w:trHeight w:val="300"/>
          <w:jc w:val="center"/>
        </w:trPr>
        <w:tc>
          <w:tcPr>
            <w:tcW w:w="17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D815738" w14:textId="77777777" w:rsidR="00257EE6" w:rsidRPr="00257EE6" w:rsidRDefault="00257EE6" w:rsidP="00257EE6">
            <w:pPr>
              <w:spacing w:after="0" w:line="240" w:lineRule="auto"/>
              <w:jc w:val="center"/>
              <w:rPr>
                <w:rFonts w:ascii="Calibri" w:eastAsia="Times New Roman" w:hAnsi="Calibri" w:cs="Calibri"/>
                <w:b/>
                <w:bCs/>
                <w:color w:val="000000"/>
              </w:rPr>
            </w:pPr>
            <w:r w:rsidRPr="00257EE6">
              <w:rPr>
                <w:rFonts w:ascii="Calibri" w:eastAsia="Times New Roman" w:hAnsi="Calibri" w:cs="Calibri"/>
                <w:b/>
                <w:bCs/>
                <w:color w:val="000000"/>
              </w:rPr>
              <w:t xml:space="preserve">Exceptions </w:t>
            </w:r>
          </w:p>
        </w:tc>
        <w:tc>
          <w:tcPr>
            <w:tcW w:w="1600" w:type="dxa"/>
            <w:tcBorders>
              <w:top w:val="single" w:sz="8" w:space="0" w:color="auto"/>
              <w:left w:val="nil"/>
              <w:bottom w:val="single" w:sz="8" w:space="0" w:color="auto"/>
              <w:right w:val="single" w:sz="8" w:space="0" w:color="auto"/>
            </w:tcBorders>
            <w:shd w:val="clear" w:color="auto" w:fill="auto"/>
            <w:noWrap/>
            <w:vAlign w:val="bottom"/>
            <w:hideMark/>
          </w:tcPr>
          <w:p w14:paraId="55FBBAC3" w14:textId="77777777" w:rsidR="00257EE6" w:rsidRPr="00257EE6" w:rsidRDefault="00257EE6" w:rsidP="00257EE6">
            <w:pPr>
              <w:spacing w:after="0" w:line="240" w:lineRule="auto"/>
              <w:jc w:val="center"/>
              <w:rPr>
                <w:rFonts w:ascii="Calibri" w:eastAsia="Times New Roman" w:hAnsi="Calibri" w:cs="Calibri"/>
                <w:color w:val="000000"/>
              </w:rPr>
            </w:pPr>
            <w:r w:rsidRPr="00257EE6">
              <w:rPr>
                <w:rFonts w:ascii="Calibri" w:eastAsia="Times New Roman" w:hAnsi="Calibri" w:cs="Calibri"/>
                <w:color w:val="000000"/>
              </w:rPr>
              <w:t>0</w:t>
            </w:r>
          </w:p>
        </w:tc>
      </w:tr>
    </w:tbl>
    <w:p w14:paraId="78676497" w14:textId="77777777" w:rsidR="00257EE6" w:rsidRDefault="00257EE6" w:rsidP="004F382A"/>
    <w:p w14:paraId="3E5F549A" w14:textId="5E70AE4A" w:rsidR="00813FA9" w:rsidRDefault="004F382A" w:rsidP="004F382A">
      <w:r>
        <w:t>The back test of the 99</w:t>
      </w:r>
      <w:r>
        <w:rPr>
          <w:vertAlign w:val="superscript"/>
        </w:rPr>
        <w:t xml:space="preserve">% </w:t>
      </w:r>
      <w:r>
        <w:t>VaR for portfolio A (JPM) gave</w:t>
      </w:r>
      <w:r w:rsidR="00257EE6">
        <w:t xml:space="preserve"> very</w:t>
      </w:r>
      <w:r>
        <w:t xml:space="preserve"> interesting results. There were 0 exceptions in the back test. </w:t>
      </w:r>
      <w:r w:rsidR="00813FA9">
        <w:t xml:space="preserve">This means that the multiplier to be set to be 3 according to the </w:t>
      </w:r>
      <w:r w:rsidR="00694772">
        <w:t>BIS 98 (</w:t>
      </w:r>
      <w:r w:rsidR="00813FA9">
        <w:t>Basel 1996 amendment)</w:t>
      </w:r>
      <w:r w:rsidR="00694772">
        <w:t xml:space="preserve">. Therefore, the capital required for the portfolios would be </w:t>
      </w:r>
    </w:p>
    <w:p w14:paraId="23DB2E71" w14:textId="1CAC04AA" w:rsidR="00694772" w:rsidRDefault="00694772" w:rsidP="00694772">
      <w:pPr>
        <w:jc w:val="center"/>
      </w:pPr>
      <w:r w:rsidRPr="00694772">
        <w:rPr>
          <w:noProof/>
        </w:rPr>
        <w:drawing>
          <wp:inline distT="0" distB="0" distL="0" distR="0" wp14:anchorId="0E3BABF4" wp14:editId="59DEC9C6">
            <wp:extent cx="2066667" cy="2562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7105" cy="265023"/>
                    </a:xfrm>
                    <a:prstGeom prst="rect">
                      <a:avLst/>
                    </a:prstGeom>
                  </pic:spPr>
                </pic:pic>
              </a:graphicData>
            </a:graphic>
          </wp:inline>
        </w:drawing>
      </w:r>
    </w:p>
    <w:p w14:paraId="51E701D4" w14:textId="00686EF0" w:rsidR="00813FA9" w:rsidRDefault="00694772" w:rsidP="004F382A">
      <w:r>
        <w:t>Where SRC is the specific risk charge and m</w:t>
      </w:r>
      <w:r w:rsidRPr="00694772">
        <w:rPr>
          <w:vertAlign w:val="subscript"/>
        </w:rPr>
        <w:t>c</w:t>
      </w:r>
      <w:r>
        <w:t xml:space="preserve"> is the multiplicative factor set.</w:t>
      </w:r>
    </w:p>
    <w:p w14:paraId="2BE17059" w14:textId="6A3D6F62" w:rsidR="00257EE6" w:rsidRDefault="004F382A" w:rsidP="004F382A">
      <w:r>
        <w:t xml:space="preserve">This is very surprising since we expect around </w:t>
      </w:r>
      <w:r w:rsidR="00257EE6">
        <w:t>2-3</w:t>
      </w:r>
      <w:r>
        <w:t xml:space="preserve"> exceptions to occur</w:t>
      </w:r>
      <w:r w:rsidR="00257EE6">
        <w:t xml:space="preserve"> since the length of the data being tested in 252 and the testing is being done using a VaR at 99% confidence interval. </w:t>
      </w:r>
    </w:p>
    <w:p w14:paraId="682C7D9D" w14:textId="5CD9AA9F" w:rsidR="00257EE6" w:rsidRDefault="00257EE6" w:rsidP="004F382A">
      <w:r>
        <w:t>This result can be interpreted as follows:</w:t>
      </w:r>
    </w:p>
    <w:p w14:paraId="25738901" w14:textId="63B871C0" w:rsidR="00257EE6" w:rsidRDefault="00257EE6" w:rsidP="00257EE6">
      <w:pPr>
        <w:pStyle w:val="ListParagraph"/>
        <w:numPr>
          <w:ilvl w:val="0"/>
          <w:numId w:val="1"/>
        </w:numPr>
      </w:pPr>
      <w:r>
        <w:t>The 99% VaR calculation may be overestimating the actual Value at Risk at 99% Confidence Interval.</w:t>
      </w:r>
    </w:p>
    <w:p w14:paraId="4AFCA6AD" w14:textId="0863FDA9" w:rsidR="00257EE6" w:rsidRDefault="00257EE6" w:rsidP="00257EE6">
      <w:pPr>
        <w:pStyle w:val="ListParagraph"/>
        <w:numPr>
          <w:ilvl w:val="0"/>
          <w:numId w:val="1"/>
        </w:numPr>
      </w:pPr>
      <w:r>
        <w:t xml:space="preserve">This might be an instance of Bunching. Since we have used a subset of the simulation data, the date range chosen for the back test does not contain any values worse than the VaR estimate. The report discusses bunching and how to adjust for it in the next section. </w:t>
      </w:r>
    </w:p>
    <w:p w14:paraId="13CF2E31" w14:textId="70CEA931" w:rsidR="00257EE6" w:rsidRDefault="00A10D9B" w:rsidP="00257EE6">
      <w:pPr>
        <w:pStyle w:val="ListParagraph"/>
        <w:numPr>
          <w:ilvl w:val="0"/>
          <w:numId w:val="1"/>
        </w:numPr>
      </w:pPr>
      <w:r>
        <w:t xml:space="preserve">The VaR is estimated using the fact that the returns are normally distributed, but this might not be the case. </w:t>
      </w:r>
      <w:proofErr w:type="gramStart"/>
      <w:r>
        <w:t>In reality, extreme</w:t>
      </w:r>
      <w:proofErr w:type="gramEnd"/>
      <w:r>
        <w:t xml:space="preserve"> results have a heavier tail than the normal distribution. </w:t>
      </w:r>
      <w:r w:rsidR="00F76F35">
        <w:t>We might use Extreme value theory to estimate the VaR. This would estimate the distribution of extreme results from extreme data only and avoid the excess noise of mid-section data.</w:t>
      </w:r>
    </w:p>
    <w:p w14:paraId="207D57AB" w14:textId="54D6542A" w:rsidR="00257EE6" w:rsidRDefault="00257EE6" w:rsidP="008B20D1">
      <w:pPr>
        <w:pStyle w:val="Heading3"/>
      </w:pPr>
      <w:bookmarkStart w:id="22" w:name="_Toc100524295"/>
      <w:r>
        <w:lastRenderedPageBreak/>
        <w:t>B</w:t>
      </w:r>
      <w:r w:rsidR="008B20D1">
        <w:t>u</w:t>
      </w:r>
      <w:r>
        <w:t>nching</w:t>
      </w:r>
      <w:bookmarkEnd w:id="22"/>
    </w:p>
    <w:p w14:paraId="4F0C6A33" w14:textId="7FB16F31" w:rsidR="008B20D1" w:rsidRDefault="008B20D1" w:rsidP="008B20D1">
      <w:pPr>
        <w:rPr>
          <w:i/>
          <w:iCs/>
          <w:sz w:val="20"/>
          <w:szCs w:val="20"/>
        </w:rPr>
      </w:pPr>
      <w:r w:rsidRPr="00435634">
        <w:rPr>
          <w:i/>
          <w:iCs/>
          <w:sz w:val="20"/>
          <w:szCs w:val="20"/>
        </w:rPr>
        <w:t xml:space="preserve">This section serves as answer to question </w:t>
      </w:r>
      <w:r>
        <w:rPr>
          <w:i/>
          <w:iCs/>
          <w:sz w:val="20"/>
          <w:szCs w:val="20"/>
        </w:rPr>
        <w:t>4.4</w:t>
      </w:r>
    </w:p>
    <w:p w14:paraId="3D67BBFB" w14:textId="0C8FDB8C" w:rsidR="008B20D1" w:rsidRDefault="00A10D9B" w:rsidP="00A10D9B">
      <w:proofErr w:type="gramStart"/>
      <w:r>
        <w:t>Bunching</w:t>
      </w:r>
      <w:r w:rsidR="001A12BF" w:rsidRPr="001A12BF">
        <w:rPr>
          <w:vertAlign w:val="superscript"/>
        </w:rPr>
        <w:t>[</w:t>
      </w:r>
      <w:proofErr w:type="gramEnd"/>
      <w:r w:rsidR="001A12BF" w:rsidRPr="001A12BF">
        <w:rPr>
          <w:vertAlign w:val="superscript"/>
        </w:rPr>
        <w:t>4]</w:t>
      </w:r>
      <w:r w:rsidR="001A12BF">
        <w:rPr>
          <w:vertAlign w:val="superscript"/>
        </w:rPr>
        <w:t xml:space="preserve"> </w:t>
      </w:r>
      <w:r>
        <w:t>is the reason we have abnormal results in the back test. If daily portfolio changes are independent, exceptions should be spread evenly throughout the period used for back testing. In practice, they are often bunched together, suggesting that losses on successive days are not independent.</w:t>
      </w:r>
    </w:p>
    <w:p w14:paraId="041D3157" w14:textId="1B08B0E3" w:rsidR="00A10D9B" w:rsidRDefault="00A10D9B" w:rsidP="00A10D9B">
      <w:r>
        <w:t xml:space="preserve">One way to </w:t>
      </w:r>
      <w:r w:rsidR="00EC2F35">
        <w:t>test</w:t>
      </w:r>
      <w:r w:rsidR="00F76F35">
        <w:t xml:space="preserve"> for Bunching is to use the statistic suggested by </w:t>
      </w:r>
      <w:r w:rsidR="00DB09A7">
        <w:t>Christoffersen</w:t>
      </w:r>
      <w:r w:rsidR="00DB09A7" w:rsidRPr="00F76F35">
        <w:rPr>
          <w:vertAlign w:val="superscript"/>
        </w:rPr>
        <w:t xml:space="preserve"> [</w:t>
      </w:r>
      <w:r w:rsidR="00F76F35" w:rsidRPr="00F76F35">
        <w:rPr>
          <w:vertAlign w:val="superscript"/>
        </w:rPr>
        <w:t>3]</w:t>
      </w:r>
      <w:r w:rsidR="00EC2F35">
        <w:t xml:space="preserve"> as follows:</w:t>
      </w:r>
    </w:p>
    <w:p w14:paraId="51D0C039" w14:textId="13FB55DF" w:rsidR="00EC2F35" w:rsidRDefault="00EC2F35" w:rsidP="00EC2F35">
      <w:pPr>
        <w:jc w:val="center"/>
      </w:pPr>
      <w:r w:rsidRPr="00EC2F35">
        <w:rPr>
          <w:noProof/>
        </w:rPr>
        <w:drawing>
          <wp:inline distT="0" distB="0" distL="0" distR="0" wp14:anchorId="2F7B4948" wp14:editId="610D58DD">
            <wp:extent cx="4162425" cy="29772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7938" cy="308137"/>
                    </a:xfrm>
                    <a:prstGeom prst="rect">
                      <a:avLst/>
                    </a:prstGeom>
                  </pic:spPr>
                </pic:pic>
              </a:graphicData>
            </a:graphic>
          </wp:inline>
        </w:drawing>
      </w:r>
    </w:p>
    <w:p w14:paraId="2C1A03C3" w14:textId="052BC4E4" w:rsidR="00EC2F35" w:rsidRDefault="00EC2F35" w:rsidP="00EC2F35">
      <w:pPr>
        <w:jc w:val="center"/>
      </w:pPr>
      <w:r w:rsidRPr="00EC2F35">
        <w:rPr>
          <w:noProof/>
        </w:rPr>
        <w:drawing>
          <wp:inline distT="0" distB="0" distL="0" distR="0" wp14:anchorId="7B2D0437" wp14:editId="2968F36E">
            <wp:extent cx="2021061" cy="1190625"/>
            <wp:effectExtent l="0" t="0" r="0" b="0"/>
            <wp:docPr id="13" name="Picture 13"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text&#10;&#10;Description automatically generated"/>
                    <pic:cNvPicPr/>
                  </pic:nvPicPr>
                  <pic:blipFill>
                    <a:blip r:embed="rId19"/>
                    <a:stretch>
                      <a:fillRect/>
                    </a:stretch>
                  </pic:blipFill>
                  <pic:spPr>
                    <a:xfrm>
                      <a:off x="0" y="0"/>
                      <a:ext cx="2035274" cy="1198998"/>
                    </a:xfrm>
                    <a:prstGeom prst="rect">
                      <a:avLst/>
                    </a:prstGeom>
                  </pic:spPr>
                </pic:pic>
              </a:graphicData>
            </a:graphic>
          </wp:inline>
        </w:drawing>
      </w:r>
    </w:p>
    <w:p w14:paraId="6D48CD95" w14:textId="332BA72F" w:rsidR="00EC2F35" w:rsidRDefault="00EC2F35" w:rsidP="00EC2F35">
      <w:r>
        <w:t>where u</w:t>
      </w:r>
      <w:r w:rsidRPr="00EC2F35">
        <w:rPr>
          <w:vertAlign w:val="subscript"/>
        </w:rPr>
        <w:t>ij</w:t>
      </w:r>
      <w:r>
        <w:t xml:space="preserve"> is the number of observations in which we go from a day where we are in state i to a day where we are in state j. This statistic is chi-square with one degree of freedom if there is no bunching.</w:t>
      </w:r>
    </w:p>
    <w:p w14:paraId="2CB9782A" w14:textId="77777777" w:rsidR="00EC2F35" w:rsidRDefault="00EC2F35" w:rsidP="00EC2F35"/>
    <w:p w14:paraId="2D58C5AB" w14:textId="6E6329D5" w:rsidR="00EC2F35" w:rsidRDefault="00EC2F35" w:rsidP="00EC2F35">
      <w:pPr>
        <w:pStyle w:val="Heading3"/>
      </w:pPr>
      <w:bookmarkStart w:id="23" w:name="_Toc100524296"/>
      <w:r>
        <w:t>Extreme Value Theory</w:t>
      </w:r>
      <w:bookmarkEnd w:id="23"/>
    </w:p>
    <w:p w14:paraId="087CB8F0" w14:textId="77777777" w:rsidR="00EC2F35" w:rsidRDefault="00EC2F35" w:rsidP="00EC2F35">
      <w:pPr>
        <w:rPr>
          <w:i/>
          <w:iCs/>
          <w:sz w:val="20"/>
          <w:szCs w:val="20"/>
        </w:rPr>
      </w:pPr>
      <w:r w:rsidRPr="00435634">
        <w:rPr>
          <w:i/>
          <w:iCs/>
          <w:sz w:val="20"/>
          <w:szCs w:val="20"/>
        </w:rPr>
        <w:t xml:space="preserve">This section serves as answer to question </w:t>
      </w:r>
      <w:r>
        <w:rPr>
          <w:i/>
          <w:iCs/>
          <w:sz w:val="20"/>
          <w:szCs w:val="20"/>
        </w:rPr>
        <w:t>4.4</w:t>
      </w:r>
    </w:p>
    <w:p w14:paraId="698FDF8E" w14:textId="7F9A6B99" w:rsidR="00EC2F35" w:rsidRDefault="00EC2F35" w:rsidP="00EC2F35">
      <w:r>
        <w:t>Extreme value theory (EVT</w:t>
      </w:r>
      <w:proofErr w:type="gramStart"/>
      <w:r>
        <w:t>)</w:t>
      </w:r>
      <w:r w:rsidR="001A12BF" w:rsidRPr="001A12BF">
        <w:rPr>
          <w:vertAlign w:val="superscript"/>
        </w:rPr>
        <w:t>[</w:t>
      </w:r>
      <w:proofErr w:type="gramEnd"/>
      <w:r w:rsidR="001A12BF" w:rsidRPr="001A12BF">
        <w:rPr>
          <w:vertAlign w:val="superscript"/>
        </w:rPr>
        <w:t>4]</w:t>
      </w:r>
      <w:r>
        <w:t xml:space="preserve"> is the term used to describe the science of estimating the tails of a distribution. EVT can be used to improve VaR or ES estimates and to help in situations where analysts want to estimate VaR with a very high confidence level. It is a way of smoothing and extrapolating the tails of an empirical distribution.</w:t>
      </w:r>
    </w:p>
    <w:p w14:paraId="572B2E42" w14:textId="4A1FFC37" w:rsidR="00EC2F35" w:rsidRDefault="00EC2F35" w:rsidP="00EC2F35">
      <w:r>
        <w:t xml:space="preserve">This can be used to get a smoother, more accurate distribution of extreme losses. </w:t>
      </w:r>
    </w:p>
    <w:p w14:paraId="481B96EF" w14:textId="657A1734" w:rsidR="00EC2F35" w:rsidRDefault="00EC2F35" w:rsidP="00EC2F35"/>
    <w:p w14:paraId="2F8363FA" w14:textId="77777777" w:rsidR="008052DC" w:rsidRDefault="008052DC">
      <w:pPr>
        <w:rPr>
          <w:rFonts w:asciiTheme="majorHAnsi" w:eastAsiaTheme="majorEastAsia" w:hAnsiTheme="majorHAnsi" w:cstheme="majorBidi"/>
          <w:color w:val="2F5496" w:themeColor="accent1" w:themeShade="BF"/>
          <w:sz w:val="32"/>
          <w:szCs w:val="32"/>
        </w:rPr>
      </w:pPr>
      <w:bookmarkStart w:id="24" w:name="_Toc100524297"/>
      <w:r>
        <w:br w:type="page"/>
      </w:r>
    </w:p>
    <w:p w14:paraId="17D91191" w14:textId="433DA8D9" w:rsidR="00EC2F35" w:rsidRDefault="00EA75EE" w:rsidP="00EA75EE">
      <w:pPr>
        <w:pStyle w:val="Heading2"/>
      </w:pPr>
      <w:r>
        <w:lastRenderedPageBreak/>
        <w:t>Normal Approximation to VaR and ES estimation</w:t>
      </w:r>
      <w:bookmarkEnd w:id="24"/>
      <w:r>
        <w:t xml:space="preserve"> </w:t>
      </w:r>
    </w:p>
    <w:p w14:paraId="02DA5430" w14:textId="6CB52712" w:rsidR="00EA75EE" w:rsidRDefault="00EA75EE" w:rsidP="00EA75EE">
      <w:pPr>
        <w:rPr>
          <w:i/>
          <w:iCs/>
          <w:sz w:val="20"/>
          <w:szCs w:val="20"/>
        </w:rPr>
      </w:pPr>
      <w:r w:rsidRPr="00435634">
        <w:rPr>
          <w:i/>
          <w:iCs/>
          <w:sz w:val="20"/>
          <w:szCs w:val="20"/>
        </w:rPr>
        <w:t>This section serves as answer to question</w:t>
      </w:r>
      <w:r w:rsidR="002205AA">
        <w:rPr>
          <w:i/>
          <w:iCs/>
          <w:sz w:val="20"/>
          <w:szCs w:val="20"/>
        </w:rPr>
        <w:t>s</w:t>
      </w:r>
      <w:r w:rsidRPr="00435634">
        <w:rPr>
          <w:i/>
          <w:iCs/>
          <w:sz w:val="20"/>
          <w:szCs w:val="20"/>
        </w:rPr>
        <w:t xml:space="preserve"> </w:t>
      </w:r>
      <w:r>
        <w:rPr>
          <w:i/>
          <w:iCs/>
          <w:sz w:val="20"/>
          <w:szCs w:val="20"/>
        </w:rPr>
        <w:t>5.1</w:t>
      </w:r>
      <w:r w:rsidR="002205AA">
        <w:rPr>
          <w:i/>
          <w:iCs/>
          <w:sz w:val="20"/>
          <w:szCs w:val="20"/>
        </w:rPr>
        <w:t>-5.2</w:t>
      </w:r>
    </w:p>
    <w:p w14:paraId="6700A551" w14:textId="5B5353DD" w:rsidR="00EA75EE" w:rsidRDefault="00EA75EE" w:rsidP="00EA75EE">
      <w:r>
        <w:t xml:space="preserve">This method assumes that the returns of the portfolios are normally distributed. </w:t>
      </w:r>
      <w:r w:rsidR="00A2383F">
        <w:t xml:space="preserve">Hence the empirical estimates of the population </w:t>
      </w:r>
      <w:r w:rsidR="00444FFE">
        <w:t>mean,</w:t>
      </w:r>
      <w:r w:rsidR="00A2383F">
        <w:t xml:space="preserve"> and variance can help create a confidence level for estimating VaR. </w:t>
      </w:r>
    </w:p>
    <w:p w14:paraId="26C519BB" w14:textId="7278E99B" w:rsidR="00F375D2" w:rsidRDefault="00F375D2" w:rsidP="00EA75EE"/>
    <w:tbl>
      <w:tblPr>
        <w:tblW w:w="5714" w:type="dxa"/>
        <w:jc w:val="center"/>
        <w:tblLook w:val="04A0" w:firstRow="1" w:lastRow="0" w:firstColumn="1" w:lastColumn="0" w:noHBand="0" w:noVBand="1"/>
      </w:tblPr>
      <w:tblGrid>
        <w:gridCol w:w="1908"/>
        <w:gridCol w:w="1618"/>
        <w:gridCol w:w="2188"/>
      </w:tblGrid>
      <w:tr w:rsidR="00F375D2" w:rsidRPr="00F375D2" w14:paraId="6EE7E060" w14:textId="77777777" w:rsidTr="00F375D2">
        <w:trPr>
          <w:trHeight w:val="191"/>
          <w:jc w:val="center"/>
        </w:trPr>
        <w:tc>
          <w:tcPr>
            <w:tcW w:w="5714" w:type="dxa"/>
            <w:gridSpan w:val="3"/>
            <w:tcBorders>
              <w:top w:val="single" w:sz="8" w:space="0" w:color="auto"/>
              <w:left w:val="single" w:sz="8" w:space="0" w:color="auto"/>
              <w:bottom w:val="single" w:sz="8" w:space="0" w:color="auto"/>
              <w:right w:val="single" w:sz="8" w:space="0" w:color="000000"/>
            </w:tcBorders>
            <w:shd w:val="clear" w:color="000000" w:fill="BDD7EE"/>
            <w:noWrap/>
            <w:vAlign w:val="bottom"/>
            <w:hideMark/>
          </w:tcPr>
          <w:p w14:paraId="29F674B4" w14:textId="77777777" w:rsidR="00F375D2" w:rsidRPr="00F375D2" w:rsidRDefault="00F375D2" w:rsidP="00F375D2">
            <w:pPr>
              <w:spacing w:after="0" w:line="240" w:lineRule="auto"/>
              <w:jc w:val="center"/>
              <w:rPr>
                <w:rFonts w:ascii="Calibri" w:eastAsia="Times New Roman" w:hAnsi="Calibri" w:cs="Calibri"/>
                <w:b/>
                <w:bCs/>
                <w:color w:val="000000"/>
              </w:rPr>
            </w:pPr>
            <w:r w:rsidRPr="00F375D2">
              <w:rPr>
                <w:rFonts w:ascii="Calibri" w:eastAsia="Times New Roman" w:hAnsi="Calibri" w:cs="Calibri"/>
                <w:b/>
                <w:bCs/>
                <w:color w:val="000000"/>
              </w:rPr>
              <w:t>Results</w:t>
            </w:r>
          </w:p>
        </w:tc>
      </w:tr>
      <w:tr w:rsidR="00F375D2" w:rsidRPr="00F375D2" w14:paraId="559379C7" w14:textId="77777777" w:rsidTr="00F375D2">
        <w:trPr>
          <w:trHeight w:val="184"/>
          <w:jc w:val="center"/>
        </w:trPr>
        <w:tc>
          <w:tcPr>
            <w:tcW w:w="1908" w:type="dxa"/>
            <w:tcBorders>
              <w:top w:val="nil"/>
              <w:left w:val="single" w:sz="8" w:space="0" w:color="auto"/>
              <w:bottom w:val="single" w:sz="4" w:space="0" w:color="auto"/>
              <w:right w:val="single" w:sz="8" w:space="0" w:color="auto"/>
            </w:tcBorders>
            <w:shd w:val="clear" w:color="auto" w:fill="auto"/>
            <w:noWrap/>
            <w:vAlign w:val="bottom"/>
            <w:hideMark/>
          </w:tcPr>
          <w:p w14:paraId="5097AB8D" w14:textId="77777777" w:rsidR="00F375D2" w:rsidRPr="00F375D2" w:rsidRDefault="00F375D2" w:rsidP="00F375D2">
            <w:pPr>
              <w:spacing w:after="0" w:line="240" w:lineRule="auto"/>
              <w:rPr>
                <w:rFonts w:ascii="Calibri" w:eastAsia="Times New Roman" w:hAnsi="Calibri" w:cs="Calibri"/>
                <w:b/>
                <w:bCs/>
                <w:color w:val="000000"/>
              </w:rPr>
            </w:pPr>
            <w:r w:rsidRPr="00F375D2">
              <w:rPr>
                <w:rFonts w:ascii="Calibri" w:eastAsia="Times New Roman" w:hAnsi="Calibri" w:cs="Calibri"/>
                <w:b/>
                <w:bCs/>
                <w:color w:val="000000"/>
              </w:rPr>
              <w:t xml:space="preserve">Investment </w:t>
            </w:r>
          </w:p>
        </w:tc>
        <w:tc>
          <w:tcPr>
            <w:tcW w:w="3806"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659D109E" w14:textId="4696D35C" w:rsidR="00F375D2" w:rsidRPr="00F375D2" w:rsidRDefault="00F375D2" w:rsidP="00F375D2">
            <w:pPr>
              <w:spacing w:after="0" w:line="240" w:lineRule="auto"/>
              <w:rPr>
                <w:rFonts w:ascii="Calibri" w:eastAsia="Times New Roman" w:hAnsi="Calibri" w:cs="Calibri"/>
                <w:color w:val="000000"/>
              </w:rPr>
            </w:pPr>
            <w:r w:rsidRPr="00F375D2">
              <w:rPr>
                <w:rFonts w:ascii="Calibri" w:eastAsia="Times New Roman" w:hAnsi="Calibri" w:cs="Calibri"/>
                <w:color w:val="000000"/>
              </w:rPr>
              <w:t xml:space="preserve"> $                                    </w:t>
            </w:r>
            <w:r>
              <w:rPr>
                <w:rFonts w:ascii="Calibri" w:eastAsia="Times New Roman" w:hAnsi="Calibri" w:cs="Calibri"/>
                <w:color w:val="000000"/>
              </w:rPr>
              <w:t xml:space="preserve">        </w:t>
            </w:r>
            <w:r w:rsidRPr="00F375D2">
              <w:rPr>
                <w:rFonts w:ascii="Calibri" w:eastAsia="Times New Roman" w:hAnsi="Calibri" w:cs="Calibri"/>
                <w:color w:val="000000"/>
              </w:rPr>
              <w:t xml:space="preserve"> 2,000,000.00</w:t>
            </w:r>
          </w:p>
        </w:tc>
      </w:tr>
      <w:tr w:rsidR="00F375D2" w:rsidRPr="00F375D2" w14:paraId="51E90544" w14:textId="77777777" w:rsidTr="00F375D2">
        <w:trPr>
          <w:trHeight w:val="184"/>
          <w:jc w:val="center"/>
        </w:trPr>
        <w:tc>
          <w:tcPr>
            <w:tcW w:w="1908" w:type="dxa"/>
            <w:tcBorders>
              <w:top w:val="nil"/>
              <w:left w:val="single" w:sz="8" w:space="0" w:color="auto"/>
              <w:bottom w:val="single" w:sz="4" w:space="0" w:color="auto"/>
              <w:right w:val="single" w:sz="8" w:space="0" w:color="auto"/>
            </w:tcBorders>
            <w:shd w:val="clear" w:color="auto" w:fill="auto"/>
            <w:noWrap/>
            <w:vAlign w:val="bottom"/>
            <w:hideMark/>
          </w:tcPr>
          <w:p w14:paraId="15B3B537" w14:textId="77777777" w:rsidR="00F375D2" w:rsidRPr="00F375D2" w:rsidRDefault="00F375D2" w:rsidP="00F375D2">
            <w:pPr>
              <w:spacing w:after="0" w:line="240" w:lineRule="auto"/>
              <w:rPr>
                <w:rFonts w:ascii="Calibri" w:eastAsia="Times New Roman" w:hAnsi="Calibri" w:cs="Calibri"/>
                <w:b/>
                <w:bCs/>
                <w:color w:val="000000"/>
              </w:rPr>
            </w:pPr>
            <w:r w:rsidRPr="00F375D2">
              <w:rPr>
                <w:rFonts w:ascii="Calibri" w:eastAsia="Times New Roman" w:hAnsi="Calibri" w:cs="Calibri"/>
                <w:b/>
                <w:bCs/>
                <w:color w:val="000000"/>
              </w:rPr>
              <w:t>Correlation(</w:t>
            </w:r>
            <w:proofErr w:type="gramStart"/>
            <w:r w:rsidRPr="00F375D2">
              <w:rPr>
                <w:rFonts w:ascii="Calibri" w:eastAsia="Times New Roman" w:hAnsi="Calibri" w:cs="Calibri"/>
                <w:b/>
                <w:bCs/>
                <w:color w:val="000000"/>
              </w:rPr>
              <w:t>A,B</w:t>
            </w:r>
            <w:proofErr w:type="gramEnd"/>
            <w:r w:rsidRPr="00F375D2">
              <w:rPr>
                <w:rFonts w:ascii="Calibri" w:eastAsia="Times New Roman" w:hAnsi="Calibri" w:cs="Calibri"/>
                <w:b/>
                <w:bCs/>
                <w:color w:val="000000"/>
              </w:rPr>
              <w:t>)</w:t>
            </w:r>
          </w:p>
        </w:tc>
        <w:tc>
          <w:tcPr>
            <w:tcW w:w="3806"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2A3BC45E" w14:textId="77777777" w:rsidR="00F375D2" w:rsidRPr="00F375D2" w:rsidRDefault="00F375D2" w:rsidP="00F375D2">
            <w:pPr>
              <w:spacing w:after="0" w:line="240" w:lineRule="auto"/>
              <w:jc w:val="right"/>
              <w:rPr>
                <w:rFonts w:ascii="Calibri" w:eastAsia="Times New Roman" w:hAnsi="Calibri" w:cs="Calibri"/>
                <w:color w:val="000000"/>
              </w:rPr>
            </w:pPr>
            <w:r w:rsidRPr="00F375D2">
              <w:rPr>
                <w:rFonts w:ascii="Calibri" w:eastAsia="Times New Roman" w:hAnsi="Calibri" w:cs="Calibri"/>
                <w:color w:val="000000"/>
              </w:rPr>
              <w:t>0.7648478</w:t>
            </w:r>
          </w:p>
        </w:tc>
      </w:tr>
      <w:tr w:rsidR="00F375D2" w:rsidRPr="00F375D2" w14:paraId="5127247B" w14:textId="77777777" w:rsidTr="00F375D2">
        <w:trPr>
          <w:trHeight w:val="184"/>
          <w:jc w:val="center"/>
        </w:trPr>
        <w:tc>
          <w:tcPr>
            <w:tcW w:w="1908" w:type="dxa"/>
            <w:tcBorders>
              <w:top w:val="nil"/>
              <w:left w:val="single" w:sz="8" w:space="0" w:color="auto"/>
              <w:bottom w:val="single" w:sz="4" w:space="0" w:color="auto"/>
              <w:right w:val="single" w:sz="8" w:space="0" w:color="auto"/>
            </w:tcBorders>
            <w:shd w:val="clear" w:color="auto" w:fill="auto"/>
            <w:noWrap/>
            <w:vAlign w:val="bottom"/>
            <w:hideMark/>
          </w:tcPr>
          <w:p w14:paraId="737BE79A" w14:textId="77777777" w:rsidR="00F375D2" w:rsidRPr="00F375D2" w:rsidRDefault="00F375D2" w:rsidP="00F375D2">
            <w:pPr>
              <w:spacing w:after="0" w:line="240" w:lineRule="auto"/>
              <w:rPr>
                <w:rFonts w:ascii="Calibri" w:eastAsia="Times New Roman" w:hAnsi="Calibri" w:cs="Calibri"/>
                <w:b/>
                <w:bCs/>
                <w:color w:val="000000"/>
              </w:rPr>
            </w:pPr>
            <w:r w:rsidRPr="00F375D2">
              <w:rPr>
                <w:rFonts w:ascii="Calibri" w:eastAsia="Times New Roman" w:hAnsi="Calibri" w:cs="Calibri"/>
                <w:b/>
                <w:bCs/>
                <w:color w:val="000000"/>
              </w:rPr>
              <w:t>Weight A</w:t>
            </w:r>
          </w:p>
        </w:tc>
        <w:tc>
          <w:tcPr>
            <w:tcW w:w="3806"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73710058" w14:textId="77777777" w:rsidR="00F375D2" w:rsidRPr="00F375D2" w:rsidRDefault="00F375D2" w:rsidP="00F375D2">
            <w:pPr>
              <w:spacing w:after="0" w:line="240" w:lineRule="auto"/>
              <w:jc w:val="right"/>
              <w:rPr>
                <w:rFonts w:ascii="Calibri" w:eastAsia="Times New Roman" w:hAnsi="Calibri" w:cs="Calibri"/>
                <w:color w:val="000000"/>
              </w:rPr>
            </w:pPr>
            <w:r w:rsidRPr="00F375D2">
              <w:rPr>
                <w:rFonts w:ascii="Calibri" w:eastAsia="Times New Roman" w:hAnsi="Calibri" w:cs="Calibri"/>
                <w:color w:val="000000"/>
              </w:rPr>
              <w:t>0.5</w:t>
            </w:r>
          </w:p>
        </w:tc>
      </w:tr>
      <w:tr w:rsidR="00F375D2" w:rsidRPr="00F375D2" w14:paraId="399D16B8" w14:textId="77777777" w:rsidTr="00F375D2">
        <w:trPr>
          <w:trHeight w:val="191"/>
          <w:jc w:val="center"/>
        </w:trPr>
        <w:tc>
          <w:tcPr>
            <w:tcW w:w="1908" w:type="dxa"/>
            <w:tcBorders>
              <w:top w:val="nil"/>
              <w:left w:val="single" w:sz="8" w:space="0" w:color="auto"/>
              <w:bottom w:val="single" w:sz="8" w:space="0" w:color="auto"/>
              <w:right w:val="single" w:sz="8" w:space="0" w:color="auto"/>
            </w:tcBorders>
            <w:shd w:val="clear" w:color="auto" w:fill="auto"/>
            <w:noWrap/>
            <w:vAlign w:val="bottom"/>
            <w:hideMark/>
          </w:tcPr>
          <w:p w14:paraId="65AF6DE7" w14:textId="77777777" w:rsidR="00F375D2" w:rsidRPr="00F375D2" w:rsidRDefault="00F375D2" w:rsidP="00F375D2">
            <w:pPr>
              <w:spacing w:after="0" w:line="240" w:lineRule="auto"/>
              <w:rPr>
                <w:rFonts w:ascii="Calibri" w:eastAsia="Times New Roman" w:hAnsi="Calibri" w:cs="Calibri"/>
                <w:b/>
                <w:bCs/>
                <w:color w:val="000000"/>
              </w:rPr>
            </w:pPr>
            <w:r w:rsidRPr="00F375D2">
              <w:rPr>
                <w:rFonts w:ascii="Calibri" w:eastAsia="Times New Roman" w:hAnsi="Calibri" w:cs="Calibri"/>
                <w:b/>
                <w:bCs/>
                <w:color w:val="000000"/>
              </w:rPr>
              <w:t>Weight B</w:t>
            </w:r>
          </w:p>
        </w:tc>
        <w:tc>
          <w:tcPr>
            <w:tcW w:w="3806" w:type="dxa"/>
            <w:gridSpan w:val="2"/>
            <w:tcBorders>
              <w:top w:val="single" w:sz="4" w:space="0" w:color="auto"/>
              <w:left w:val="nil"/>
              <w:bottom w:val="single" w:sz="8" w:space="0" w:color="auto"/>
              <w:right w:val="single" w:sz="8" w:space="0" w:color="000000"/>
            </w:tcBorders>
            <w:shd w:val="clear" w:color="auto" w:fill="auto"/>
            <w:noWrap/>
            <w:vAlign w:val="bottom"/>
            <w:hideMark/>
          </w:tcPr>
          <w:p w14:paraId="1618345A" w14:textId="77777777" w:rsidR="00F375D2" w:rsidRPr="00F375D2" w:rsidRDefault="00F375D2" w:rsidP="00F375D2">
            <w:pPr>
              <w:spacing w:after="0" w:line="240" w:lineRule="auto"/>
              <w:jc w:val="right"/>
              <w:rPr>
                <w:rFonts w:ascii="Calibri" w:eastAsia="Times New Roman" w:hAnsi="Calibri" w:cs="Calibri"/>
                <w:color w:val="000000"/>
              </w:rPr>
            </w:pPr>
            <w:r w:rsidRPr="00F375D2">
              <w:rPr>
                <w:rFonts w:ascii="Calibri" w:eastAsia="Times New Roman" w:hAnsi="Calibri" w:cs="Calibri"/>
                <w:color w:val="000000"/>
              </w:rPr>
              <w:t>0.5</w:t>
            </w:r>
          </w:p>
        </w:tc>
      </w:tr>
      <w:tr w:rsidR="00F375D2" w:rsidRPr="00F375D2" w14:paraId="183BEFB5" w14:textId="77777777" w:rsidTr="00F375D2">
        <w:trPr>
          <w:trHeight w:val="191"/>
          <w:jc w:val="center"/>
        </w:trPr>
        <w:tc>
          <w:tcPr>
            <w:tcW w:w="5714" w:type="dxa"/>
            <w:gridSpan w:val="3"/>
            <w:tcBorders>
              <w:top w:val="nil"/>
              <w:left w:val="nil"/>
              <w:bottom w:val="single" w:sz="8" w:space="0" w:color="auto"/>
              <w:right w:val="nil"/>
            </w:tcBorders>
            <w:shd w:val="clear" w:color="auto" w:fill="auto"/>
            <w:noWrap/>
            <w:vAlign w:val="bottom"/>
            <w:hideMark/>
          </w:tcPr>
          <w:p w14:paraId="5A7D6942" w14:textId="77777777" w:rsidR="00F375D2" w:rsidRPr="00F375D2" w:rsidRDefault="00F375D2" w:rsidP="00F375D2">
            <w:pPr>
              <w:spacing w:after="0" w:line="240" w:lineRule="auto"/>
              <w:jc w:val="center"/>
              <w:rPr>
                <w:rFonts w:ascii="Calibri" w:eastAsia="Times New Roman" w:hAnsi="Calibri" w:cs="Calibri"/>
                <w:color w:val="000000"/>
              </w:rPr>
            </w:pPr>
            <w:r w:rsidRPr="00F375D2">
              <w:rPr>
                <w:rFonts w:ascii="Calibri" w:eastAsia="Times New Roman" w:hAnsi="Calibri" w:cs="Calibri"/>
                <w:color w:val="000000"/>
              </w:rPr>
              <w:t> </w:t>
            </w:r>
          </w:p>
        </w:tc>
      </w:tr>
      <w:tr w:rsidR="00F375D2" w:rsidRPr="00F375D2" w14:paraId="502B45CB" w14:textId="77777777" w:rsidTr="00F375D2">
        <w:trPr>
          <w:trHeight w:val="184"/>
          <w:jc w:val="center"/>
        </w:trPr>
        <w:tc>
          <w:tcPr>
            <w:tcW w:w="1908" w:type="dxa"/>
            <w:tcBorders>
              <w:top w:val="nil"/>
              <w:left w:val="single" w:sz="8" w:space="0" w:color="auto"/>
              <w:bottom w:val="single" w:sz="4" w:space="0" w:color="auto"/>
              <w:right w:val="single" w:sz="4" w:space="0" w:color="auto"/>
            </w:tcBorders>
            <w:shd w:val="clear" w:color="000000" w:fill="BDD7EE"/>
            <w:noWrap/>
            <w:vAlign w:val="bottom"/>
            <w:hideMark/>
          </w:tcPr>
          <w:p w14:paraId="4E67A75A" w14:textId="77777777" w:rsidR="00F375D2" w:rsidRPr="00F375D2" w:rsidRDefault="00F375D2" w:rsidP="00F375D2">
            <w:pPr>
              <w:spacing w:after="0" w:line="240" w:lineRule="auto"/>
              <w:jc w:val="center"/>
              <w:rPr>
                <w:rFonts w:ascii="Calibri" w:eastAsia="Times New Roman" w:hAnsi="Calibri" w:cs="Calibri"/>
                <w:b/>
                <w:bCs/>
                <w:color w:val="000000"/>
              </w:rPr>
            </w:pPr>
            <w:r w:rsidRPr="00F375D2">
              <w:rPr>
                <w:rFonts w:ascii="Calibri" w:eastAsia="Times New Roman" w:hAnsi="Calibri" w:cs="Calibri"/>
                <w:b/>
                <w:bCs/>
                <w:color w:val="000000"/>
              </w:rPr>
              <w:t>Portfolio</w:t>
            </w:r>
          </w:p>
        </w:tc>
        <w:tc>
          <w:tcPr>
            <w:tcW w:w="1618" w:type="dxa"/>
            <w:tcBorders>
              <w:top w:val="nil"/>
              <w:left w:val="nil"/>
              <w:bottom w:val="single" w:sz="4" w:space="0" w:color="auto"/>
              <w:right w:val="single" w:sz="4" w:space="0" w:color="auto"/>
            </w:tcBorders>
            <w:shd w:val="clear" w:color="000000" w:fill="BDD7EE"/>
            <w:noWrap/>
            <w:vAlign w:val="bottom"/>
            <w:hideMark/>
          </w:tcPr>
          <w:p w14:paraId="798C152A" w14:textId="77777777" w:rsidR="00F375D2" w:rsidRPr="00F375D2" w:rsidRDefault="00F375D2" w:rsidP="00F375D2">
            <w:pPr>
              <w:spacing w:after="0" w:line="240" w:lineRule="auto"/>
              <w:jc w:val="center"/>
              <w:rPr>
                <w:rFonts w:ascii="Calibri" w:eastAsia="Times New Roman" w:hAnsi="Calibri" w:cs="Calibri"/>
                <w:b/>
                <w:bCs/>
                <w:color w:val="000000"/>
              </w:rPr>
            </w:pPr>
            <w:r w:rsidRPr="00F375D2">
              <w:rPr>
                <w:rFonts w:ascii="Calibri" w:eastAsia="Times New Roman" w:hAnsi="Calibri" w:cs="Calibri"/>
                <w:b/>
                <w:bCs/>
                <w:color w:val="000000"/>
              </w:rPr>
              <w:t>Mean</w:t>
            </w:r>
          </w:p>
        </w:tc>
        <w:tc>
          <w:tcPr>
            <w:tcW w:w="2188" w:type="dxa"/>
            <w:tcBorders>
              <w:top w:val="nil"/>
              <w:left w:val="nil"/>
              <w:bottom w:val="single" w:sz="4" w:space="0" w:color="auto"/>
              <w:right w:val="single" w:sz="8" w:space="0" w:color="auto"/>
            </w:tcBorders>
            <w:shd w:val="clear" w:color="000000" w:fill="BDD7EE"/>
            <w:noWrap/>
            <w:vAlign w:val="bottom"/>
            <w:hideMark/>
          </w:tcPr>
          <w:p w14:paraId="0E14D490" w14:textId="77777777" w:rsidR="00F375D2" w:rsidRPr="00F375D2" w:rsidRDefault="00F375D2" w:rsidP="00F375D2">
            <w:pPr>
              <w:spacing w:after="0" w:line="240" w:lineRule="auto"/>
              <w:jc w:val="center"/>
              <w:rPr>
                <w:rFonts w:ascii="Calibri" w:eastAsia="Times New Roman" w:hAnsi="Calibri" w:cs="Calibri"/>
                <w:b/>
                <w:bCs/>
                <w:color w:val="000000"/>
              </w:rPr>
            </w:pPr>
            <w:r w:rsidRPr="00F375D2">
              <w:rPr>
                <w:rFonts w:ascii="Calibri" w:eastAsia="Times New Roman" w:hAnsi="Calibri" w:cs="Calibri"/>
                <w:b/>
                <w:bCs/>
                <w:color w:val="000000"/>
              </w:rPr>
              <w:t>Standard Deviation</w:t>
            </w:r>
          </w:p>
        </w:tc>
      </w:tr>
      <w:tr w:rsidR="00F375D2" w:rsidRPr="00F375D2" w14:paraId="3B282718" w14:textId="77777777" w:rsidTr="00F375D2">
        <w:trPr>
          <w:trHeight w:val="184"/>
          <w:jc w:val="center"/>
        </w:trPr>
        <w:tc>
          <w:tcPr>
            <w:tcW w:w="1908" w:type="dxa"/>
            <w:tcBorders>
              <w:top w:val="nil"/>
              <w:left w:val="single" w:sz="8" w:space="0" w:color="auto"/>
              <w:bottom w:val="single" w:sz="4" w:space="0" w:color="auto"/>
              <w:right w:val="single" w:sz="4" w:space="0" w:color="auto"/>
            </w:tcBorders>
            <w:shd w:val="clear" w:color="auto" w:fill="auto"/>
            <w:noWrap/>
            <w:vAlign w:val="bottom"/>
            <w:hideMark/>
          </w:tcPr>
          <w:p w14:paraId="27216067" w14:textId="77777777" w:rsidR="00F375D2" w:rsidRPr="00F375D2" w:rsidRDefault="00F375D2" w:rsidP="00F375D2">
            <w:pPr>
              <w:spacing w:after="0" w:line="240" w:lineRule="auto"/>
              <w:jc w:val="right"/>
              <w:rPr>
                <w:rFonts w:ascii="Calibri" w:eastAsia="Times New Roman" w:hAnsi="Calibri" w:cs="Calibri"/>
                <w:b/>
                <w:bCs/>
                <w:color w:val="000000"/>
              </w:rPr>
            </w:pPr>
            <w:r w:rsidRPr="00F375D2">
              <w:rPr>
                <w:rFonts w:ascii="Calibri" w:eastAsia="Times New Roman" w:hAnsi="Calibri" w:cs="Calibri"/>
                <w:b/>
                <w:bCs/>
                <w:color w:val="000000"/>
              </w:rPr>
              <w:t>A</w:t>
            </w:r>
          </w:p>
        </w:tc>
        <w:tc>
          <w:tcPr>
            <w:tcW w:w="1618" w:type="dxa"/>
            <w:tcBorders>
              <w:top w:val="nil"/>
              <w:left w:val="nil"/>
              <w:bottom w:val="single" w:sz="4" w:space="0" w:color="auto"/>
              <w:right w:val="single" w:sz="4" w:space="0" w:color="auto"/>
            </w:tcBorders>
            <w:shd w:val="clear" w:color="auto" w:fill="auto"/>
            <w:noWrap/>
            <w:vAlign w:val="bottom"/>
            <w:hideMark/>
          </w:tcPr>
          <w:p w14:paraId="467C1939" w14:textId="77777777" w:rsidR="00F375D2" w:rsidRPr="00F375D2" w:rsidRDefault="00F375D2" w:rsidP="00F375D2">
            <w:pPr>
              <w:spacing w:after="0" w:line="240" w:lineRule="auto"/>
              <w:rPr>
                <w:rFonts w:ascii="Calibri" w:eastAsia="Times New Roman" w:hAnsi="Calibri" w:cs="Calibri"/>
                <w:color w:val="000000"/>
              </w:rPr>
            </w:pPr>
            <w:r w:rsidRPr="00F375D2">
              <w:rPr>
                <w:rFonts w:ascii="Calibri" w:eastAsia="Times New Roman" w:hAnsi="Calibri" w:cs="Calibri"/>
                <w:color w:val="000000"/>
              </w:rPr>
              <w:t xml:space="preserve">                   0.00 </w:t>
            </w:r>
          </w:p>
        </w:tc>
        <w:tc>
          <w:tcPr>
            <w:tcW w:w="2188" w:type="dxa"/>
            <w:tcBorders>
              <w:top w:val="nil"/>
              <w:left w:val="nil"/>
              <w:bottom w:val="single" w:sz="4" w:space="0" w:color="auto"/>
              <w:right w:val="single" w:sz="8" w:space="0" w:color="auto"/>
            </w:tcBorders>
            <w:shd w:val="clear" w:color="auto" w:fill="auto"/>
            <w:noWrap/>
            <w:vAlign w:val="bottom"/>
            <w:hideMark/>
          </w:tcPr>
          <w:p w14:paraId="21E07654" w14:textId="77777777" w:rsidR="00F375D2" w:rsidRPr="00F375D2" w:rsidRDefault="00F375D2" w:rsidP="00F375D2">
            <w:pPr>
              <w:spacing w:after="0" w:line="240" w:lineRule="auto"/>
              <w:rPr>
                <w:rFonts w:ascii="Calibri" w:eastAsia="Times New Roman" w:hAnsi="Calibri" w:cs="Calibri"/>
                <w:color w:val="000000"/>
              </w:rPr>
            </w:pPr>
            <w:r w:rsidRPr="00F375D2">
              <w:rPr>
                <w:rFonts w:ascii="Calibri" w:eastAsia="Times New Roman" w:hAnsi="Calibri" w:cs="Calibri"/>
                <w:color w:val="000000"/>
              </w:rPr>
              <w:t xml:space="preserve">                   0.022186 </w:t>
            </w:r>
          </w:p>
        </w:tc>
      </w:tr>
      <w:tr w:rsidR="00F375D2" w:rsidRPr="00F375D2" w14:paraId="136A0EA4" w14:textId="77777777" w:rsidTr="00F375D2">
        <w:trPr>
          <w:trHeight w:val="191"/>
          <w:jc w:val="center"/>
        </w:trPr>
        <w:tc>
          <w:tcPr>
            <w:tcW w:w="1908" w:type="dxa"/>
            <w:tcBorders>
              <w:top w:val="nil"/>
              <w:left w:val="single" w:sz="8" w:space="0" w:color="auto"/>
              <w:bottom w:val="single" w:sz="8" w:space="0" w:color="auto"/>
              <w:right w:val="single" w:sz="4" w:space="0" w:color="auto"/>
            </w:tcBorders>
            <w:shd w:val="clear" w:color="auto" w:fill="auto"/>
            <w:noWrap/>
            <w:vAlign w:val="bottom"/>
            <w:hideMark/>
          </w:tcPr>
          <w:p w14:paraId="0E708E80" w14:textId="77777777" w:rsidR="00F375D2" w:rsidRPr="00F375D2" w:rsidRDefault="00F375D2" w:rsidP="00F375D2">
            <w:pPr>
              <w:spacing w:after="0" w:line="240" w:lineRule="auto"/>
              <w:jc w:val="right"/>
              <w:rPr>
                <w:rFonts w:ascii="Calibri" w:eastAsia="Times New Roman" w:hAnsi="Calibri" w:cs="Calibri"/>
                <w:b/>
                <w:bCs/>
                <w:color w:val="000000"/>
              </w:rPr>
            </w:pPr>
            <w:r w:rsidRPr="00F375D2">
              <w:rPr>
                <w:rFonts w:ascii="Calibri" w:eastAsia="Times New Roman" w:hAnsi="Calibri" w:cs="Calibri"/>
                <w:b/>
                <w:bCs/>
                <w:color w:val="000000"/>
              </w:rPr>
              <w:t>B</w:t>
            </w:r>
          </w:p>
        </w:tc>
        <w:tc>
          <w:tcPr>
            <w:tcW w:w="1618" w:type="dxa"/>
            <w:tcBorders>
              <w:top w:val="nil"/>
              <w:left w:val="nil"/>
              <w:bottom w:val="single" w:sz="8" w:space="0" w:color="auto"/>
              <w:right w:val="single" w:sz="4" w:space="0" w:color="auto"/>
            </w:tcBorders>
            <w:shd w:val="clear" w:color="auto" w:fill="auto"/>
            <w:noWrap/>
            <w:vAlign w:val="bottom"/>
            <w:hideMark/>
          </w:tcPr>
          <w:p w14:paraId="0F17829E" w14:textId="77777777" w:rsidR="00F375D2" w:rsidRPr="00F375D2" w:rsidRDefault="00F375D2" w:rsidP="00F375D2">
            <w:pPr>
              <w:spacing w:after="0" w:line="240" w:lineRule="auto"/>
              <w:rPr>
                <w:rFonts w:ascii="Calibri" w:eastAsia="Times New Roman" w:hAnsi="Calibri" w:cs="Calibri"/>
                <w:color w:val="000000"/>
              </w:rPr>
            </w:pPr>
            <w:r w:rsidRPr="00F375D2">
              <w:rPr>
                <w:rFonts w:ascii="Calibri" w:eastAsia="Times New Roman" w:hAnsi="Calibri" w:cs="Calibri"/>
                <w:color w:val="000000"/>
              </w:rPr>
              <w:t xml:space="preserve">                   0.00 </w:t>
            </w:r>
          </w:p>
        </w:tc>
        <w:tc>
          <w:tcPr>
            <w:tcW w:w="2188" w:type="dxa"/>
            <w:tcBorders>
              <w:top w:val="nil"/>
              <w:left w:val="nil"/>
              <w:bottom w:val="single" w:sz="8" w:space="0" w:color="auto"/>
              <w:right w:val="single" w:sz="8" w:space="0" w:color="auto"/>
            </w:tcBorders>
            <w:shd w:val="clear" w:color="auto" w:fill="auto"/>
            <w:noWrap/>
            <w:vAlign w:val="bottom"/>
            <w:hideMark/>
          </w:tcPr>
          <w:p w14:paraId="13FAB122" w14:textId="77777777" w:rsidR="00F375D2" w:rsidRPr="00F375D2" w:rsidRDefault="00F375D2" w:rsidP="00F375D2">
            <w:pPr>
              <w:spacing w:after="0" w:line="240" w:lineRule="auto"/>
              <w:rPr>
                <w:rFonts w:ascii="Calibri" w:eastAsia="Times New Roman" w:hAnsi="Calibri" w:cs="Calibri"/>
                <w:color w:val="000000"/>
              </w:rPr>
            </w:pPr>
            <w:r w:rsidRPr="00F375D2">
              <w:rPr>
                <w:rFonts w:ascii="Calibri" w:eastAsia="Times New Roman" w:hAnsi="Calibri" w:cs="Calibri"/>
                <w:color w:val="000000"/>
              </w:rPr>
              <w:t xml:space="preserve">                   0.013761 </w:t>
            </w:r>
          </w:p>
        </w:tc>
      </w:tr>
      <w:tr w:rsidR="00F375D2" w:rsidRPr="00F375D2" w14:paraId="7D3A4E31" w14:textId="77777777" w:rsidTr="00F375D2">
        <w:trPr>
          <w:trHeight w:val="191"/>
          <w:jc w:val="center"/>
        </w:trPr>
        <w:tc>
          <w:tcPr>
            <w:tcW w:w="5714" w:type="dxa"/>
            <w:gridSpan w:val="3"/>
            <w:tcBorders>
              <w:top w:val="single" w:sz="8" w:space="0" w:color="auto"/>
              <w:left w:val="nil"/>
              <w:bottom w:val="single" w:sz="8" w:space="0" w:color="auto"/>
              <w:right w:val="nil"/>
            </w:tcBorders>
            <w:shd w:val="clear" w:color="auto" w:fill="auto"/>
            <w:noWrap/>
            <w:vAlign w:val="bottom"/>
            <w:hideMark/>
          </w:tcPr>
          <w:p w14:paraId="66C06046" w14:textId="77777777" w:rsidR="00F375D2" w:rsidRPr="00F375D2" w:rsidRDefault="00F375D2" w:rsidP="00F375D2">
            <w:pPr>
              <w:spacing w:after="0" w:line="240" w:lineRule="auto"/>
              <w:jc w:val="center"/>
              <w:rPr>
                <w:rFonts w:ascii="Calibri" w:eastAsia="Times New Roman" w:hAnsi="Calibri" w:cs="Calibri"/>
                <w:color w:val="000000"/>
              </w:rPr>
            </w:pPr>
            <w:r w:rsidRPr="00F375D2">
              <w:rPr>
                <w:rFonts w:ascii="Calibri" w:eastAsia="Times New Roman" w:hAnsi="Calibri" w:cs="Calibri"/>
                <w:color w:val="000000"/>
              </w:rPr>
              <w:t> </w:t>
            </w:r>
          </w:p>
        </w:tc>
      </w:tr>
      <w:tr w:rsidR="00F375D2" w:rsidRPr="00F375D2" w14:paraId="38799FF1" w14:textId="77777777" w:rsidTr="00F375D2">
        <w:trPr>
          <w:trHeight w:val="191"/>
          <w:jc w:val="center"/>
        </w:trPr>
        <w:tc>
          <w:tcPr>
            <w:tcW w:w="1908" w:type="dxa"/>
            <w:tcBorders>
              <w:top w:val="nil"/>
              <w:left w:val="single" w:sz="8" w:space="0" w:color="auto"/>
              <w:bottom w:val="single" w:sz="8" w:space="0" w:color="auto"/>
              <w:right w:val="single" w:sz="4" w:space="0" w:color="auto"/>
            </w:tcBorders>
            <w:shd w:val="clear" w:color="auto" w:fill="auto"/>
            <w:noWrap/>
            <w:vAlign w:val="bottom"/>
            <w:hideMark/>
          </w:tcPr>
          <w:p w14:paraId="40D6BC2A" w14:textId="77777777" w:rsidR="00F375D2" w:rsidRPr="00F375D2" w:rsidRDefault="00F375D2" w:rsidP="00F375D2">
            <w:pPr>
              <w:spacing w:after="0" w:line="240" w:lineRule="auto"/>
              <w:jc w:val="right"/>
              <w:rPr>
                <w:rFonts w:ascii="Calibri" w:eastAsia="Times New Roman" w:hAnsi="Calibri" w:cs="Calibri"/>
                <w:b/>
                <w:bCs/>
                <w:color w:val="000000"/>
              </w:rPr>
            </w:pPr>
            <w:r w:rsidRPr="00F375D2">
              <w:rPr>
                <w:rFonts w:ascii="Calibri" w:eastAsia="Times New Roman" w:hAnsi="Calibri" w:cs="Calibri"/>
                <w:b/>
                <w:bCs/>
                <w:color w:val="000000"/>
              </w:rPr>
              <w:t xml:space="preserve">C </w:t>
            </w:r>
          </w:p>
        </w:tc>
        <w:tc>
          <w:tcPr>
            <w:tcW w:w="1618" w:type="dxa"/>
            <w:tcBorders>
              <w:top w:val="nil"/>
              <w:left w:val="nil"/>
              <w:bottom w:val="single" w:sz="8" w:space="0" w:color="auto"/>
              <w:right w:val="single" w:sz="4" w:space="0" w:color="auto"/>
            </w:tcBorders>
            <w:shd w:val="clear" w:color="auto" w:fill="auto"/>
            <w:noWrap/>
            <w:vAlign w:val="bottom"/>
            <w:hideMark/>
          </w:tcPr>
          <w:p w14:paraId="08FD7599" w14:textId="77777777" w:rsidR="00F375D2" w:rsidRPr="00F375D2" w:rsidRDefault="00F375D2" w:rsidP="00F375D2">
            <w:pPr>
              <w:spacing w:after="0" w:line="240" w:lineRule="auto"/>
              <w:rPr>
                <w:rFonts w:ascii="Calibri" w:eastAsia="Times New Roman" w:hAnsi="Calibri" w:cs="Calibri"/>
                <w:color w:val="000000"/>
              </w:rPr>
            </w:pPr>
            <w:r w:rsidRPr="00F375D2">
              <w:rPr>
                <w:rFonts w:ascii="Calibri" w:eastAsia="Times New Roman" w:hAnsi="Calibri" w:cs="Calibri"/>
                <w:color w:val="000000"/>
              </w:rPr>
              <w:t xml:space="preserve">                   0.00 </w:t>
            </w:r>
          </w:p>
        </w:tc>
        <w:tc>
          <w:tcPr>
            <w:tcW w:w="2188" w:type="dxa"/>
            <w:tcBorders>
              <w:top w:val="nil"/>
              <w:left w:val="nil"/>
              <w:bottom w:val="single" w:sz="8" w:space="0" w:color="auto"/>
              <w:right w:val="single" w:sz="8" w:space="0" w:color="auto"/>
            </w:tcBorders>
            <w:shd w:val="clear" w:color="auto" w:fill="auto"/>
            <w:noWrap/>
            <w:vAlign w:val="bottom"/>
            <w:hideMark/>
          </w:tcPr>
          <w:p w14:paraId="7E9515FE" w14:textId="77777777" w:rsidR="00F375D2" w:rsidRPr="00F375D2" w:rsidRDefault="00F375D2" w:rsidP="00F375D2">
            <w:pPr>
              <w:spacing w:after="0" w:line="240" w:lineRule="auto"/>
              <w:rPr>
                <w:rFonts w:ascii="Calibri" w:eastAsia="Times New Roman" w:hAnsi="Calibri" w:cs="Calibri"/>
                <w:color w:val="000000"/>
              </w:rPr>
            </w:pPr>
            <w:r w:rsidRPr="00F375D2">
              <w:rPr>
                <w:rFonts w:ascii="Calibri" w:eastAsia="Times New Roman" w:hAnsi="Calibri" w:cs="Calibri"/>
                <w:color w:val="000000"/>
              </w:rPr>
              <w:t xml:space="preserve">                   0.016945 </w:t>
            </w:r>
          </w:p>
        </w:tc>
      </w:tr>
      <w:tr w:rsidR="00F375D2" w:rsidRPr="00F375D2" w14:paraId="05140D1F" w14:textId="77777777" w:rsidTr="00F375D2">
        <w:trPr>
          <w:trHeight w:val="191"/>
          <w:jc w:val="center"/>
        </w:trPr>
        <w:tc>
          <w:tcPr>
            <w:tcW w:w="5714" w:type="dxa"/>
            <w:gridSpan w:val="3"/>
            <w:tcBorders>
              <w:top w:val="single" w:sz="8" w:space="0" w:color="auto"/>
              <w:left w:val="nil"/>
              <w:bottom w:val="nil"/>
              <w:right w:val="nil"/>
            </w:tcBorders>
            <w:shd w:val="clear" w:color="auto" w:fill="auto"/>
            <w:noWrap/>
            <w:vAlign w:val="bottom"/>
            <w:hideMark/>
          </w:tcPr>
          <w:p w14:paraId="2CF9C555" w14:textId="77777777" w:rsidR="00F375D2" w:rsidRPr="00F375D2" w:rsidRDefault="00F375D2" w:rsidP="00F375D2">
            <w:pPr>
              <w:spacing w:after="0" w:line="240" w:lineRule="auto"/>
              <w:jc w:val="center"/>
              <w:rPr>
                <w:rFonts w:ascii="Calibri" w:eastAsia="Times New Roman" w:hAnsi="Calibri" w:cs="Calibri"/>
                <w:color w:val="000000"/>
              </w:rPr>
            </w:pPr>
            <w:r w:rsidRPr="00F375D2">
              <w:rPr>
                <w:rFonts w:ascii="Calibri" w:eastAsia="Times New Roman" w:hAnsi="Calibri" w:cs="Calibri"/>
                <w:color w:val="000000"/>
              </w:rPr>
              <w:t> </w:t>
            </w:r>
          </w:p>
        </w:tc>
      </w:tr>
      <w:tr w:rsidR="00F375D2" w:rsidRPr="00F375D2" w14:paraId="43BEDBAB" w14:textId="77777777" w:rsidTr="00F375D2">
        <w:trPr>
          <w:trHeight w:val="184"/>
          <w:jc w:val="center"/>
        </w:trPr>
        <w:tc>
          <w:tcPr>
            <w:tcW w:w="190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D481D6D" w14:textId="77777777" w:rsidR="00F375D2" w:rsidRPr="00F375D2" w:rsidRDefault="00F375D2" w:rsidP="00F375D2">
            <w:pPr>
              <w:spacing w:after="0" w:line="240" w:lineRule="auto"/>
              <w:jc w:val="right"/>
              <w:rPr>
                <w:rFonts w:ascii="Calibri" w:eastAsia="Times New Roman" w:hAnsi="Calibri" w:cs="Calibri"/>
                <w:b/>
                <w:bCs/>
                <w:color w:val="000000"/>
              </w:rPr>
            </w:pPr>
            <w:r w:rsidRPr="00F375D2">
              <w:rPr>
                <w:rFonts w:ascii="Calibri" w:eastAsia="Times New Roman" w:hAnsi="Calibri" w:cs="Calibri"/>
                <w:b/>
                <w:bCs/>
                <w:color w:val="000000"/>
              </w:rPr>
              <w:t>Z0.01</w:t>
            </w:r>
          </w:p>
        </w:tc>
        <w:tc>
          <w:tcPr>
            <w:tcW w:w="1618" w:type="dxa"/>
            <w:tcBorders>
              <w:top w:val="single" w:sz="8" w:space="0" w:color="auto"/>
              <w:left w:val="nil"/>
              <w:bottom w:val="single" w:sz="4" w:space="0" w:color="auto"/>
              <w:right w:val="single" w:sz="4" w:space="0" w:color="auto"/>
            </w:tcBorders>
            <w:shd w:val="clear" w:color="auto" w:fill="auto"/>
            <w:noWrap/>
            <w:vAlign w:val="bottom"/>
            <w:hideMark/>
          </w:tcPr>
          <w:p w14:paraId="029DBD29" w14:textId="77777777" w:rsidR="00F375D2" w:rsidRPr="00F375D2" w:rsidRDefault="00F375D2" w:rsidP="00F375D2">
            <w:pPr>
              <w:spacing w:after="0" w:line="240" w:lineRule="auto"/>
              <w:rPr>
                <w:rFonts w:ascii="Consolas" w:eastAsia="Times New Roman" w:hAnsi="Consolas" w:cs="Calibri"/>
                <w:color w:val="D4D4D4"/>
                <w:sz w:val="14"/>
                <w:szCs w:val="14"/>
              </w:rPr>
            </w:pPr>
            <w:r w:rsidRPr="00F375D2">
              <w:rPr>
                <w:rFonts w:ascii="Consolas" w:eastAsia="Times New Roman" w:hAnsi="Consolas" w:cs="Calibri"/>
                <w:color w:val="D4D4D4"/>
                <w:sz w:val="14"/>
                <w:szCs w:val="14"/>
              </w:rPr>
              <w:t> </w:t>
            </w:r>
          </w:p>
        </w:tc>
        <w:tc>
          <w:tcPr>
            <w:tcW w:w="2188" w:type="dxa"/>
            <w:tcBorders>
              <w:top w:val="single" w:sz="8" w:space="0" w:color="auto"/>
              <w:left w:val="nil"/>
              <w:bottom w:val="single" w:sz="4" w:space="0" w:color="auto"/>
              <w:right w:val="single" w:sz="8" w:space="0" w:color="auto"/>
            </w:tcBorders>
            <w:shd w:val="clear" w:color="auto" w:fill="auto"/>
            <w:noWrap/>
            <w:vAlign w:val="bottom"/>
            <w:hideMark/>
          </w:tcPr>
          <w:p w14:paraId="786E8A5C" w14:textId="77777777" w:rsidR="00F375D2" w:rsidRPr="00F375D2" w:rsidRDefault="00F375D2" w:rsidP="00F375D2">
            <w:pPr>
              <w:spacing w:after="0" w:line="240" w:lineRule="auto"/>
              <w:jc w:val="right"/>
              <w:rPr>
                <w:rFonts w:ascii="Calibri" w:eastAsia="Times New Roman" w:hAnsi="Calibri" w:cs="Calibri"/>
                <w:color w:val="000000"/>
              </w:rPr>
            </w:pPr>
            <w:r w:rsidRPr="00F375D2">
              <w:rPr>
                <w:rFonts w:ascii="Calibri" w:eastAsia="Times New Roman" w:hAnsi="Calibri" w:cs="Calibri"/>
                <w:color w:val="000000"/>
              </w:rPr>
              <w:t>-2.326347874</w:t>
            </w:r>
          </w:p>
        </w:tc>
      </w:tr>
      <w:tr w:rsidR="00F375D2" w:rsidRPr="00F375D2" w14:paraId="77FD592D" w14:textId="77777777" w:rsidTr="00F375D2">
        <w:trPr>
          <w:trHeight w:val="184"/>
          <w:jc w:val="center"/>
        </w:trPr>
        <w:tc>
          <w:tcPr>
            <w:tcW w:w="1908" w:type="dxa"/>
            <w:tcBorders>
              <w:top w:val="nil"/>
              <w:left w:val="single" w:sz="8" w:space="0" w:color="auto"/>
              <w:bottom w:val="single" w:sz="4" w:space="0" w:color="auto"/>
              <w:right w:val="single" w:sz="4" w:space="0" w:color="auto"/>
            </w:tcBorders>
            <w:shd w:val="clear" w:color="auto" w:fill="auto"/>
            <w:noWrap/>
            <w:vAlign w:val="bottom"/>
            <w:hideMark/>
          </w:tcPr>
          <w:p w14:paraId="0BFDFD6D" w14:textId="77777777" w:rsidR="00F375D2" w:rsidRPr="00F375D2" w:rsidRDefault="00F375D2" w:rsidP="00F375D2">
            <w:pPr>
              <w:spacing w:after="0" w:line="240" w:lineRule="auto"/>
              <w:jc w:val="right"/>
              <w:rPr>
                <w:rFonts w:ascii="Calibri" w:eastAsia="Times New Roman" w:hAnsi="Calibri" w:cs="Calibri"/>
                <w:b/>
                <w:bCs/>
                <w:color w:val="000000"/>
              </w:rPr>
            </w:pPr>
            <w:r w:rsidRPr="00F375D2">
              <w:rPr>
                <w:rFonts w:ascii="Calibri" w:eastAsia="Times New Roman" w:hAnsi="Calibri" w:cs="Calibri"/>
                <w:b/>
                <w:bCs/>
                <w:color w:val="000000"/>
              </w:rPr>
              <w:t>VaR (per unit)</w:t>
            </w:r>
          </w:p>
        </w:tc>
        <w:tc>
          <w:tcPr>
            <w:tcW w:w="1618" w:type="dxa"/>
            <w:tcBorders>
              <w:top w:val="nil"/>
              <w:left w:val="nil"/>
              <w:bottom w:val="single" w:sz="4" w:space="0" w:color="auto"/>
              <w:right w:val="single" w:sz="4" w:space="0" w:color="auto"/>
            </w:tcBorders>
            <w:shd w:val="clear" w:color="auto" w:fill="auto"/>
            <w:noWrap/>
            <w:vAlign w:val="bottom"/>
            <w:hideMark/>
          </w:tcPr>
          <w:p w14:paraId="29EFEAF5" w14:textId="77777777" w:rsidR="00F375D2" w:rsidRPr="00F375D2" w:rsidRDefault="00F375D2" w:rsidP="00F375D2">
            <w:pPr>
              <w:spacing w:after="0" w:line="240" w:lineRule="auto"/>
              <w:rPr>
                <w:rFonts w:ascii="Calibri" w:eastAsia="Times New Roman" w:hAnsi="Calibri" w:cs="Calibri"/>
                <w:color w:val="000000"/>
              </w:rPr>
            </w:pPr>
            <w:r w:rsidRPr="00F375D2">
              <w:rPr>
                <w:rFonts w:ascii="Calibri" w:eastAsia="Times New Roman" w:hAnsi="Calibri" w:cs="Calibri"/>
                <w:color w:val="000000"/>
              </w:rPr>
              <w:t> </w:t>
            </w:r>
          </w:p>
        </w:tc>
        <w:tc>
          <w:tcPr>
            <w:tcW w:w="2188" w:type="dxa"/>
            <w:tcBorders>
              <w:top w:val="nil"/>
              <w:left w:val="nil"/>
              <w:bottom w:val="single" w:sz="4" w:space="0" w:color="auto"/>
              <w:right w:val="single" w:sz="8" w:space="0" w:color="auto"/>
            </w:tcBorders>
            <w:shd w:val="clear" w:color="auto" w:fill="auto"/>
            <w:noWrap/>
            <w:vAlign w:val="bottom"/>
            <w:hideMark/>
          </w:tcPr>
          <w:p w14:paraId="741580DB" w14:textId="77777777" w:rsidR="00F375D2" w:rsidRPr="00F375D2" w:rsidRDefault="00F375D2" w:rsidP="00F375D2">
            <w:pPr>
              <w:spacing w:after="0" w:line="240" w:lineRule="auto"/>
              <w:rPr>
                <w:rFonts w:ascii="Calibri" w:eastAsia="Times New Roman" w:hAnsi="Calibri" w:cs="Calibri"/>
                <w:color w:val="000000"/>
              </w:rPr>
            </w:pPr>
            <w:r w:rsidRPr="00F375D2">
              <w:rPr>
                <w:rFonts w:ascii="Calibri" w:eastAsia="Times New Roman" w:hAnsi="Calibri" w:cs="Calibri"/>
                <w:color w:val="000000"/>
              </w:rPr>
              <w:t xml:space="preserve">                          (0.04)</w:t>
            </w:r>
          </w:p>
        </w:tc>
      </w:tr>
      <w:tr w:rsidR="00F375D2" w:rsidRPr="00F375D2" w14:paraId="68FBD7B9" w14:textId="77777777" w:rsidTr="00F375D2">
        <w:trPr>
          <w:trHeight w:val="191"/>
          <w:jc w:val="center"/>
        </w:trPr>
        <w:tc>
          <w:tcPr>
            <w:tcW w:w="1908" w:type="dxa"/>
            <w:tcBorders>
              <w:top w:val="nil"/>
              <w:left w:val="single" w:sz="8" w:space="0" w:color="auto"/>
              <w:bottom w:val="single" w:sz="8" w:space="0" w:color="auto"/>
              <w:right w:val="single" w:sz="4" w:space="0" w:color="auto"/>
            </w:tcBorders>
            <w:shd w:val="clear" w:color="auto" w:fill="auto"/>
            <w:noWrap/>
            <w:vAlign w:val="bottom"/>
            <w:hideMark/>
          </w:tcPr>
          <w:p w14:paraId="4D530ADC" w14:textId="77777777" w:rsidR="00F375D2" w:rsidRPr="00F375D2" w:rsidRDefault="00F375D2" w:rsidP="00F375D2">
            <w:pPr>
              <w:spacing w:after="0" w:line="240" w:lineRule="auto"/>
              <w:jc w:val="right"/>
              <w:rPr>
                <w:rFonts w:ascii="Calibri" w:eastAsia="Times New Roman" w:hAnsi="Calibri" w:cs="Calibri"/>
                <w:b/>
                <w:bCs/>
                <w:color w:val="000000"/>
              </w:rPr>
            </w:pPr>
            <w:r w:rsidRPr="00F375D2">
              <w:rPr>
                <w:rFonts w:ascii="Calibri" w:eastAsia="Times New Roman" w:hAnsi="Calibri" w:cs="Calibri"/>
                <w:b/>
                <w:bCs/>
                <w:color w:val="000000"/>
              </w:rPr>
              <w:t>VaR ($2 million)</w:t>
            </w:r>
          </w:p>
        </w:tc>
        <w:tc>
          <w:tcPr>
            <w:tcW w:w="1618" w:type="dxa"/>
            <w:tcBorders>
              <w:top w:val="nil"/>
              <w:left w:val="nil"/>
              <w:bottom w:val="single" w:sz="8" w:space="0" w:color="auto"/>
              <w:right w:val="single" w:sz="4" w:space="0" w:color="auto"/>
            </w:tcBorders>
            <w:shd w:val="clear" w:color="auto" w:fill="auto"/>
            <w:noWrap/>
            <w:vAlign w:val="bottom"/>
            <w:hideMark/>
          </w:tcPr>
          <w:p w14:paraId="05D468FA" w14:textId="77777777" w:rsidR="00F375D2" w:rsidRPr="00F375D2" w:rsidRDefault="00F375D2" w:rsidP="00F375D2">
            <w:pPr>
              <w:spacing w:after="0" w:line="240" w:lineRule="auto"/>
              <w:rPr>
                <w:rFonts w:ascii="Calibri" w:eastAsia="Times New Roman" w:hAnsi="Calibri" w:cs="Calibri"/>
                <w:color w:val="000000"/>
              </w:rPr>
            </w:pPr>
            <w:r w:rsidRPr="00F375D2">
              <w:rPr>
                <w:rFonts w:ascii="Calibri" w:eastAsia="Times New Roman" w:hAnsi="Calibri" w:cs="Calibri"/>
                <w:color w:val="000000"/>
              </w:rPr>
              <w:t> </w:t>
            </w:r>
          </w:p>
        </w:tc>
        <w:tc>
          <w:tcPr>
            <w:tcW w:w="2188" w:type="dxa"/>
            <w:tcBorders>
              <w:top w:val="nil"/>
              <w:left w:val="nil"/>
              <w:bottom w:val="single" w:sz="8" w:space="0" w:color="auto"/>
              <w:right w:val="single" w:sz="8" w:space="0" w:color="auto"/>
            </w:tcBorders>
            <w:shd w:val="clear" w:color="auto" w:fill="auto"/>
            <w:noWrap/>
            <w:vAlign w:val="bottom"/>
            <w:hideMark/>
          </w:tcPr>
          <w:p w14:paraId="40CBE423" w14:textId="66C70AC3" w:rsidR="00F375D2" w:rsidRPr="00F375D2" w:rsidRDefault="00552325" w:rsidP="00F375D2">
            <w:pPr>
              <w:spacing w:after="0" w:line="240" w:lineRule="auto"/>
              <w:rPr>
                <w:rFonts w:ascii="Calibri" w:eastAsia="Times New Roman" w:hAnsi="Calibri" w:cs="Calibri"/>
                <w:color w:val="000000"/>
              </w:rPr>
            </w:pPr>
            <w:r>
              <w:rPr>
                <w:rFonts w:ascii="Calibri" w:eastAsia="Times New Roman" w:hAnsi="Calibri" w:cs="Calibri"/>
                <w:color w:val="000000"/>
              </w:rPr>
              <w:t>$</w:t>
            </w:r>
            <w:r w:rsidR="00F375D2" w:rsidRPr="00F375D2">
              <w:rPr>
                <w:rFonts w:ascii="Calibri" w:eastAsia="Times New Roman" w:hAnsi="Calibri" w:cs="Calibri"/>
                <w:color w:val="000000"/>
              </w:rPr>
              <w:t xml:space="preserve">                  78,841.86 </w:t>
            </w:r>
          </w:p>
        </w:tc>
      </w:tr>
    </w:tbl>
    <w:p w14:paraId="23A6D4E0" w14:textId="77777777" w:rsidR="00F375D2" w:rsidRDefault="00F375D2" w:rsidP="00EA75EE"/>
    <w:p w14:paraId="4E85B957" w14:textId="5B120BF6" w:rsidR="00A2383F" w:rsidRDefault="00F375D2" w:rsidP="00EA75EE">
      <w:r>
        <w:t xml:space="preserve">Here the following formulas have been used to estimate the VaR for portfolio C. </w:t>
      </w:r>
    </w:p>
    <w:p w14:paraId="5E61B801" w14:textId="0B278B22" w:rsidR="00F375D2" w:rsidRDefault="00F375D2" w:rsidP="00EA75EE"/>
    <w:p w14:paraId="5D626446" w14:textId="65EA4E9B" w:rsidR="00F375D2" w:rsidRDefault="00F375D2" w:rsidP="00EA75EE">
      <m:oMathPara>
        <m:oMath>
          <m:r>
            <w:rPr>
              <w:rFonts w:ascii="Cambria Math" w:hAnsi="Cambria Math"/>
            </w:rPr>
            <m:t>Var</m:t>
          </m:r>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Var</m:t>
          </m:r>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Var</m:t>
          </m:r>
          <m:d>
            <m:dPr>
              <m:ctrlPr>
                <w:rPr>
                  <w:rFonts w:ascii="Cambria Math" w:hAnsi="Cambria Math"/>
                  <w:i/>
                </w:rPr>
              </m:ctrlPr>
            </m:dPr>
            <m:e>
              <m:r>
                <w:rPr>
                  <w:rFonts w:ascii="Cambria Math" w:hAnsi="Cambria Math"/>
                </w:rPr>
                <m:t>B</m:t>
              </m:r>
            </m:e>
          </m:d>
          <m:r>
            <w:rPr>
              <w:rFonts w:ascii="Cambria Math" w:hAnsi="Cambria Math"/>
            </w:rPr>
            <m:t>+2*Corr</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rad>
            <m:radPr>
              <m:degHide m:val="1"/>
              <m:ctrlPr>
                <w:rPr>
                  <w:rFonts w:ascii="Cambria Math" w:hAnsi="Cambria Math"/>
                  <w:i/>
                </w:rPr>
              </m:ctrlPr>
            </m:radPr>
            <m:deg/>
            <m:e>
              <m:d>
                <m:dPr>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A</m:t>
                      </m:r>
                    </m:e>
                  </m:d>
                  <m:r>
                    <w:rPr>
                      <w:rFonts w:ascii="Cambria Math" w:hAnsi="Cambria Math"/>
                    </w:rPr>
                    <m:t>*Var</m:t>
                  </m:r>
                  <m:d>
                    <m:dPr>
                      <m:ctrlPr>
                        <w:rPr>
                          <w:rFonts w:ascii="Cambria Math" w:hAnsi="Cambria Math"/>
                          <w:i/>
                        </w:rPr>
                      </m:ctrlPr>
                    </m:dPr>
                    <m:e>
                      <m:r>
                        <w:rPr>
                          <w:rFonts w:ascii="Cambria Math" w:hAnsi="Cambria Math"/>
                        </w:rPr>
                        <m:t>B</m:t>
                      </m:r>
                    </m:e>
                  </m:d>
                </m:e>
              </m:d>
            </m:e>
          </m:rad>
        </m:oMath>
      </m:oMathPara>
    </w:p>
    <w:p w14:paraId="45FC4D7C" w14:textId="68D68D36" w:rsidR="00EA75EE" w:rsidRDefault="00EA75EE" w:rsidP="00EA75EE"/>
    <w:p w14:paraId="09F448F5" w14:textId="3A1DB428" w:rsidR="00F375D2" w:rsidRDefault="00F375D2" w:rsidP="00EA75EE">
      <w:r>
        <w:tab/>
      </w:r>
      <w:r>
        <w:tab/>
      </w:r>
      <m:oMath>
        <m:r>
          <m:rPr>
            <m:sty m:val="p"/>
          </m:rPr>
          <w:rPr>
            <w:rFonts w:ascii="Cambria Math" w:hAnsi="Cambria Math"/>
          </w:rPr>
          <m:t>Value at risk VaR</m:t>
        </m:r>
        <m:d>
          <m:dPr>
            <m:ctrlPr>
              <w:rPr>
                <w:rFonts w:ascii="Cambria Math" w:hAnsi="Cambria Math"/>
              </w:rPr>
            </m:ctrlPr>
          </m:dPr>
          <m:e>
            <m:r>
              <m:rPr>
                <m:sty m:val="p"/>
              </m:rPr>
              <w:rPr>
                <w:rFonts w:ascii="Cambria Math" w:hAnsi="Cambria Math"/>
              </w:rPr>
              <m:t>C</m:t>
            </m:r>
          </m:e>
        </m:d>
        <m:r>
          <m:rPr>
            <m:sty m:val="p"/>
          </m:rPr>
          <w:rPr>
            <w:rFonts w:ascii="Cambria Math" w:hAnsi="Cambria Math"/>
          </w:rPr>
          <m:t>=Mean</m:t>
        </m:r>
        <m:d>
          <m:dPr>
            <m:ctrlPr>
              <w:rPr>
                <w:rFonts w:ascii="Cambria Math" w:hAnsi="Cambria Math"/>
              </w:rPr>
            </m:ctrlPr>
          </m:dPr>
          <m:e>
            <m:r>
              <m:rPr>
                <m:sty m:val="p"/>
              </m:rPr>
              <w:rPr>
                <w:rFonts w:ascii="Cambria Math" w:hAnsi="Cambria Math"/>
              </w:rPr>
              <m:t>C</m:t>
            </m:r>
          </m:e>
        </m:d>
        <m:r>
          <m:rPr>
            <m:sty m:val="p"/>
          </m:rPr>
          <w:rPr>
            <w:rFonts w:ascii="Cambria Math" w:hAnsi="Cambria Math"/>
          </w:rPr>
          <m:t xml:space="preserve">+ </m:t>
        </m:r>
        <m:rad>
          <m:radPr>
            <m:degHide m:val="1"/>
            <m:ctrlPr>
              <w:rPr>
                <w:rFonts w:ascii="Cambria Math" w:hAnsi="Cambria Math"/>
              </w:rPr>
            </m:ctrlPr>
          </m:radPr>
          <m:deg/>
          <m:e>
            <m:r>
              <w:rPr>
                <w:rFonts w:ascii="Cambria Math" w:hAnsi="Cambria Math"/>
              </w:rPr>
              <m:t>Var(C)</m:t>
            </m:r>
          </m:e>
        </m:rad>
        <m:r>
          <m:rPr>
            <m:sty m:val="p"/>
          </m:rP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0.01</m:t>
            </m:r>
          </m:sub>
        </m:sSub>
        <m:r>
          <m:rPr>
            <m:sty m:val="p"/>
          </m:rPr>
          <w:rPr>
            <w:rFonts w:ascii="Cambria Math" w:hAnsi="Cambria Math"/>
          </w:rPr>
          <m:t xml:space="preserve">  </m:t>
        </m:r>
      </m:oMath>
      <w:r>
        <w:t xml:space="preserve"> </w:t>
      </w:r>
    </w:p>
    <w:p w14:paraId="20954836" w14:textId="02EEE78B" w:rsidR="00F375D2" w:rsidRDefault="00F375D2" w:rsidP="00EA75EE">
      <w:pPr>
        <w:rPr>
          <w:rFonts w:eastAsiaTheme="minorEastAsia"/>
        </w:rPr>
      </w:pPr>
      <w:r>
        <w:t xml:space="preserve">Where </w:t>
      </w:r>
      <m:oMath>
        <m:sSub>
          <m:sSubPr>
            <m:ctrlPr>
              <w:rPr>
                <w:rFonts w:ascii="Cambria Math" w:hAnsi="Cambria Math"/>
                <w:i/>
              </w:rPr>
            </m:ctrlPr>
          </m:sSubPr>
          <m:e>
            <m:r>
              <w:rPr>
                <w:rFonts w:ascii="Cambria Math" w:hAnsi="Cambria Math"/>
              </w:rPr>
              <m:t>Z</m:t>
            </m:r>
          </m:e>
          <m:sub>
            <m:r>
              <w:rPr>
                <w:rFonts w:ascii="Cambria Math" w:hAnsi="Cambria Math"/>
              </w:rPr>
              <m:t>0.01</m:t>
            </m:r>
          </m:sub>
        </m:sSub>
      </m:oMath>
      <w:r>
        <w:rPr>
          <w:rFonts w:eastAsiaTheme="minorEastAsia"/>
        </w:rPr>
        <w:t xml:space="preserve"> is the 0.01 percentile for standard normal distribution which is = -2.3263 as above. Since VaR is a loss, the table does not show the negative sign. </w:t>
      </w:r>
    </w:p>
    <w:p w14:paraId="223561BE" w14:textId="316A4877" w:rsidR="002205AA" w:rsidRPr="00552325" w:rsidRDefault="008F5B67" w:rsidP="00EA75EE">
      <w:pPr>
        <w:rPr>
          <w:rFonts w:ascii="Calibri" w:eastAsia="Times New Roman" w:hAnsi="Calibri" w:cs="Calibri"/>
          <w:b/>
          <w:bCs/>
          <w:color w:val="000000"/>
          <w:u w:val="single"/>
        </w:rPr>
      </w:pPr>
      <w:r>
        <w:t xml:space="preserve">The VaR for portfolio C </w:t>
      </w:r>
      <w:hyperlink w:anchor="_Estimation" w:history="1">
        <w:r w:rsidRPr="008F5B67">
          <w:rPr>
            <w:rStyle w:val="Hyperlink"/>
          </w:rPr>
          <w:t>calculated</w:t>
        </w:r>
      </w:hyperlink>
      <w:r>
        <w:t xml:space="preserve"> using historical simulations was </w:t>
      </w:r>
      <w:r w:rsidR="00552325">
        <w:t>$</w:t>
      </w:r>
      <w:r w:rsidR="00552325" w:rsidRPr="00552325">
        <w:t>98786.35</w:t>
      </w:r>
      <w:r w:rsidR="00552325">
        <w:t xml:space="preserve"> but the normal approximation estimates it to be around $</w:t>
      </w:r>
      <w:r w:rsidR="00552325" w:rsidRPr="00F375D2">
        <w:rPr>
          <w:rFonts w:ascii="Calibri" w:eastAsia="Times New Roman" w:hAnsi="Calibri" w:cs="Calibri"/>
          <w:color w:val="000000"/>
        </w:rPr>
        <w:t>78,841.86</w:t>
      </w:r>
      <w:r w:rsidR="00552325">
        <w:rPr>
          <w:rFonts w:ascii="Calibri" w:eastAsia="Times New Roman" w:hAnsi="Calibri" w:cs="Calibri"/>
          <w:color w:val="000000"/>
        </w:rPr>
        <w:t xml:space="preserve">. </w:t>
      </w:r>
      <w:r w:rsidR="00552325" w:rsidRPr="00552325">
        <w:rPr>
          <w:rFonts w:ascii="Calibri" w:eastAsia="Times New Roman" w:hAnsi="Calibri" w:cs="Calibri"/>
          <w:b/>
          <w:bCs/>
          <w:color w:val="000000"/>
          <w:u w:val="single"/>
        </w:rPr>
        <w:t xml:space="preserve">The normal approximation underestimates the VaR for the portfolio. </w:t>
      </w:r>
    </w:p>
    <w:p w14:paraId="69DC89AC" w14:textId="6804BDA5" w:rsidR="00552325" w:rsidRDefault="00552325" w:rsidP="00EA75EE">
      <w:pPr>
        <w:rPr>
          <w:rFonts w:ascii="Calibri" w:eastAsia="Times New Roman" w:hAnsi="Calibri" w:cs="Calibri"/>
          <w:color w:val="000000"/>
        </w:rPr>
      </w:pPr>
      <w:r w:rsidRPr="00552325">
        <w:rPr>
          <w:rFonts w:ascii="Calibri" w:eastAsia="Times New Roman" w:hAnsi="Calibri" w:cs="Calibri"/>
          <w:b/>
          <w:bCs/>
          <w:color w:val="000000"/>
          <w:u w:val="single"/>
        </w:rPr>
        <w:t>This is as expected since a normal distribution has very thin tail compared to the real time experience for stock returns.</w:t>
      </w:r>
      <w:r>
        <w:rPr>
          <w:rFonts w:ascii="Calibri" w:eastAsia="Times New Roman" w:hAnsi="Calibri" w:cs="Calibri"/>
          <w:color w:val="000000"/>
        </w:rPr>
        <w:t xml:space="preserve"> Other model </w:t>
      </w:r>
      <w:r w:rsidR="00DB09A7">
        <w:rPr>
          <w:rFonts w:ascii="Calibri" w:eastAsia="Times New Roman" w:hAnsi="Calibri" w:cs="Calibri"/>
          <w:color w:val="000000"/>
        </w:rPr>
        <w:t>does</w:t>
      </w:r>
      <w:r>
        <w:rPr>
          <w:rFonts w:ascii="Calibri" w:eastAsia="Times New Roman" w:hAnsi="Calibri" w:cs="Calibri"/>
          <w:color w:val="000000"/>
        </w:rPr>
        <w:t xml:space="preserve"> not consider light tails and hence give a larger estimate of the VaR. </w:t>
      </w:r>
    </w:p>
    <w:p w14:paraId="5B3C26AB" w14:textId="77777777" w:rsidR="00552325" w:rsidRDefault="00552325" w:rsidP="00EA75EE">
      <w:pPr>
        <w:rPr>
          <w:rFonts w:ascii="Calibri" w:eastAsia="Times New Roman" w:hAnsi="Calibri" w:cs="Calibri"/>
          <w:color w:val="000000"/>
        </w:rPr>
      </w:pPr>
    </w:p>
    <w:p w14:paraId="25CC0BD6" w14:textId="77777777" w:rsidR="008052DC" w:rsidRDefault="008052DC">
      <w:pPr>
        <w:rPr>
          <w:rFonts w:asciiTheme="majorHAnsi" w:eastAsia="Times New Roman" w:hAnsiTheme="majorHAnsi" w:cstheme="majorBidi"/>
          <w:color w:val="2F5496" w:themeColor="accent1" w:themeShade="BF"/>
          <w:sz w:val="32"/>
          <w:szCs w:val="32"/>
        </w:rPr>
      </w:pPr>
      <w:bookmarkStart w:id="25" w:name="_Toc100524298"/>
      <w:r>
        <w:rPr>
          <w:rFonts w:eastAsia="Times New Roman"/>
        </w:rPr>
        <w:br w:type="page"/>
      </w:r>
    </w:p>
    <w:p w14:paraId="556AD400" w14:textId="24FD55A9" w:rsidR="00552325" w:rsidRPr="00552325" w:rsidRDefault="00552325" w:rsidP="00552325">
      <w:pPr>
        <w:pStyle w:val="Heading2"/>
        <w:rPr>
          <w:b/>
          <w:bCs/>
          <w:u w:val="single"/>
        </w:rPr>
      </w:pPr>
      <w:r>
        <w:rPr>
          <w:rFonts w:eastAsia="Times New Roman"/>
        </w:rPr>
        <w:lastRenderedPageBreak/>
        <w:t>RAROC Estimation</w:t>
      </w:r>
      <w:bookmarkEnd w:id="25"/>
      <w:r>
        <w:rPr>
          <w:rFonts w:eastAsia="Times New Roman"/>
        </w:rPr>
        <w:t xml:space="preserve"> </w:t>
      </w:r>
    </w:p>
    <w:p w14:paraId="4B74BA69" w14:textId="405C5414" w:rsidR="00EA75EE" w:rsidRPr="005D54D7" w:rsidRDefault="005D54D7" w:rsidP="00EA75EE">
      <w:pPr>
        <w:rPr>
          <w:i/>
          <w:iCs/>
          <w:sz w:val="20"/>
          <w:szCs w:val="20"/>
        </w:rPr>
      </w:pPr>
      <w:r w:rsidRPr="00435634">
        <w:rPr>
          <w:i/>
          <w:iCs/>
          <w:sz w:val="20"/>
          <w:szCs w:val="20"/>
        </w:rPr>
        <w:t>This section serves as answer to question</w:t>
      </w:r>
      <w:r>
        <w:rPr>
          <w:i/>
          <w:iCs/>
          <w:sz w:val="20"/>
          <w:szCs w:val="20"/>
        </w:rPr>
        <w:t>s</w:t>
      </w:r>
      <w:r w:rsidRPr="00435634">
        <w:rPr>
          <w:i/>
          <w:iCs/>
          <w:sz w:val="20"/>
          <w:szCs w:val="20"/>
        </w:rPr>
        <w:t xml:space="preserve"> </w:t>
      </w:r>
      <w:r>
        <w:rPr>
          <w:i/>
          <w:iCs/>
          <w:sz w:val="20"/>
          <w:szCs w:val="20"/>
        </w:rPr>
        <w:t>6</w:t>
      </w:r>
    </w:p>
    <w:p w14:paraId="4149231F" w14:textId="7636EF64" w:rsidR="005D54D7" w:rsidRDefault="005D54D7" w:rsidP="00EA75EE">
      <w:r>
        <w:t xml:space="preserve">Risk-adjusted performance </w:t>
      </w:r>
      <w:proofErr w:type="gramStart"/>
      <w:r>
        <w:t>measurement</w:t>
      </w:r>
      <w:r w:rsidR="001A12BF" w:rsidRPr="001A12BF">
        <w:rPr>
          <w:vertAlign w:val="superscript"/>
        </w:rPr>
        <w:t>[</w:t>
      </w:r>
      <w:proofErr w:type="gramEnd"/>
      <w:r w:rsidR="001A12BF" w:rsidRPr="001A12BF">
        <w:rPr>
          <w:vertAlign w:val="superscript"/>
        </w:rPr>
        <w:t>4]</w:t>
      </w:r>
      <w:r>
        <w:t xml:space="preserve"> (RAPM) has become an important part of how business units are assessed. There are many different approaches, but all have one thing in common. They compare return with capital employed in a way that incorporates an adjustment for risk.</w:t>
      </w:r>
    </w:p>
    <w:p w14:paraId="097530EB" w14:textId="28DA87E5" w:rsidR="005D54D7" w:rsidRDefault="005D54D7" w:rsidP="00EA75EE">
      <w:r>
        <w:t xml:space="preserve">The most common approach is to compare expected return with economic </w:t>
      </w:r>
      <w:r w:rsidR="00DB09A7">
        <w:t>capital (</w:t>
      </w:r>
      <w:r>
        <w:t>VaR - Expected losses). This is usually referred to as RAROC (risk-adjusted return on capital). The formula is:</w:t>
      </w:r>
    </w:p>
    <w:p w14:paraId="42E3C964" w14:textId="77777777" w:rsidR="005D54D7" w:rsidRDefault="005D54D7" w:rsidP="00EA75EE"/>
    <w:p w14:paraId="49664129" w14:textId="37B1E9B4" w:rsidR="005D54D7" w:rsidRDefault="005D54D7" w:rsidP="005D54D7">
      <w:pPr>
        <w:jc w:val="center"/>
      </w:pPr>
      <w:r w:rsidRPr="005D54D7">
        <w:rPr>
          <w:noProof/>
        </w:rPr>
        <w:drawing>
          <wp:inline distT="0" distB="0" distL="0" distR="0" wp14:anchorId="5FB8136B" wp14:editId="78BDDA32">
            <wp:extent cx="3476625" cy="561158"/>
            <wp:effectExtent l="0" t="0" r="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20"/>
                    <a:stretch>
                      <a:fillRect/>
                    </a:stretch>
                  </pic:blipFill>
                  <pic:spPr>
                    <a:xfrm>
                      <a:off x="0" y="0"/>
                      <a:ext cx="3591836" cy="579754"/>
                    </a:xfrm>
                    <a:prstGeom prst="rect">
                      <a:avLst/>
                    </a:prstGeom>
                  </pic:spPr>
                </pic:pic>
              </a:graphicData>
            </a:graphic>
          </wp:inline>
        </w:drawing>
      </w:r>
    </w:p>
    <w:p w14:paraId="3F5F7934" w14:textId="5B37B197" w:rsidR="005D54D7" w:rsidRDefault="005D54D7" w:rsidP="005D54D7">
      <w:r>
        <w:t xml:space="preserve">The approach followed here is like the one mentioned above. We calculate the economic capital which is assumed to be equal to the estimated VaR for the portfolio. Assuming no costs and expected losses we calculate the returns for the portfolios which is the percentage change in the stock prices multiplied by the investment amount. </w:t>
      </w:r>
    </w:p>
    <w:p w14:paraId="17FD661C" w14:textId="597A7DF5" w:rsidR="005D54D7" w:rsidRDefault="005D54D7" w:rsidP="005D54D7">
      <w:r>
        <w:t>The price for Portfolio C is calculated as the weighted average of the returns of portfolio A and B. The weights used are the amounts invested and total price of the portfolio. The full calculations can be referenced in the Excel calculation sheet.</w:t>
      </w:r>
    </w:p>
    <w:tbl>
      <w:tblPr>
        <w:tblW w:w="9598" w:type="dxa"/>
        <w:tblLook w:val="04A0" w:firstRow="1" w:lastRow="0" w:firstColumn="1" w:lastColumn="0" w:noHBand="0" w:noVBand="1"/>
      </w:tblPr>
      <w:tblGrid>
        <w:gridCol w:w="1136"/>
        <w:gridCol w:w="1869"/>
        <w:gridCol w:w="1602"/>
        <w:gridCol w:w="1357"/>
        <w:gridCol w:w="1179"/>
        <w:gridCol w:w="1357"/>
        <w:gridCol w:w="1098"/>
      </w:tblGrid>
      <w:tr w:rsidR="005D54D7" w:rsidRPr="005D54D7" w14:paraId="461A5CF6" w14:textId="77777777" w:rsidTr="005D54D7">
        <w:trPr>
          <w:trHeight w:val="145"/>
        </w:trPr>
        <w:tc>
          <w:tcPr>
            <w:tcW w:w="1136" w:type="dxa"/>
            <w:tcBorders>
              <w:top w:val="single" w:sz="8" w:space="0" w:color="auto"/>
              <w:left w:val="single" w:sz="8" w:space="0" w:color="auto"/>
              <w:bottom w:val="single" w:sz="8" w:space="0" w:color="auto"/>
              <w:right w:val="single" w:sz="4" w:space="0" w:color="auto"/>
            </w:tcBorders>
            <w:shd w:val="clear" w:color="000000" w:fill="BDD7EE"/>
            <w:noWrap/>
            <w:vAlign w:val="bottom"/>
            <w:hideMark/>
          </w:tcPr>
          <w:p w14:paraId="2AEE7557" w14:textId="77777777" w:rsidR="005D54D7" w:rsidRPr="005D54D7" w:rsidRDefault="005D54D7" w:rsidP="005D54D7">
            <w:pPr>
              <w:spacing w:after="0" w:line="240" w:lineRule="auto"/>
              <w:jc w:val="center"/>
              <w:rPr>
                <w:rFonts w:ascii="Calibri" w:eastAsia="Times New Roman" w:hAnsi="Calibri" w:cs="Calibri"/>
                <w:b/>
                <w:bCs/>
                <w:color w:val="000000"/>
              </w:rPr>
            </w:pPr>
            <w:r w:rsidRPr="005D54D7">
              <w:rPr>
                <w:rFonts w:ascii="Calibri" w:eastAsia="Times New Roman" w:hAnsi="Calibri" w:cs="Calibri"/>
                <w:b/>
                <w:bCs/>
                <w:color w:val="000000"/>
              </w:rPr>
              <w:t>Portfolio</w:t>
            </w:r>
          </w:p>
        </w:tc>
        <w:tc>
          <w:tcPr>
            <w:tcW w:w="1869" w:type="dxa"/>
            <w:tcBorders>
              <w:top w:val="single" w:sz="8" w:space="0" w:color="auto"/>
              <w:left w:val="nil"/>
              <w:bottom w:val="single" w:sz="8" w:space="0" w:color="auto"/>
              <w:right w:val="single" w:sz="4" w:space="0" w:color="auto"/>
            </w:tcBorders>
            <w:shd w:val="clear" w:color="000000" w:fill="BDD7EE"/>
            <w:noWrap/>
            <w:vAlign w:val="bottom"/>
            <w:hideMark/>
          </w:tcPr>
          <w:p w14:paraId="1918578F" w14:textId="77777777" w:rsidR="005D54D7" w:rsidRPr="005D54D7" w:rsidRDefault="005D54D7" w:rsidP="005D54D7">
            <w:pPr>
              <w:spacing w:after="0" w:line="240" w:lineRule="auto"/>
              <w:jc w:val="center"/>
              <w:rPr>
                <w:rFonts w:ascii="Calibri" w:eastAsia="Times New Roman" w:hAnsi="Calibri" w:cs="Calibri"/>
                <w:b/>
                <w:bCs/>
                <w:color w:val="000000"/>
              </w:rPr>
            </w:pPr>
            <w:r w:rsidRPr="005D54D7">
              <w:rPr>
                <w:rFonts w:ascii="Calibri" w:eastAsia="Times New Roman" w:hAnsi="Calibri" w:cs="Calibri"/>
                <w:b/>
                <w:bCs/>
                <w:color w:val="000000"/>
              </w:rPr>
              <w:t>Economic Capital</w:t>
            </w:r>
          </w:p>
        </w:tc>
        <w:tc>
          <w:tcPr>
            <w:tcW w:w="1602" w:type="dxa"/>
            <w:tcBorders>
              <w:top w:val="single" w:sz="8" w:space="0" w:color="auto"/>
              <w:left w:val="nil"/>
              <w:bottom w:val="single" w:sz="8" w:space="0" w:color="auto"/>
              <w:right w:val="single" w:sz="4" w:space="0" w:color="auto"/>
            </w:tcBorders>
            <w:shd w:val="clear" w:color="000000" w:fill="BDD7EE"/>
            <w:noWrap/>
            <w:vAlign w:val="bottom"/>
            <w:hideMark/>
          </w:tcPr>
          <w:p w14:paraId="55E3D154" w14:textId="77777777" w:rsidR="005D54D7" w:rsidRPr="005D54D7" w:rsidRDefault="005D54D7" w:rsidP="005D54D7">
            <w:pPr>
              <w:spacing w:after="0" w:line="240" w:lineRule="auto"/>
              <w:jc w:val="center"/>
              <w:rPr>
                <w:rFonts w:ascii="Calibri" w:eastAsia="Times New Roman" w:hAnsi="Calibri" w:cs="Calibri"/>
                <w:b/>
                <w:bCs/>
                <w:color w:val="000000"/>
              </w:rPr>
            </w:pPr>
            <w:r w:rsidRPr="005D54D7">
              <w:rPr>
                <w:rFonts w:ascii="Calibri" w:eastAsia="Times New Roman" w:hAnsi="Calibri" w:cs="Calibri"/>
                <w:b/>
                <w:bCs/>
                <w:color w:val="000000"/>
              </w:rPr>
              <w:t>Price 12/31/21</w:t>
            </w:r>
          </w:p>
        </w:tc>
        <w:tc>
          <w:tcPr>
            <w:tcW w:w="1357" w:type="dxa"/>
            <w:tcBorders>
              <w:top w:val="single" w:sz="8" w:space="0" w:color="auto"/>
              <w:left w:val="nil"/>
              <w:bottom w:val="single" w:sz="8" w:space="0" w:color="auto"/>
              <w:right w:val="single" w:sz="4" w:space="0" w:color="auto"/>
            </w:tcBorders>
            <w:shd w:val="clear" w:color="000000" w:fill="BDD7EE"/>
            <w:noWrap/>
            <w:vAlign w:val="bottom"/>
            <w:hideMark/>
          </w:tcPr>
          <w:p w14:paraId="1FE26F31" w14:textId="77777777" w:rsidR="005D54D7" w:rsidRPr="005D54D7" w:rsidRDefault="005D54D7" w:rsidP="005D54D7">
            <w:pPr>
              <w:spacing w:after="0" w:line="240" w:lineRule="auto"/>
              <w:jc w:val="center"/>
              <w:rPr>
                <w:rFonts w:ascii="Calibri" w:eastAsia="Times New Roman" w:hAnsi="Calibri" w:cs="Calibri"/>
                <w:b/>
                <w:bCs/>
                <w:color w:val="000000"/>
              </w:rPr>
            </w:pPr>
            <w:r w:rsidRPr="005D54D7">
              <w:rPr>
                <w:rFonts w:ascii="Calibri" w:eastAsia="Times New Roman" w:hAnsi="Calibri" w:cs="Calibri"/>
                <w:b/>
                <w:bCs/>
                <w:color w:val="000000"/>
              </w:rPr>
              <w:t>Price 1/3/22</w:t>
            </w:r>
          </w:p>
        </w:tc>
        <w:tc>
          <w:tcPr>
            <w:tcW w:w="1179" w:type="dxa"/>
            <w:tcBorders>
              <w:top w:val="single" w:sz="8" w:space="0" w:color="auto"/>
              <w:left w:val="nil"/>
              <w:bottom w:val="single" w:sz="8" w:space="0" w:color="auto"/>
              <w:right w:val="single" w:sz="4" w:space="0" w:color="auto"/>
            </w:tcBorders>
            <w:shd w:val="clear" w:color="000000" w:fill="BDD7EE"/>
            <w:noWrap/>
            <w:vAlign w:val="bottom"/>
            <w:hideMark/>
          </w:tcPr>
          <w:p w14:paraId="4CD05EF3" w14:textId="77777777" w:rsidR="005D54D7" w:rsidRPr="005D54D7" w:rsidRDefault="005D54D7" w:rsidP="005D54D7">
            <w:pPr>
              <w:spacing w:after="0" w:line="240" w:lineRule="auto"/>
              <w:jc w:val="center"/>
              <w:rPr>
                <w:rFonts w:ascii="Calibri" w:eastAsia="Times New Roman" w:hAnsi="Calibri" w:cs="Calibri"/>
                <w:b/>
                <w:bCs/>
                <w:color w:val="000000"/>
              </w:rPr>
            </w:pPr>
            <w:r w:rsidRPr="005D54D7">
              <w:rPr>
                <w:rFonts w:ascii="Calibri" w:eastAsia="Times New Roman" w:hAnsi="Calibri" w:cs="Calibri"/>
                <w:b/>
                <w:bCs/>
                <w:color w:val="000000"/>
              </w:rPr>
              <w:t>Returns</w:t>
            </w:r>
          </w:p>
        </w:tc>
        <w:tc>
          <w:tcPr>
            <w:tcW w:w="1357" w:type="dxa"/>
            <w:tcBorders>
              <w:top w:val="single" w:sz="8" w:space="0" w:color="auto"/>
              <w:left w:val="nil"/>
              <w:bottom w:val="single" w:sz="8" w:space="0" w:color="auto"/>
              <w:right w:val="single" w:sz="4" w:space="0" w:color="auto"/>
            </w:tcBorders>
            <w:shd w:val="clear" w:color="000000" w:fill="BDD7EE"/>
            <w:noWrap/>
            <w:vAlign w:val="bottom"/>
            <w:hideMark/>
          </w:tcPr>
          <w:p w14:paraId="70D77A4C" w14:textId="77777777" w:rsidR="005D54D7" w:rsidRPr="005D54D7" w:rsidRDefault="005D54D7" w:rsidP="005D54D7">
            <w:pPr>
              <w:spacing w:after="0" w:line="240" w:lineRule="auto"/>
              <w:jc w:val="center"/>
              <w:rPr>
                <w:rFonts w:ascii="Calibri" w:eastAsia="Times New Roman" w:hAnsi="Calibri" w:cs="Calibri"/>
                <w:b/>
                <w:bCs/>
                <w:color w:val="000000"/>
              </w:rPr>
            </w:pPr>
            <w:r w:rsidRPr="005D54D7">
              <w:rPr>
                <w:rFonts w:ascii="Calibri" w:eastAsia="Times New Roman" w:hAnsi="Calibri" w:cs="Calibri"/>
                <w:b/>
                <w:bCs/>
                <w:color w:val="000000"/>
              </w:rPr>
              <w:t>Profit/Loss</w:t>
            </w:r>
          </w:p>
        </w:tc>
        <w:tc>
          <w:tcPr>
            <w:tcW w:w="1098" w:type="dxa"/>
            <w:tcBorders>
              <w:top w:val="single" w:sz="8" w:space="0" w:color="auto"/>
              <w:left w:val="nil"/>
              <w:bottom w:val="single" w:sz="8" w:space="0" w:color="auto"/>
              <w:right w:val="single" w:sz="8" w:space="0" w:color="auto"/>
            </w:tcBorders>
            <w:shd w:val="clear" w:color="000000" w:fill="BDD7EE"/>
            <w:noWrap/>
            <w:vAlign w:val="bottom"/>
            <w:hideMark/>
          </w:tcPr>
          <w:p w14:paraId="157BB6A4" w14:textId="77777777" w:rsidR="005D54D7" w:rsidRPr="005D54D7" w:rsidRDefault="005D54D7" w:rsidP="005D54D7">
            <w:pPr>
              <w:spacing w:after="0" w:line="240" w:lineRule="auto"/>
              <w:jc w:val="center"/>
              <w:rPr>
                <w:rFonts w:ascii="Calibri" w:eastAsia="Times New Roman" w:hAnsi="Calibri" w:cs="Calibri"/>
                <w:b/>
                <w:bCs/>
                <w:color w:val="000000"/>
              </w:rPr>
            </w:pPr>
            <w:r w:rsidRPr="005D54D7">
              <w:rPr>
                <w:rFonts w:ascii="Calibri" w:eastAsia="Times New Roman" w:hAnsi="Calibri" w:cs="Calibri"/>
                <w:b/>
                <w:bCs/>
                <w:color w:val="000000"/>
              </w:rPr>
              <w:t>RAROC</w:t>
            </w:r>
          </w:p>
        </w:tc>
      </w:tr>
      <w:tr w:rsidR="005D54D7" w:rsidRPr="005D54D7" w14:paraId="137FA139" w14:textId="77777777" w:rsidTr="005D54D7">
        <w:trPr>
          <w:trHeight w:val="141"/>
        </w:trPr>
        <w:tc>
          <w:tcPr>
            <w:tcW w:w="1136" w:type="dxa"/>
            <w:tcBorders>
              <w:top w:val="nil"/>
              <w:left w:val="single" w:sz="8" w:space="0" w:color="auto"/>
              <w:bottom w:val="single" w:sz="4" w:space="0" w:color="auto"/>
              <w:right w:val="single" w:sz="4" w:space="0" w:color="auto"/>
            </w:tcBorders>
            <w:shd w:val="clear" w:color="auto" w:fill="auto"/>
            <w:noWrap/>
            <w:vAlign w:val="bottom"/>
            <w:hideMark/>
          </w:tcPr>
          <w:p w14:paraId="7C6D29B9" w14:textId="77777777" w:rsidR="005D54D7" w:rsidRPr="005D54D7" w:rsidRDefault="005D54D7" w:rsidP="005D54D7">
            <w:pPr>
              <w:spacing w:after="0" w:line="240" w:lineRule="auto"/>
              <w:jc w:val="right"/>
              <w:rPr>
                <w:rFonts w:ascii="Calibri" w:eastAsia="Times New Roman" w:hAnsi="Calibri" w:cs="Calibri"/>
                <w:b/>
                <w:bCs/>
                <w:color w:val="000000"/>
              </w:rPr>
            </w:pPr>
            <w:r w:rsidRPr="005D54D7">
              <w:rPr>
                <w:rFonts w:ascii="Calibri" w:eastAsia="Times New Roman" w:hAnsi="Calibri" w:cs="Calibri"/>
                <w:b/>
                <w:bCs/>
                <w:color w:val="000000"/>
              </w:rPr>
              <w:t>A</w:t>
            </w:r>
          </w:p>
        </w:tc>
        <w:tc>
          <w:tcPr>
            <w:tcW w:w="1869" w:type="dxa"/>
            <w:tcBorders>
              <w:top w:val="nil"/>
              <w:left w:val="nil"/>
              <w:bottom w:val="single" w:sz="4" w:space="0" w:color="auto"/>
              <w:right w:val="single" w:sz="4" w:space="0" w:color="auto"/>
            </w:tcBorders>
            <w:shd w:val="clear" w:color="auto" w:fill="auto"/>
            <w:noWrap/>
            <w:vAlign w:val="bottom"/>
            <w:hideMark/>
          </w:tcPr>
          <w:p w14:paraId="02E68EAE" w14:textId="77777777" w:rsidR="005D54D7" w:rsidRPr="005D54D7" w:rsidRDefault="005D54D7" w:rsidP="005D54D7">
            <w:pPr>
              <w:spacing w:after="0" w:line="240" w:lineRule="auto"/>
              <w:rPr>
                <w:rFonts w:ascii="Calibri" w:eastAsia="Times New Roman" w:hAnsi="Calibri" w:cs="Calibri"/>
                <w:color w:val="000000"/>
              </w:rPr>
            </w:pPr>
            <w:r w:rsidRPr="005D54D7">
              <w:rPr>
                <w:rFonts w:ascii="Calibri" w:eastAsia="Times New Roman" w:hAnsi="Calibri" w:cs="Calibri"/>
                <w:color w:val="000000"/>
              </w:rPr>
              <w:t xml:space="preserve"> $          62,327.30 </w:t>
            </w:r>
          </w:p>
        </w:tc>
        <w:tc>
          <w:tcPr>
            <w:tcW w:w="1602" w:type="dxa"/>
            <w:tcBorders>
              <w:top w:val="nil"/>
              <w:left w:val="nil"/>
              <w:bottom w:val="single" w:sz="4" w:space="0" w:color="auto"/>
              <w:right w:val="single" w:sz="4" w:space="0" w:color="auto"/>
            </w:tcBorders>
            <w:shd w:val="clear" w:color="auto" w:fill="auto"/>
            <w:noWrap/>
            <w:vAlign w:val="bottom"/>
            <w:hideMark/>
          </w:tcPr>
          <w:p w14:paraId="61FC4F0C" w14:textId="77777777" w:rsidR="005D54D7" w:rsidRPr="005D54D7" w:rsidRDefault="005D54D7" w:rsidP="005D54D7">
            <w:pPr>
              <w:spacing w:after="0" w:line="240" w:lineRule="auto"/>
              <w:rPr>
                <w:rFonts w:ascii="Calibri" w:eastAsia="Times New Roman" w:hAnsi="Calibri" w:cs="Calibri"/>
                <w:color w:val="000000"/>
              </w:rPr>
            </w:pPr>
            <w:r w:rsidRPr="005D54D7">
              <w:rPr>
                <w:rFonts w:ascii="Calibri" w:eastAsia="Times New Roman" w:hAnsi="Calibri" w:cs="Calibri"/>
                <w:color w:val="000000"/>
              </w:rPr>
              <w:t xml:space="preserve">              156.24 </w:t>
            </w:r>
          </w:p>
        </w:tc>
        <w:tc>
          <w:tcPr>
            <w:tcW w:w="1357" w:type="dxa"/>
            <w:tcBorders>
              <w:top w:val="nil"/>
              <w:left w:val="nil"/>
              <w:bottom w:val="single" w:sz="4" w:space="0" w:color="auto"/>
              <w:right w:val="single" w:sz="4" w:space="0" w:color="auto"/>
            </w:tcBorders>
            <w:shd w:val="clear" w:color="auto" w:fill="auto"/>
            <w:noWrap/>
            <w:vAlign w:val="bottom"/>
            <w:hideMark/>
          </w:tcPr>
          <w:p w14:paraId="27717527" w14:textId="77777777" w:rsidR="005D54D7" w:rsidRPr="005D54D7" w:rsidRDefault="005D54D7" w:rsidP="005D54D7">
            <w:pPr>
              <w:spacing w:after="0" w:line="240" w:lineRule="auto"/>
              <w:rPr>
                <w:rFonts w:ascii="Calibri" w:eastAsia="Times New Roman" w:hAnsi="Calibri" w:cs="Calibri"/>
                <w:color w:val="000000"/>
              </w:rPr>
            </w:pPr>
            <w:r w:rsidRPr="005D54D7">
              <w:rPr>
                <w:rFonts w:ascii="Calibri" w:eastAsia="Times New Roman" w:hAnsi="Calibri" w:cs="Calibri"/>
                <w:color w:val="000000"/>
              </w:rPr>
              <w:t xml:space="preserve">         159.55 </w:t>
            </w:r>
          </w:p>
        </w:tc>
        <w:tc>
          <w:tcPr>
            <w:tcW w:w="1179" w:type="dxa"/>
            <w:tcBorders>
              <w:top w:val="nil"/>
              <w:left w:val="nil"/>
              <w:bottom w:val="single" w:sz="4" w:space="0" w:color="auto"/>
              <w:right w:val="single" w:sz="4" w:space="0" w:color="auto"/>
            </w:tcBorders>
            <w:shd w:val="clear" w:color="auto" w:fill="auto"/>
            <w:noWrap/>
            <w:vAlign w:val="bottom"/>
            <w:hideMark/>
          </w:tcPr>
          <w:p w14:paraId="46A811F7" w14:textId="77777777" w:rsidR="005D54D7" w:rsidRPr="005D54D7" w:rsidRDefault="005D54D7" w:rsidP="005D54D7">
            <w:pPr>
              <w:spacing w:after="0" w:line="240" w:lineRule="auto"/>
              <w:rPr>
                <w:rFonts w:ascii="Calibri" w:eastAsia="Times New Roman" w:hAnsi="Calibri" w:cs="Calibri"/>
                <w:color w:val="000000"/>
              </w:rPr>
            </w:pPr>
            <w:r w:rsidRPr="005D54D7">
              <w:rPr>
                <w:rFonts w:ascii="Calibri" w:eastAsia="Times New Roman" w:hAnsi="Calibri" w:cs="Calibri"/>
                <w:color w:val="000000"/>
              </w:rPr>
              <w:t xml:space="preserve">  0.021185 </w:t>
            </w:r>
          </w:p>
        </w:tc>
        <w:tc>
          <w:tcPr>
            <w:tcW w:w="1357" w:type="dxa"/>
            <w:tcBorders>
              <w:top w:val="nil"/>
              <w:left w:val="nil"/>
              <w:bottom w:val="single" w:sz="4" w:space="0" w:color="auto"/>
              <w:right w:val="single" w:sz="4" w:space="0" w:color="auto"/>
            </w:tcBorders>
            <w:shd w:val="clear" w:color="auto" w:fill="auto"/>
            <w:noWrap/>
            <w:vAlign w:val="bottom"/>
            <w:hideMark/>
          </w:tcPr>
          <w:p w14:paraId="38C5FE6F" w14:textId="77777777" w:rsidR="005D54D7" w:rsidRPr="005D54D7" w:rsidRDefault="005D54D7" w:rsidP="005D54D7">
            <w:pPr>
              <w:spacing w:after="0" w:line="240" w:lineRule="auto"/>
              <w:rPr>
                <w:rFonts w:ascii="Calibri" w:eastAsia="Times New Roman" w:hAnsi="Calibri" w:cs="Calibri"/>
                <w:color w:val="000000"/>
              </w:rPr>
            </w:pPr>
            <w:r w:rsidRPr="005D54D7">
              <w:rPr>
                <w:rFonts w:ascii="Calibri" w:eastAsia="Times New Roman" w:hAnsi="Calibri" w:cs="Calibri"/>
                <w:color w:val="000000"/>
              </w:rPr>
              <w:t xml:space="preserve"> $ 21,185.36 </w:t>
            </w:r>
          </w:p>
        </w:tc>
        <w:tc>
          <w:tcPr>
            <w:tcW w:w="1098" w:type="dxa"/>
            <w:tcBorders>
              <w:top w:val="nil"/>
              <w:left w:val="nil"/>
              <w:bottom w:val="single" w:sz="4" w:space="0" w:color="auto"/>
              <w:right w:val="single" w:sz="8" w:space="0" w:color="auto"/>
            </w:tcBorders>
            <w:shd w:val="clear" w:color="auto" w:fill="auto"/>
            <w:noWrap/>
            <w:vAlign w:val="bottom"/>
            <w:hideMark/>
          </w:tcPr>
          <w:p w14:paraId="1EBEA9AA" w14:textId="77777777" w:rsidR="005D54D7" w:rsidRPr="005D54D7" w:rsidRDefault="005D54D7" w:rsidP="005D54D7">
            <w:pPr>
              <w:spacing w:after="0" w:line="240" w:lineRule="auto"/>
              <w:jc w:val="right"/>
              <w:rPr>
                <w:rFonts w:ascii="Calibri" w:eastAsia="Times New Roman" w:hAnsi="Calibri" w:cs="Calibri"/>
                <w:b/>
                <w:bCs/>
                <w:color w:val="000000"/>
              </w:rPr>
            </w:pPr>
            <w:r w:rsidRPr="005D54D7">
              <w:rPr>
                <w:rFonts w:ascii="Calibri" w:eastAsia="Times New Roman" w:hAnsi="Calibri" w:cs="Calibri"/>
                <w:b/>
                <w:bCs/>
                <w:color w:val="000000"/>
              </w:rPr>
              <w:t>33.990%</w:t>
            </w:r>
          </w:p>
        </w:tc>
      </w:tr>
      <w:tr w:rsidR="005D54D7" w:rsidRPr="005D54D7" w14:paraId="7817E3B9" w14:textId="77777777" w:rsidTr="005D54D7">
        <w:trPr>
          <w:trHeight w:val="141"/>
        </w:trPr>
        <w:tc>
          <w:tcPr>
            <w:tcW w:w="1136" w:type="dxa"/>
            <w:tcBorders>
              <w:top w:val="nil"/>
              <w:left w:val="single" w:sz="8" w:space="0" w:color="auto"/>
              <w:bottom w:val="single" w:sz="4" w:space="0" w:color="auto"/>
              <w:right w:val="single" w:sz="4" w:space="0" w:color="auto"/>
            </w:tcBorders>
            <w:shd w:val="clear" w:color="auto" w:fill="auto"/>
            <w:noWrap/>
            <w:vAlign w:val="bottom"/>
            <w:hideMark/>
          </w:tcPr>
          <w:p w14:paraId="2258BF9B" w14:textId="77777777" w:rsidR="005D54D7" w:rsidRPr="005D54D7" w:rsidRDefault="005D54D7" w:rsidP="005D54D7">
            <w:pPr>
              <w:spacing w:after="0" w:line="240" w:lineRule="auto"/>
              <w:jc w:val="right"/>
              <w:rPr>
                <w:rFonts w:ascii="Calibri" w:eastAsia="Times New Roman" w:hAnsi="Calibri" w:cs="Calibri"/>
                <w:b/>
                <w:bCs/>
                <w:color w:val="000000"/>
              </w:rPr>
            </w:pPr>
            <w:r w:rsidRPr="005D54D7">
              <w:rPr>
                <w:rFonts w:ascii="Calibri" w:eastAsia="Times New Roman" w:hAnsi="Calibri" w:cs="Calibri"/>
                <w:b/>
                <w:bCs/>
                <w:color w:val="000000"/>
              </w:rPr>
              <w:t>B</w:t>
            </w:r>
          </w:p>
        </w:tc>
        <w:tc>
          <w:tcPr>
            <w:tcW w:w="1869" w:type="dxa"/>
            <w:tcBorders>
              <w:top w:val="nil"/>
              <w:left w:val="nil"/>
              <w:bottom w:val="single" w:sz="4" w:space="0" w:color="auto"/>
              <w:right w:val="single" w:sz="4" w:space="0" w:color="auto"/>
            </w:tcBorders>
            <w:shd w:val="clear" w:color="auto" w:fill="auto"/>
            <w:noWrap/>
            <w:vAlign w:val="bottom"/>
            <w:hideMark/>
          </w:tcPr>
          <w:p w14:paraId="41BB641E" w14:textId="77777777" w:rsidR="005D54D7" w:rsidRPr="005D54D7" w:rsidRDefault="005D54D7" w:rsidP="005D54D7">
            <w:pPr>
              <w:spacing w:after="0" w:line="240" w:lineRule="auto"/>
              <w:rPr>
                <w:rFonts w:ascii="Calibri" w:eastAsia="Times New Roman" w:hAnsi="Calibri" w:cs="Calibri"/>
                <w:color w:val="000000"/>
              </w:rPr>
            </w:pPr>
            <w:r w:rsidRPr="005D54D7">
              <w:rPr>
                <w:rFonts w:ascii="Calibri" w:eastAsia="Times New Roman" w:hAnsi="Calibri" w:cs="Calibri"/>
                <w:color w:val="000000"/>
              </w:rPr>
              <w:t xml:space="preserve"> $          44,964.90 </w:t>
            </w:r>
          </w:p>
        </w:tc>
        <w:tc>
          <w:tcPr>
            <w:tcW w:w="1602" w:type="dxa"/>
            <w:tcBorders>
              <w:top w:val="nil"/>
              <w:left w:val="nil"/>
              <w:bottom w:val="single" w:sz="4" w:space="0" w:color="auto"/>
              <w:right w:val="single" w:sz="4" w:space="0" w:color="auto"/>
            </w:tcBorders>
            <w:shd w:val="clear" w:color="auto" w:fill="auto"/>
            <w:noWrap/>
            <w:vAlign w:val="bottom"/>
            <w:hideMark/>
          </w:tcPr>
          <w:p w14:paraId="4CFC9F53" w14:textId="77777777" w:rsidR="005D54D7" w:rsidRPr="005D54D7" w:rsidRDefault="005D54D7" w:rsidP="005D54D7">
            <w:pPr>
              <w:spacing w:after="0" w:line="240" w:lineRule="auto"/>
              <w:rPr>
                <w:rFonts w:ascii="Calibri" w:eastAsia="Times New Roman" w:hAnsi="Calibri" w:cs="Calibri"/>
                <w:color w:val="000000"/>
              </w:rPr>
            </w:pPr>
            <w:r w:rsidRPr="005D54D7">
              <w:rPr>
                <w:rFonts w:ascii="Calibri" w:eastAsia="Times New Roman" w:hAnsi="Calibri" w:cs="Calibri"/>
                <w:color w:val="000000"/>
              </w:rPr>
              <w:t xml:space="preserve">              473.48 </w:t>
            </w:r>
          </w:p>
        </w:tc>
        <w:tc>
          <w:tcPr>
            <w:tcW w:w="1357" w:type="dxa"/>
            <w:tcBorders>
              <w:top w:val="nil"/>
              <w:left w:val="nil"/>
              <w:bottom w:val="single" w:sz="4" w:space="0" w:color="auto"/>
              <w:right w:val="single" w:sz="4" w:space="0" w:color="auto"/>
            </w:tcBorders>
            <w:shd w:val="clear" w:color="auto" w:fill="auto"/>
            <w:noWrap/>
            <w:vAlign w:val="bottom"/>
            <w:hideMark/>
          </w:tcPr>
          <w:p w14:paraId="1279177C" w14:textId="77777777" w:rsidR="005D54D7" w:rsidRPr="005D54D7" w:rsidRDefault="005D54D7" w:rsidP="005D54D7">
            <w:pPr>
              <w:spacing w:after="0" w:line="240" w:lineRule="auto"/>
              <w:rPr>
                <w:rFonts w:ascii="Calibri" w:eastAsia="Times New Roman" w:hAnsi="Calibri" w:cs="Calibri"/>
                <w:color w:val="000000"/>
              </w:rPr>
            </w:pPr>
            <w:r w:rsidRPr="005D54D7">
              <w:rPr>
                <w:rFonts w:ascii="Calibri" w:eastAsia="Times New Roman" w:hAnsi="Calibri" w:cs="Calibri"/>
                <w:color w:val="000000"/>
              </w:rPr>
              <w:t xml:space="preserve">         476.23 </w:t>
            </w:r>
          </w:p>
        </w:tc>
        <w:tc>
          <w:tcPr>
            <w:tcW w:w="1179" w:type="dxa"/>
            <w:tcBorders>
              <w:top w:val="nil"/>
              <w:left w:val="nil"/>
              <w:bottom w:val="single" w:sz="4" w:space="0" w:color="auto"/>
              <w:right w:val="single" w:sz="4" w:space="0" w:color="auto"/>
            </w:tcBorders>
            <w:shd w:val="clear" w:color="auto" w:fill="auto"/>
            <w:noWrap/>
            <w:vAlign w:val="bottom"/>
            <w:hideMark/>
          </w:tcPr>
          <w:p w14:paraId="4A86ABD7" w14:textId="77777777" w:rsidR="005D54D7" w:rsidRPr="005D54D7" w:rsidRDefault="005D54D7" w:rsidP="005D54D7">
            <w:pPr>
              <w:spacing w:after="0" w:line="240" w:lineRule="auto"/>
              <w:rPr>
                <w:rFonts w:ascii="Calibri" w:eastAsia="Times New Roman" w:hAnsi="Calibri" w:cs="Calibri"/>
                <w:color w:val="000000"/>
              </w:rPr>
            </w:pPr>
            <w:r w:rsidRPr="005D54D7">
              <w:rPr>
                <w:rFonts w:ascii="Calibri" w:eastAsia="Times New Roman" w:hAnsi="Calibri" w:cs="Calibri"/>
                <w:color w:val="000000"/>
              </w:rPr>
              <w:t xml:space="preserve">  0.005808 </w:t>
            </w:r>
          </w:p>
        </w:tc>
        <w:tc>
          <w:tcPr>
            <w:tcW w:w="1357" w:type="dxa"/>
            <w:tcBorders>
              <w:top w:val="nil"/>
              <w:left w:val="nil"/>
              <w:bottom w:val="single" w:sz="4" w:space="0" w:color="auto"/>
              <w:right w:val="single" w:sz="4" w:space="0" w:color="auto"/>
            </w:tcBorders>
            <w:shd w:val="clear" w:color="auto" w:fill="auto"/>
            <w:noWrap/>
            <w:vAlign w:val="bottom"/>
            <w:hideMark/>
          </w:tcPr>
          <w:p w14:paraId="2B7B2EFF" w14:textId="77777777" w:rsidR="005D54D7" w:rsidRPr="005D54D7" w:rsidRDefault="005D54D7" w:rsidP="005D54D7">
            <w:pPr>
              <w:spacing w:after="0" w:line="240" w:lineRule="auto"/>
              <w:rPr>
                <w:rFonts w:ascii="Calibri" w:eastAsia="Times New Roman" w:hAnsi="Calibri" w:cs="Calibri"/>
                <w:color w:val="000000"/>
              </w:rPr>
            </w:pPr>
            <w:r w:rsidRPr="005D54D7">
              <w:rPr>
                <w:rFonts w:ascii="Calibri" w:eastAsia="Times New Roman" w:hAnsi="Calibri" w:cs="Calibri"/>
                <w:color w:val="000000"/>
              </w:rPr>
              <w:t xml:space="preserve"> $   5,808.06 </w:t>
            </w:r>
          </w:p>
        </w:tc>
        <w:tc>
          <w:tcPr>
            <w:tcW w:w="1098" w:type="dxa"/>
            <w:tcBorders>
              <w:top w:val="nil"/>
              <w:left w:val="nil"/>
              <w:bottom w:val="single" w:sz="4" w:space="0" w:color="auto"/>
              <w:right w:val="single" w:sz="8" w:space="0" w:color="auto"/>
            </w:tcBorders>
            <w:shd w:val="clear" w:color="auto" w:fill="auto"/>
            <w:noWrap/>
            <w:vAlign w:val="bottom"/>
            <w:hideMark/>
          </w:tcPr>
          <w:p w14:paraId="2FC6C8F3" w14:textId="77777777" w:rsidR="005D54D7" w:rsidRPr="005D54D7" w:rsidRDefault="005D54D7" w:rsidP="005D54D7">
            <w:pPr>
              <w:spacing w:after="0" w:line="240" w:lineRule="auto"/>
              <w:jc w:val="right"/>
              <w:rPr>
                <w:rFonts w:ascii="Calibri" w:eastAsia="Times New Roman" w:hAnsi="Calibri" w:cs="Calibri"/>
                <w:b/>
                <w:bCs/>
                <w:color w:val="000000"/>
              </w:rPr>
            </w:pPr>
            <w:r w:rsidRPr="005D54D7">
              <w:rPr>
                <w:rFonts w:ascii="Calibri" w:eastAsia="Times New Roman" w:hAnsi="Calibri" w:cs="Calibri"/>
                <w:b/>
                <w:bCs/>
                <w:color w:val="000000"/>
              </w:rPr>
              <w:t>12.917%</w:t>
            </w:r>
          </w:p>
        </w:tc>
      </w:tr>
      <w:tr w:rsidR="005D54D7" w:rsidRPr="005D54D7" w14:paraId="2D8EDA73" w14:textId="77777777" w:rsidTr="005D54D7">
        <w:trPr>
          <w:trHeight w:val="145"/>
        </w:trPr>
        <w:tc>
          <w:tcPr>
            <w:tcW w:w="1136" w:type="dxa"/>
            <w:tcBorders>
              <w:top w:val="nil"/>
              <w:left w:val="single" w:sz="8" w:space="0" w:color="auto"/>
              <w:bottom w:val="single" w:sz="8" w:space="0" w:color="auto"/>
              <w:right w:val="single" w:sz="4" w:space="0" w:color="auto"/>
            </w:tcBorders>
            <w:shd w:val="clear" w:color="auto" w:fill="auto"/>
            <w:noWrap/>
            <w:vAlign w:val="bottom"/>
            <w:hideMark/>
          </w:tcPr>
          <w:p w14:paraId="47881B0E" w14:textId="77777777" w:rsidR="005D54D7" w:rsidRPr="005D54D7" w:rsidRDefault="005D54D7" w:rsidP="005D54D7">
            <w:pPr>
              <w:spacing w:after="0" w:line="240" w:lineRule="auto"/>
              <w:jc w:val="right"/>
              <w:rPr>
                <w:rFonts w:ascii="Calibri" w:eastAsia="Times New Roman" w:hAnsi="Calibri" w:cs="Calibri"/>
                <w:b/>
                <w:bCs/>
                <w:color w:val="000000"/>
              </w:rPr>
            </w:pPr>
            <w:r w:rsidRPr="005D54D7">
              <w:rPr>
                <w:rFonts w:ascii="Calibri" w:eastAsia="Times New Roman" w:hAnsi="Calibri" w:cs="Calibri"/>
                <w:b/>
                <w:bCs/>
                <w:color w:val="000000"/>
              </w:rPr>
              <w:t>C</w:t>
            </w:r>
          </w:p>
        </w:tc>
        <w:tc>
          <w:tcPr>
            <w:tcW w:w="1869" w:type="dxa"/>
            <w:tcBorders>
              <w:top w:val="nil"/>
              <w:left w:val="nil"/>
              <w:bottom w:val="single" w:sz="8" w:space="0" w:color="auto"/>
              <w:right w:val="single" w:sz="4" w:space="0" w:color="auto"/>
            </w:tcBorders>
            <w:shd w:val="clear" w:color="auto" w:fill="auto"/>
            <w:noWrap/>
            <w:vAlign w:val="bottom"/>
            <w:hideMark/>
          </w:tcPr>
          <w:p w14:paraId="4B82C2D3" w14:textId="77777777" w:rsidR="005D54D7" w:rsidRPr="005D54D7" w:rsidRDefault="005D54D7" w:rsidP="005D54D7">
            <w:pPr>
              <w:spacing w:after="0" w:line="240" w:lineRule="auto"/>
              <w:rPr>
                <w:rFonts w:ascii="Calibri" w:eastAsia="Times New Roman" w:hAnsi="Calibri" w:cs="Calibri"/>
                <w:color w:val="000000"/>
              </w:rPr>
            </w:pPr>
            <w:r w:rsidRPr="005D54D7">
              <w:rPr>
                <w:rFonts w:ascii="Calibri" w:eastAsia="Times New Roman" w:hAnsi="Calibri" w:cs="Calibri"/>
                <w:color w:val="000000"/>
              </w:rPr>
              <w:t xml:space="preserve"> $          98,786.36 </w:t>
            </w:r>
          </w:p>
        </w:tc>
        <w:tc>
          <w:tcPr>
            <w:tcW w:w="1602" w:type="dxa"/>
            <w:tcBorders>
              <w:top w:val="nil"/>
              <w:left w:val="nil"/>
              <w:bottom w:val="single" w:sz="8" w:space="0" w:color="auto"/>
              <w:right w:val="single" w:sz="4" w:space="0" w:color="auto"/>
            </w:tcBorders>
            <w:shd w:val="clear" w:color="auto" w:fill="auto"/>
            <w:noWrap/>
            <w:vAlign w:val="bottom"/>
            <w:hideMark/>
          </w:tcPr>
          <w:p w14:paraId="7278F137" w14:textId="77777777" w:rsidR="005D54D7" w:rsidRPr="005D54D7" w:rsidRDefault="005D54D7" w:rsidP="005D54D7">
            <w:pPr>
              <w:spacing w:after="0" w:line="240" w:lineRule="auto"/>
              <w:rPr>
                <w:rFonts w:ascii="Calibri" w:eastAsia="Times New Roman" w:hAnsi="Calibri" w:cs="Calibri"/>
                <w:color w:val="000000"/>
              </w:rPr>
            </w:pPr>
            <w:r w:rsidRPr="005D54D7">
              <w:rPr>
                <w:rFonts w:ascii="Calibri" w:eastAsia="Times New Roman" w:hAnsi="Calibri" w:cs="Calibri"/>
                <w:color w:val="000000"/>
              </w:rPr>
              <w:t xml:space="preserve">              314.86 </w:t>
            </w:r>
          </w:p>
        </w:tc>
        <w:tc>
          <w:tcPr>
            <w:tcW w:w="1357" w:type="dxa"/>
            <w:tcBorders>
              <w:top w:val="nil"/>
              <w:left w:val="nil"/>
              <w:bottom w:val="single" w:sz="8" w:space="0" w:color="auto"/>
              <w:right w:val="single" w:sz="4" w:space="0" w:color="auto"/>
            </w:tcBorders>
            <w:shd w:val="clear" w:color="auto" w:fill="auto"/>
            <w:noWrap/>
            <w:vAlign w:val="bottom"/>
            <w:hideMark/>
          </w:tcPr>
          <w:p w14:paraId="24CABFA5" w14:textId="77777777" w:rsidR="005D54D7" w:rsidRPr="005D54D7" w:rsidRDefault="005D54D7" w:rsidP="005D54D7">
            <w:pPr>
              <w:spacing w:after="0" w:line="240" w:lineRule="auto"/>
              <w:rPr>
                <w:rFonts w:ascii="Calibri" w:eastAsia="Times New Roman" w:hAnsi="Calibri" w:cs="Calibri"/>
                <w:color w:val="000000"/>
              </w:rPr>
            </w:pPr>
            <w:r w:rsidRPr="005D54D7">
              <w:rPr>
                <w:rFonts w:ascii="Calibri" w:eastAsia="Times New Roman" w:hAnsi="Calibri" w:cs="Calibri"/>
                <w:color w:val="000000"/>
              </w:rPr>
              <w:t xml:space="preserve">         317.89 </w:t>
            </w:r>
          </w:p>
        </w:tc>
        <w:tc>
          <w:tcPr>
            <w:tcW w:w="1179" w:type="dxa"/>
            <w:tcBorders>
              <w:top w:val="nil"/>
              <w:left w:val="nil"/>
              <w:bottom w:val="single" w:sz="8" w:space="0" w:color="auto"/>
              <w:right w:val="single" w:sz="4" w:space="0" w:color="auto"/>
            </w:tcBorders>
            <w:shd w:val="clear" w:color="auto" w:fill="auto"/>
            <w:noWrap/>
            <w:vAlign w:val="bottom"/>
            <w:hideMark/>
          </w:tcPr>
          <w:p w14:paraId="1126EFBE" w14:textId="77777777" w:rsidR="005D54D7" w:rsidRPr="005D54D7" w:rsidRDefault="005D54D7" w:rsidP="005D54D7">
            <w:pPr>
              <w:spacing w:after="0" w:line="240" w:lineRule="auto"/>
              <w:rPr>
                <w:rFonts w:ascii="Calibri" w:eastAsia="Times New Roman" w:hAnsi="Calibri" w:cs="Calibri"/>
                <w:color w:val="000000"/>
              </w:rPr>
            </w:pPr>
            <w:r w:rsidRPr="005D54D7">
              <w:rPr>
                <w:rFonts w:ascii="Calibri" w:eastAsia="Times New Roman" w:hAnsi="Calibri" w:cs="Calibri"/>
                <w:color w:val="000000"/>
              </w:rPr>
              <w:t xml:space="preserve">  0.009623 </w:t>
            </w:r>
          </w:p>
        </w:tc>
        <w:tc>
          <w:tcPr>
            <w:tcW w:w="1357" w:type="dxa"/>
            <w:tcBorders>
              <w:top w:val="nil"/>
              <w:left w:val="nil"/>
              <w:bottom w:val="single" w:sz="8" w:space="0" w:color="auto"/>
              <w:right w:val="single" w:sz="4" w:space="0" w:color="auto"/>
            </w:tcBorders>
            <w:shd w:val="clear" w:color="auto" w:fill="auto"/>
            <w:noWrap/>
            <w:vAlign w:val="bottom"/>
            <w:hideMark/>
          </w:tcPr>
          <w:p w14:paraId="1DC7F47D" w14:textId="77777777" w:rsidR="005D54D7" w:rsidRPr="005D54D7" w:rsidRDefault="005D54D7" w:rsidP="005D54D7">
            <w:pPr>
              <w:spacing w:after="0" w:line="240" w:lineRule="auto"/>
              <w:rPr>
                <w:rFonts w:ascii="Calibri" w:eastAsia="Times New Roman" w:hAnsi="Calibri" w:cs="Calibri"/>
                <w:color w:val="000000"/>
              </w:rPr>
            </w:pPr>
            <w:r w:rsidRPr="005D54D7">
              <w:rPr>
                <w:rFonts w:ascii="Calibri" w:eastAsia="Times New Roman" w:hAnsi="Calibri" w:cs="Calibri"/>
                <w:color w:val="000000"/>
              </w:rPr>
              <w:t xml:space="preserve"> $ 19,246.65 </w:t>
            </w:r>
          </w:p>
        </w:tc>
        <w:tc>
          <w:tcPr>
            <w:tcW w:w="1098" w:type="dxa"/>
            <w:tcBorders>
              <w:top w:val="nil"/>
              <w:left w:val="nil"/>
              <w:bottom w:val="single" w:sz="8" w:space="0" w:color="auto"/>
              <w:right w:val="single" w:sz="8" w:space="0" w:color="auto"/>
            </w:tcBorders>
            <w:shd w:val="clear" w:color="auto" w:fill="auto"/>
            <w:noWrap/>
            <w:vAlign w:val="bottom"/>
            <w:hideMark/>
          </w:tcPr>
          <w:p w14:paraId="1AFB162F" w14:textId="77777777" w:rsidR="005D54D7" w:rsidRPr="005D54D7" w:rsidRDefault="005D54D7" w:rsidP="005D54D7">
            <w:pPr>
              <w:spacing w:after="0" w:line="240" w:lineRule="auto"/>
              <w:jc w:val="right"/>
              <w:rPr>
                <w:rFonts w:ascii="Calibri" w:eastAsia="Times New Roman" w:hAnsi="Calibri" w:cs="Calibri"/>
                <w:b/>
                <w:bCs/>
                <w:color w:val="000000"/>
              </w:rPr>
            </w:pPr>
            <w:r w:rsidRPr="005D54D7">
              <w:rPr>
                <w:rFonts w:ascii="Calibri" w:eastAsia="Times New Roman" w:hAnsi="Calibri" w:cs="Calibri"/>
                <w:b/>
                <w:bCs/>
                <w:color w:val="000000"/>
              </w:rPr>
              <w:t>19.483%</w:t>
            </w:r>
          </w:p>
        </w:tc>
      </w:tr>
    </w:tbl>
    <w:p w14:paraId="7E2F5F78" w14:textId="34854839" w:rsidR="00552325" w:rsidRDefault="00552325" w:rsidP="00EA75EE"/>
    <w:p w14:paraId="7830843A" w14:textId="75B40CF2" w:rsidR="005D54D7" w:rsidRPr="00EA75EE" w:rsidRDefault="005D54D7" w:rsidP="00EA75EE">
      <w:r>
        <w:t xml:space="preserve">The above results show that portfolio A gives the highest risk adjusted results. This is plausible because JPM has a good return on that day. However, we should look at the RAROC for a longer </w:t>
      </w:r>
      <w:proofErr w:type="gramStart"/>
      <w:r>
        <w:t>period of time</w:t>
      </w:r>
      <w:proofErr w:type="gramEnd"/>
      <w:r>
        <w:t xml:space="preserve"> to correctly assess the performance. </w:t>
      </w:r>
    </w:p>
    <w:p w14:paraId="656A8CA8" w14:textId="77777777" w:rsidR="003E7EBC" w:rsidRDefault="003E7EBC" w:rsidP="003E7EBC"/>
    <w:p w14:paraId="65DFDF93" w14:textId="77777777" w:rsidR="003E7EBC" w:rsidRDefault="003E7EBC" w:rsidP="003E7EBC">
      <w:pPr>
        <w:pStyle w:val="Heading1"/>
      </w:pPr>
      <w:r>
        <w:t>Conclusion</w:t>
      </w:r>
    </w:p>
    <w:p w14:paraId="759DE472" w14:textId="13DEF682" w:rsidR="003E7EBC" w:rsidRDefault="003E7EBC" w:rsidP="003E7EBC">
      <w:r>
        <w:t xml:space="preserve">The following were the observations and lessons learnt form the project and results. </w:t>
      </w:r>
    </w:p>
    <w:p w14:paraId="71015D1D" w14:textId="41E61627" w:rsidR="003E7EBC" w:rsidRDefault="003E7EBC" w:rsidP="003E7EBC">
      <w:pPr>
        <w:pStyle w:val="ListParagraph"/>
        <w:numPr>
          <w:ilvl w:val="0"/>
          <w:numId w:val="13"/>
        </w:numPr>
      </w:pPr>
      <w:r>
        <w:t>The theory pertains to very ideal situations which does not exist is real life.</w:t>
      </w:r>
    </w:p>
    <w:p w14:paraId="32ECBAB9" w14:textId="721C8A05" w:rsidR="003E7EBC" w:rsidRDefault="003E7EBC" w:rsidP="003E7EBC">
      <w:pPr>
        <w:pStyle w:val="ListParagraph"/>
        <w:numPr>
          <w:ilvl w:val="0"/>
          <w:numId w:val="13"/>
        </w:numPr>
      </w:pPr>
      <w:r>
        <w:t xml:space="preserve">Risk cannot be looked at in isolation. A wholistic view of the situation is required. </w:t>
      </w:r>
    </w:p>
    <w:p w14:paraId="48AF4D09" w14:textId="77777777" w:rsidR="003E7EBC" w:rsidRDefault="003E7EBC" w:rsidP="003E7EBC">
      <w:pPr>
        <w:pStyle w:val="ListParagraph"/>
        <w:numPr>
          <w:ilvl w:val="0"/>
          <w:numId w:val="13"/>
        </w:numPr>
      </w:pPr>
      <w:r>
        <w:t>VaR and Expected Shortfall are only a small part of the risk management process, there are other factors and attributes that need to be considered when dealing with market risk</w:t>
      </w:r>
      <w:r>
        <w:t>.</w:t>
      </w:r>
    </w:p>
    <w:p w14:paraId="2E5E34EB" w14:textId="048DA2E8" w:rsidR="00C134ED" w:rsidRPr="003E7EBC" w:rsidRDefault="00C134ED" w:rsidP="003E7EBC">
      <w:pPr>
        <w:pStyle w:val="ListParagraph"/>
        <w:numPr>
          <w:ilvl w:val="0"/>
          <w:numId w:val="13"/>
        </w:numPr>
      </w:pPr>
      <w:r>
        <w:br w:type="page"/>
      </w:r>
    </w:p>
    <w:p w14:paraId="7814F9A8" w14:textId="23B202C6" w:rsidR="00E11511" w:rsidRDefault="008412F7" w:rsidP="008412F7">
      <w:pPr>
        <w:pStyle w:val="Heading1"/>
      </w:pPr>
      <w:bookmarkStart w:id="26" w:name="_Toc100524299"/>
      <w:r>
        <w:lastRenderedPageBreak/>
        <w:t>Appendix</w:t>
      </w:r>
      <w:bookmarkEnd w:id="26"/>
      <w:r w:rsidR="001A12BF">
        <w:t xml:space="preserve"> </w:t>
      </w:r>
    </w:p>
    <w:p w14:paraId="4971A265" w14:textId="31587E45" w:rsidR="008412F7" w:rsidRDefault="008412F7" w:rsidP="008412F7">
      <w:pPr>
        <w:pStyle w:val="ListParagraph"/>
        <w:numPr>
          <w:ilvl w:val="0"/>
          <w:numId w:val="2"/>
        </w:numPr>
      </w:pPr>
      <w:r>
        <w:t xml:space="preserve">[1] - </w:t>
      </w:r>
      <w:hyperlink r:id="rId21" w:history="1">
        <w:r w:rsidRPr="00742274">
          <w:rPr>
            <w:rStyle w:val="Hyperlink"/>
          </w:rPr>
          <w:t>https://stats.stackexchange.com/questions/380174/do-parameters-stay-unchanged-when-garch-is-scaled</w:t>
        </w:r>
      </w:hyperlink>
    </w:p>
    <w:p w14:paraId="20415423" w14:textId="008EFB6E" w:rsidR="008412F7" w:rsidRDefault="00F538BC" w:rsidP="008412F7">
      <w:pPr>
        <w:pStyle w:val="ListParagraph"/>
        <w:numPr>
          <w:ilvl w:val="0"/>
          <w:numId w:val="2"/>
        </w:numPr>
      </w:pPr>
      <w:r>
        <w:t>[2] – Data Link</w:t>
      </w:r>
    </w:p>
    <w:p w14:paraId="0850541A" w14:textId="425CF38A" w:rsidR="00F538BC" w:rsidRDefault="00F76F35" w:rsidP="008412F7">
      <w:pPr>
        <w:pStyle w:val="ListParagraph"/>
        <w:numPr>
          <w:ilvl w:val="0"/>
          <w:numId w:val="2"/>
        </w:numPr>
      </w:pPr>
      <w:r>
        <w:t>[3] - See P. F. Christoffersen, “Evaluating Interval Forecasts,” International Economic Review 39 (1998): 841–862</w:t>
      </w:r>
    </w:p>
    <w:p w14:paraId="02F7D87E" w14:textId="4FDCD79A" w:rsidR="00F76F35" w:rsidRDefault="005D54D7" w:rsidP="008412F7">
      <w:pPr>
        <w:pStyle w:val="ListParagraph"/>
        <w:numPr>
          <w:ilvl w:val="0"/>
          <w:numId w:val="2"/>
        </w:numPr>
      </w:pPr>
      <w:r>
        <w:t xml:space="preserve">[4] - </w:t>
      </w:r>
      <w:r w:rsidR="00DB09A7">
        <w:t>Risk Management and Financial Institutions – John C Hull</w:t>
      </w:r>
    </w:p>
    <w:p w14:paraId="6648015D" w14:textId="73B940C6" w:rsidR="001A12BF" w:rsidRDefault="001A12BF" w:rsidP="008412F7">
      <w:pPr>
        <w:pStyle w:val="ListParagraph"/>
        <w:numPr>
          <w:ilvl w:val="0"/>
          <w:numId w:val="2"/>
        </w:numPr>
      </w:pPr>
      <w:r>
        <w:t xml:space="preserve">[5]- </w:t>
      </w:r>
      <w:hyperlink r:id="rId22" w:history="1">
        <w:r w:rsidR="00C30771">
          <w:rPr>
            <w:rStyle w:val="Hyperlink"/>
          </w:rPr>
          <w:t>GARCH Process (investopedia.com)</w:t>
        </w:r>
      </w:hyperlink>
    </w:p>
    <w:p w14:paraId="4F11082D" w14:textId="0B5AD2F6" w:rsidR="00C30771" w:rsidRDefault="001A12BF" w:rsidP="00C30771">
      <w:pPr>
        <w:pStyle w:val="ListParagraph"/>
        <w:numPr>
          <w:ilvl w:val="0"/>
          <w:numId w:val="2"/>
        </w:numPr>
      </w:pPr>
      <w:r>
        <w:t xml:space="preserve">[6] - </w:t>
      </w:r>
      <w:hyperlink r:id="rId23" w:history="1">
        <w:r w:rsidR="00C30771">
          <w:rPr>
            <w:rStyle w:val="Hyperlink"/>
          </w:rPr>
          <w:t>Value at Risk (VaR) Definition (investopedia.com)</w:t>
        </w:r>
      </w:hyperlink>
    </w:p>
    <w:p w14:paraId="365BD958" w14:textId="2C107CF1" w:rsidR="00C30771" w:rsidRPr="00EB174D" w:rsidRDefault="00C30771" w:rsidP="00C30771">
      <w:pPr>
        <w:pStyle w:val="ListParagraph"/>
        <w:numPr>
          <w:ilvl w:val="0"/>
          <w:numId w:val="2"/>
        </w:numPr>
      </w:pPr>
      <w:r>
        <w:t xml:space="preserve">[7] - </w:t>
      </w:r>
      <w:hyperlink r:id="rId24" w:history="1">
        <w:r>
          <w:rPr>
            <w:rStyle w:val="Hyperlink"/>
          </w:rPr>
          <w:t>Yahoo Finance - Stock Market Live, Quotes, Business &amp; Finance News</w:t>
        </w:r>
      </w:hyperlink>
    </w:p>
    <w:sectPr w:rsidR="00C30771" w:rsidRPr="00EB174D" w:rsidSect="00EB174D">
      <w:footerReference w:type="default" r:id="rId2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ABF1B" w14:textId="77777777" w:rsidR="004F0E39" w:rsidRDefault="004F0E39" w:rsidP="008052DC">
      <w:pPr>
        <w:spacing w:after="0" w:line="240" w:lineRule="auto"/>
      </w:pPr>
      <w:r>
        <w:separator/>
      </w:r>
    </w:p>
  </w:endnote>
  <w:endnote w:type="continuationSeparator" w:id="0">
    <w:p w14:paraId="2F805056" w14:textId="77777777" w:rsidR="004F0E39" w:rsidRDefault="004F0E39" w:rsidP="0080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853221"/>
      <w:docPartObj>
        <w:docPartGallery w:val="Page Numbers (Bottom of Page)"/>
        <w:docPartUnique/>
      </w:docPartObj>
    </w:sdtPr>
    <w:sdtEndPr>
      <w:rPr>
        <w:noProof/>
      </w:rPr>
    </w:sdtEndPr>
    <w:sdtContent>
      <w:p w14:paraId="2ABAEAF8" w14:textId="3A98E9FA" w:rsidR="008052DC" w:rsidRDefault="008052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53C4C9" w14:textId="77777777" w:rsidR="008052DC" w:rsidRDefault="00805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24E79" w14:textId="77777777" w:rsidR="004F0E39" w:rsidRDefault="004F0E39" w:rsidP="008052DC">
      <w:pPr>
        <w:spacing w:after="0" w:line="240" w:lineRule="auto"/>
      </w:pPr>
      <w:r>
        <w:separator/>
      </w:r>
    </w:p>
  </w:footnote>
  <w:footnote w:type="continuationSeparator" w:id="0">
    <w:p w14:paraId="2AD63446" w14:textId="77777777" w:rsidR="004F0E39" w:rsidRDefault="004F0E39" w:rsidP="00805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61AE"/>
    <w:multiLevelType w:val="hybridMultilevel"/>
    <w:tmpl w:val="411EACDE"/>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 w15:restartNumberingAfterBreak="0">
    <w:nsid w:val="04E624C0"/>
    <w:multiLevelType w:val="hybridMultilevel"/>
    <w:tmpl w:val="E3083378"/>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681099"/>
    <w:multiLevelType w:val="hybridMultilevel"/>
    <w:tmpl w:val="2440F5C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83A5856"/>
    <w:multiLevelType w:val="hybridMultilevel"/>
    <w:tmpl w:val="4F5E20DC"/>
    <w:lvl w:ilvl="0" w:tplc="E176F7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9692F"/>
    <w:multiLevelType w:val="hybridMultilevel"/>
    <w:tmpl w:val="DC6CB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D55F5"/>
    <w:multiLevelType w:val="hybridMultilevel"/>
    <w:tmpl w:val="F53ED43C"/>
    <w:lvl w:ilvl="0" w:tplc="E8F0D0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07BFA"/>
    <w:multiLevelType w:val="hybridMultilevel"/>
    <w:tmpl w:val="744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11523"/>
    <w:multiLevelType w:val="hybridMultilevel"/>
    <w:tmpl w:val="0FCA3FC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8" w15:restartNumberingAfterBreak="0">
    <w:nsid w:val="574A7EFC"/>
    <w:multiLevelType w:val="hybridMultilevel"/>
    <w:tmpl w:val="97D8A2A0"/>
    <w:lvl w:ilvl="0" w:tplc="E176F70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1B713E"/>
    <w:multiLevelType w:val="hybridMultilevel"/>
    <w:tmpl w:val="DF3EFAAC"/>
    <w:lvl w:ilvl="0" w:tplc="E176F70A">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C82C15"/>
    <w:multiLevelType w:val="hybridMultilevel"/>
    <w:tmpl w:val="E122692C"/>
    <w:lvl w:ilvl="0" w:tplc="E176F70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3630E9"/>
    <w:multiLevelType w:val="hybridMultilevel"/>
    <w:tmpl w:val="0D023F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79C55FCC"/>
    <w:multiLevelType w:val="hybridMultilevel"/>
    <w:tmpl w:val="E398E814"/>
    <w:lvl w:ilvl="0" w:tplc="E8F0D0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398045">
    <w:abstractNumId w:val="5"/>
  </w:num>
  <w:num w:numId="2" w16cid:durableId="1016275165">
    <w:abstractNumId w:val="12"/>
  </w:num>
  <w:num w:numId="3" w16cid:durableId="1609507348">
    <w:abstractNumId w:val="4"/>
  </w:num>
  <w:num w:numId="4" w16cid:durableId="531386120">
    <w:abstractNumId w:val="10"/>
  </w:num>
  <w:num w:numId="5" w16cid:durableId="1181700903">
    <w:abstractNumId w:val="8"/>
  </w:num>
  <w:num w:numId="6" w16cid:durableId="40525003">
    <w:abstractNumId w:val="2"/>
  </w:num>
  <w:num w:numId="7" w16cid:durableId="245309307">
    <w:abstractNumId w:val="1"/>
  </w:num>
  <w:num w:numId="8" w16cid:durableId="1002439528">
    <w:abstractNumId w:val="11"/>
  </w:num>
  <w:num w:numId="9" w16cid:durableId="433593779">
    <w:abstractNumId w:val="0"/>
  </w:num>
  <w:num w:numId="10" w16cid:durableId="1302033083">
    <w:abstractNumId w:val="7"/>
  </w:num>
  <w:num w:numId="11" w16cid:durableId="686254589">
    <w:abstractNumId w:val="9"/>
  </w:num>
  <w:num w:numId="12" w16cid:durableId="1068918100">
    <w:abstractNumId w:val="3"/>
  </w:num>
  <w:num w:numId="13" w16cid:durableId="7127781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6D5"/>
    <w:rsid w:val="0000261A"/>
    <w:rsid w:val="000233D2"/>
    <w:rsid w:val="000B4B90"/>
    <w:rsid w:val="000F771A"/>
    <w:rsid w:val="00167741"/>
    <w:rsid w:val="00182902"/>
    <w:rsid w:val="001A12BF"/>
    <w:rsid w:val="002205AA"/>
    <w:rsid w:val="00257EE6"/>
    <w:rsid w:val="002D1CE1"/>
    <w:rsid w:val="002E2984"/>
    <w:rsid w:val="003506D5"/>
    <w:rsid w:val="003A361B"/>
    <w:rsid w:val="003E7EBC"/>
    <w:rsid w:val="004148B8"/>
    <w:rsid w:val="0043146C"/>
    <w:rsid w:val="00435634"/>
    <w:rsid w:val="00444FFE"/>
    <w:rsid w:val="00451E5F"/>
    <w:rsid w:val="004909BC"/>
    <w:rsid w:val="004F0E39"/>
    <w:rsid w:val="004F382A"/>
    <w:rsid w:val="00500182"/>
    <w:rsid w:val="00533B87"/>
    <w:rsid w:val="00552325"/>
    <w:rsid w:val="005944E0"/>
    <w:rsid w:val="005B466F"/>
    <w:rsid w:val="005D54D7"/>
    <w:rsid w:val="005E24F8"/>
    <w:rsid w:val="005E3FD6"/>
    <w:rsid w:val="00694772"/>
    <w:rsid w:val="00712DA8"/>
    <w:rsid w:val="007A03CA"/>
    <w:rsid w:val="007E11B7"/>
    <w:rsid w:val="008052DC"/>
    <w:rsid w:val="00813FA9"/>
    <w:rsid w:val="008412F7"/>
    <w:rsid w:val="00852F5E"/>
    <w:rsid w:val="00867663"/>
    <w:rsid w:val="00891D02"/>
    <w:rsid w:val="008B20D1"/>
    <w:rsid w:val="008F5B67"/>
    <w:rsid w:val="009256A6"/>
    <w:rsid w:val="00A10D9B"/>
    <w:rsid w:val="00A2383F"/>
    <w:rsid w:val="00A6047A"/>
    <w:rsid w:val="00A64486"/>
    <w:rsid w:val="00A71764"/>
    <w:rsid w:val="00A95597"/>
    <w:rsid w:val="00AC3666"/>
    <w:rsid w:val="00AC69E2"/>
    <w:rsid w:val="00B4744E"/>
    <w:rsid w:val="00B51E27"/>
    <w:rsid w:val="00B72781"/>
    <w:rsid w:val="00C134ED"/>
    <w:rsid w:val="00C30771"/>
    <w:rsid w:val="00D86B07"/>
    <w:rsid w:val="00DB09A7"/>
    <w:rsid w:val="00DB0B9E"/>
    <w:rsid w:val="00DC592B"/>
    <w:rsid w:val="00DF277B"/>
    <w:rsid w:val="00E104C7"/>
    <w:rsid w:val="00E11511"/>
    <w:rsid w:val="00EA75EE"/>
    <w:rsid w:val="00EB174D"/>
    <w:rsid w:val="00EC2F35"/>
    <w:rsid w:val="00ED193F"/>
    <w:rsid w:val="00F129B9"/>
    <w:rsid w:val="00F23D93"/>
    <w:rsid w:val="00F375D2"/>
    <w:rsid w:val="00F43529"/>
    <w:rsid w:val="00F538BC"/>
    <w:rsid w:val="00F76F35"/>
    <w:rsid w:val="00FA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76767"/>
  <w15:chartTrackingRefBased/>
  <w15:docId w15:val="{E348BDD8-4A5A-454C-A1FD-2D1B94DC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4D7"/>
  </w:style>
  <w:style w:type="paragraph" w:styleId="Heading1">
    <w:name w:val="heading 1"/>
    <w:basedOn w:val="Normal"/>
    <w:next w:val="Normal"/>
    <w:link w:val="Heading1Char"/>
    <w:uiPriority w:val="9"/>
    <w:qFormat/>
    <w:rsid w:val="000B4B90"/>
    <w:pPr>
      <w:keepNext/>
      <w:keepLines/>
      <w:spacing w:before="240" w:after="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B4B90"/>
    <w:pPr>
      <w:keepNext/>
      <w:keepLines/>
      <w:spacing w:before="40" w:after="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B466F"/>
    <w:pPr>
      <w:keepNext/>
      <w:keepLines/>
      <w:spacing w:before="40" w:after="0"/>
      <w:outlineLvl w:val="2"/>
    </w:pPr>
    <w:rPr>
      <w:rFonts w:asciiTheme="majorHAnsi" w:eastAsiaTheme="majorEastAsia" w:hAnsiTheme="majorHAnsi"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5B466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B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B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B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4B9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B4B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B4B9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909BC"/>
    <w:rPr>
      <w:color w:val="808080"/>
    </w:rPr>
  </w:style>
  <w:style w:type="character" w:customStyle="1" w:styleId="Heading3Char">
    <w:name w:val="Heading 3 Char"/>
    <w:basedOn w:val="DefaultParagraphFont"/>
    <w:link w:val="Heading3"/>
    <w:uiPriority w:val="9"/>
    <w:rsid w:val="005B466F"/>
    <w:rPr>
      <w:rFonts w:asciiTheme="majorHAnsi" w:eastAsiaTheme="majorEastAsia" w:hAnsiTheme="majorHAnsi" w:cstheme="majorBidi"/>
      <w:color w:val="1F3763" w:themeColor="accent1" w:themeShade="7F"/>
      <w:sz w:val="28"/>
      <w:szCs w:val="28"/>
    </w:rPr>
  </w:style>
  <w:style w:type="paragraph" w:styleId="ListParagraph">
    <w:name w:val="List Paragraph"/>
    <w:basedOn w:val="Normal"/>
    <w:uiPriority w:val="34"/>
    <w:qFormat/>
    <w:rsid w:val="005B466F"/>
    <w:pPr>
      <w:ind w:left="720"/>
      <w:contextualSpacing/>
    </w:pPr>
  </w:style>
  <w:style w:type="character" w:customStyle="1" w:styleId="Heading4Char">
    <w:name w:val="Heading 4 Char"/>
    <w:basedOn w:val="DefaultParagraphFont"/>
    <w:link w:val="Heading4"/>
    <w:uiPriority w:val="9"/>
    <w:rsid w:val="005B466F"/>
    <w:rPr>
      <w:rFonts w:asciiTheme="majorHAnsi" w:eastAsiaTheme="majorEastAsia" w:hAnsiTheme="majorHAnsi" w:cstheme="majorBidi"/>
      <w:color w:val="2F5496" w:themeColor="accent1" w:themeShade="BF"/>
      <w:sz w:val="24"/>
      <w:szCs w:val="24"/>
    </w:rPr>
  </w:style>
  <w:style w:type="character" w:styleId="Hyperlink">
    <w:name w:val="Hyperlink"/>
    <w:basedOn w:val="DefaultParagraphFont"/>
    <w:uiPriority w:val="99"/>
    <w:unhideWhenUsed/>
    <w:rsid w:val="000233D2"/>
    <w:rPr>
      <w:color w:val="0563C1" w:themeColor="hyperlink"/>
      <w:u w:val="single"/>
    </w:rPr>
  </w:style>
  <w:style w:type="character" w:styleId="UnresolvedMention">
    <w:name w:val="Unresolved Mention"/>
    <w:basedOn w:val="DefaultParagraphFont"/>
    <w:uiPriority w:val="99"/>
    <w:semiHidden/>
    <w:unhideWhenUsed/>
    <w:rsid w:val="000233D2"/>
    <w:rPr>
      <w:color w:val="605E5C"/>
      <w:shd w:val="clear" w:color="auto" w:fill="E1DFDD"/>
    </w:rPr>
  </w:style>
  <w:style w:type="character" w:styleId="FollowedHyperlink">
    <w:name w:val="FollowedHyperlink"/>
    <w:basedOn w:val="DefaultParagraphFont"/>
    <w:uiPriority w:val="99"/>
    <w:semiHidden/>
    <w:unhideWhenUsed/>
    <w:rsid w:val="00F23D93"/>
    <w:rPr>
      <w:color w:val="954F72" w:themeColor="followedHyperlink"/>
      <w:u w:val="single"/>
    </w:rPr>
  </w:style>
  <w:style w:type="paragraph" w:styleId="TOCHeading">
    <w:name w:val="TOC Heading"/>
    <w:basedOn w:val="Heading1"/>
    <w:next w:val="Normal"/>
    <w:uiPriority w:val="39"/>
    <w:unhideWhenUsed/>
    <w:qFormat/>
    <w:rsid w:val="00C134ED"/>
    <w:pPr>
      <w:outlineLvl w:val="9"/>
    </w:pPr>
    <w:rPr>
      <w:sz w:val="32"/>
      <w:szCs w:val="32"/>
    </w:rPr>
  </w:style>
  <w:style w:type="paragraph" w:styleId="TOC1">
    <w:name w:val="toc 1"/>
    <w:basedOn w:val="Normal"/>
    <w:next w:val="Normal"/>
    <w:autoRedefine/>
    <w:uiPriority w:val="39"/>
    <w:unhideWhenUsed/>
    <w:rsid w:val="00C134ED"/>
    <w:pPr>
      <w:spacing w:after="100"/>
    </w:pPr>
  </w:style>
  <w:style w:type="paragraph" w:styleId="TOC2">
    <w:name w:val="toc 2"/>
    <w:basedOn w:val="Normal"/>
    <w:next w:val="Normal"/>
    <w:autoRedefine/>
    <w:uiPriority w:val="39"/>
    <w:unhideWhenUsed/>
    <w:rsid w:val="00C134ED"/>
    <w:pPr>
      <w:spacing w:after="100"/>
      <w:ind w:left="220"/>
    </w:pPr>
  </w:style>
  <w:style w:type="paragraph" w:styleId="TOC3">
    <w:name w:val="toc 3"/>
    <w:basedOn w:val="Normal"/>
    <w:next w:val="Normal"/>
    <w:autoRedefine/>
    <w:uiPriority w:val="39"/>
    <w:unhideWhenUsed/>
    <w:rsid w:val="00C134ED"/>
    <w:pPr>
      <w:spacing w:after="100"/>
      <w:ind w:left="440"/>
    </w:pPr>
  </w:style>
  <w:style w:type="paragraph" w:styleId="Header">
    <w:name w:val="header"/>
    <w:basedOn w:val="Normal"/>
    <w:link w:val="HeaderChar"/>
    <w:uiPriority w:val="99"/>
    <w:unhideWhenUsed/>
    <w:rsid w:val="0080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2DC"/>
  </w:style>
  <w:style w:type="paragraph" w:styleId="Footer">
    <w:name w:val="footer"/>
    <w:basedOn w:val="Normal"/>
    <w:link w:val="FooterChar"/>
    <w:uiPriority w:val="99"/>
    <w:unhideWhenUsed/>
    <w:rsid w:val="0080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69308">
      <w:bodyDiv w:val="1"/>
      <w:marLeft w:val="0"/>
      <w:marRight w:val="0"/>
      <w:marTop w:val="0"/>
      <w:marBottom w:val="0"/>
      <w:divBdr>
        <w:top w:val="none" w:sz="0" w:space="0" w:color="auto"/>
        <w:left w:val="none" w:sz="0" w:space="0" w:color="auto"/>
        <w:bottom w:val="none" w:sz="0" w:space="0" w:color="auto"/>
        <w:right w:val="none" w:sz="0" w:space="0" w:color="auto"/>
      </w:divBdr>
    </w:div>
    <w:div w:id="90245757">
      <w:bodyDiv w:val="1"/>
      <w:marLeft w:val="0"/>
      <w:marRight w:val="0"/>
      <w:marTop w:val="0"/>
      <w:marBottom w:val="0"/>
      <w:divBdr>
        <w:top w:val="none" w:sz="0" w:space="0" w:color="auto"/>
        <w:left w:val="none" w:sz="0" w:space="0" w:color="auto"/>
        <w:bottom w:val="none" w:sz="0" w:space="0" w:color="auto"/>
        <w:right w:val="none" w:sz="0" w:space="0" w:color="auto"/>
      </w:divBdr>
    </w:div>
    <w:div w:id="182911530">
      <w:bodyDiv w:val="1"/>
      <w:marLeft w:val="0"/>
      <w:marRight w:val="0"/>
      <w:marTop w:val="0"/>
      <w:marBottom w:val="0"/>
      <w:divBdr>
        <w:top w:val="none" w:sz="0" w:space="0" w:color="auto"/>
        <w:left w:val="none" w:sz="0" w:space="0" w:color="auto"/>
        <w:bottom w:val="none" w:sz="0" w:space="0" w:color="auto"/>
        <w:right w:val="none" w:sz="0" w:space="0" w:color="auto"/>
      </w:divBdr>
      <w:divsChild>
        <w:div w:id="1183517380">
          <w:marLeft w:val="0"/>
          <w:marRight w:val="0"/>
          <w:marTop w:val="0"/>
          <w:marBottom w:val="0"/>
          <w:divBdr>
            <w:top w:val="none" w:sz="0" w:space="0" w:color="auto"/>
            <w:left w:val="none" w:sz="0" w:space="0" w:color="auto"/>
            <w:bottom w:val="none" w:sz="0" w:space="0" w:color="auto"/>
            <w:right w:val="none" w:sz="0" w:space="0" w:color="auto"/>
          </w:divBdr>
          <w:divsChild>
            <w:div w:id="13101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5071">
      <w:bodyDiv w:val="1"/>
      <w:marLeft w:val="0"/>
      <w:marRight w:val="0"/>
      <w:marTop w:val="0"/>
      <w:marBottom w:val="0"/>
      <w:divBdr>
        <w:top w:val="none" w:sz="0" w:space="0" w:color="auto"/>
        <w:left w:val="none" w:sz="0" w:space="0" w:color="auto"/>
        <w:bottom w:val="none" w:sz="0" w:space="0" w:color="auto"/>
        <w:right w:val="none" w:sz="0" w:space="0" w:color="auto"/>
      </w:divBdr>
    </w:div>
    <w:div w:id="336687972">
      <w:bodyDiv w:val="1"/>
      <w:marLeft w:val="0"/>
      <w:marRight w:val="0"/>
      <w:marTop w:val="0"/>
      <w:marBottom w:val="0"/>
      <w:divBdr>
        <w:top w:val="none" w:sz="0" w:space="0" w:color="auto"/>
        <w:left w:val="none" w:sz="0" w:space="0" w:color="auto"/>
        <w:bottom w:val="none" w:sz="0" w:space="0" w:color="auto"/>
        <w:right w:val="none" w:sz="0" w:space="0" w:color="auto"/>
      </w:divBdr>
    </w:div>
    <w:div w:id="390082112">
      <w:bodyDiv w:val="1"/>
      <w:marLeft w:val="0"/>
      <w:marRight w:val="0"/>
      <w:marTop w:val="0"/>
      <w:marBottom w:val="0"/>
      <w:divBdr>
        <w:top w:val="none" w:sz="0" w:space="0" w:color="auto"/>
        <w:left w:val="none" w:sz="0" w:space="0" w:color="auto"/>
        <w:bottom w:val="none" w:sz="0" w:space="0" w:color="auto"/>
        <w:right w:val="none" w:sz="0" w:space="0" w:color="auto"/>
      </w:divBdr>
      <w:divsChild>
        <w:div w:id="1273629550">
          <w:marLeft w:val="0"/>
          <w:marRight w:val="0"/>
          <w:marTop w:val="0"/>
          <w:marBottom w:val="0"/>
          <w:divBdr>
            <w:top w:val="none" w:sz="0" w:space="0" w:color="auto"/>
            <w:left w:val="none" w:sz="0" w:space="0" w:color="auto"/>
            <w:bottom w:val="none" w:sz="0" w:space="0" w:color="auto"/>
            <w:right w:val="none" w:sz="0" w:space="0" w:color="auto"/>
          </w:divBdr>
          <w:divsChild>
            <w:div w:id="5071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4515">
      <w:bodyDiv w:val="1"/>
      <w:marLeft w:val="0"/>
      <w:marRight w:val="0"/>
      <w:marTop w:val="0"/>
      <w:marBottom w:val="0"/>
      <w:divBdr>
        <w:top w:val="none" w:sz="0" w:space="0" w:color="auto"/>
        <w:left w:val="none" w:sz="0" w:space="0" w:color="auto"/>
        <w:bottom w:val="none" w:sz="0" w:space="0" w:color="auto"/>
        <w:right w:val="none" w:sz="0" w:space="0" w:color="auto"/>
      </w:divBdr>
    </w:div>
    <w:div w:id="498425704">
      <w:bodyDiv w:val="1"/>
      <w:marLeft w:val="0"/>
      <w:marRight w:val="0"/>
      <w:marTop w:val="0"/>
      <w:marBottom w:val="0"/>
      <w:divBdr>
        <w:top w:val="none" w:sz="0" w:space="0" w:color="auto"/>
        <w:left w:val="none" w:sz="0" w:space="0" w:color="auto"/>
        <w:bottom w:val="none" w:sz="0" w:space="0" w:color="auto"/>
        <w:right w:val="none" w:sz="0" w:space="0" w:color="auto"/>
      </w:divBdr>
    </w:div>
    <w:div w:id="873887949">
      <w:bodyDiv w:val="1"/>
      <w:marLeft w:val="0"/>
      <w:marRight w:val="0"/>
      <w:marTop w:val="0"/>
      <w:marBottom w:val="0"/>
      <w:divBdr>
        <w:top w:val="none" w:sz="0" w:space="0" w:color="auto"/>
        <w:left w:val="none" w:sz="0" w:space="0" w:color="auto"/>
        <w:bottom w:val="none" w:sz="0" w:space="0" w:color="auto"/>
        <w:right w:val="none" w:sz="0" w:space="0" w:color="auto"/>
      </w:divBdr>
    </w:div>
    <w:div w:id="954142611">
      <w:bodyDiv w:val="1"/>
      <w:marLeft w:val="0"/>
      <w:marRight w:val="0"/>
      <w:marTop w:val="0"/>
      <w:marBottom w:val="0"/>
      <w:divBdr>
        <w:top w:val="none" w:sz="0" w:space="0" w:color="auto"/>
        <w:left w:val="none" w:sz="0" w:space="0" w:color="auto"/>
        <w:bottom w:val="none" w:sz="0" w:space="0" w:color="auto"/>
        <w:right w:val="none" w:sz="0" w:space="0" w:color="auto"/>
      </w:divBdr>
    </w:div>
    <w:div w:id="975334098">
      <w:bodyDiv w:val="1"/>
      <w:marLeft w:val="0"/>
      <w:marRight w:val="0"/>
      <w:marTop w:val="0"/>
      <w:marBottom w:val="0"/>
      <w:divBdr>
        <w:top w:val="none" w:sz="0" w:space="0" w:color="auto"/>
        <w:left w:val="none" w:sz="0" w:space="0" w:color="auto"/>
        <w:bottom w:val="none" w:sz="0" w:space="0" w:color="auto"/>
        <w:right w:val="none" w:sz="0" w:space="0" w:color="auto"/>
      </w:divBdr>
      <w:divsChild>
        <w:div w:id="930817742">
          <w:marLeft w:val="0"/>
          <w:marRight w:val="0"/>
          <w:marTop w:val="0"/>
          <w:marBottom w:val="0"/>
          <w:divBdr>
            <w:top w:val="none" w:sz="0" w:space="0" w:color="auto"/>
            <w:left w:val="none" w:sz="0" w:space="0" w:color="auto"/>
            <w:bottom w:val="none" w:sz="0" w:space="0" w:color="auto"/>
            <w:right w:val="none" w:sz="0" w:space="0" w:color="auto"/>
          </w:divBdr>
          <w:divsChild>
            <w:div w:id="13455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4562">
      <w:bodyDiv w:val="1"/>
      <w:marLeft w:val="0"/>
      <w:marRight w:val="0"/>
      <w:marTop w:val="0"/>
      <w:marBottom w:val="0"/>
      <w:divBdr>
        <w:top w:val="none" w:sz="0" w:space="0" w:color="auto"/>
        <w:left w:val="none" w:sz="0" w:space="0" w:color="auto"/>
        <w:bottom w:val="none" w:sz="0" w:space="0" w:color="auto"/>
        <w:right w:val="none" w:sz="0" w:space="0" w:color="auto"/>
      </w:divBdr>
    </w:div>
    <w:div w:id="1102921302">
      <w:bodyDiv w:val="1"/>
      <w:marLeft w:val="0"/>
      <w:marRight w:val="0"/>
      <w:marTop w:val="0"/>
      <w:marBottom w:val="0"/>
      <w:divBdr>
        <w:top w:val="none" w:sz="0" w:space="0" w:color="auto"/>
        <w:left w:val="none" w:sz="0" w:space="0" w:color="auto"/>
        <w:bottom w:val="none" w:sz="0" w:space="0" w:color="auto"/>
        <w:right w:val="none" w:sz="0" w:space="0" w:color="auto"/>
      </w:divBdr>
    </w:div>
    <w:div w:id="1111507395">
      <w:bodyDiv w:val="1"/>
      <w:marLeft w:val="0"/>
      <w:marRight w:val="0"/>
      <w:marTop w:val="0"/>
      <w:marBottom w:val="0"/>
      <w:divBdr>
        <w:top w:val="none" w:sz="0" w:space="0" w:color="auto"/>
        <w:left w:val="none" w:sz="0" w:space="0" w:color="auto"/>
        <w:bottom w:val="none" w:sz="0" w:space="0" w:color="auto"/>
        <w:right w:val="none" w:sz="0" w:space="0" w:color="auto"/>
      </w:divBdr>
    </w:div>
    <w:div w:id="1291205902">
      <w:bodyDiv w:val="1"/>
      <w:marLeft w:val="0"/>
      <w:marRight w:val="0"/>
      <w:marTop w:val="0"/>
      <w:marBottom w:val="0"/>
      <w:divBdr>
        <w:top w:val="none" w:sz="0" w:space="0" w:color="auto"/>
        <w:left w:val="none" w:sz="0" w:space="0" w:color="auto"/>
        <w:bottom w:val="none" w:sz="0" w:space="0" w:color="auto"/>
        <w:right w:val="none" w:sz="0" w:space="0" w:color="auto"/>
      </w:divBdr>
    </w:div>
    <w:div w:id="1445880584">
      <w:bodyDiv w:val="1"/>
      <w:marLeft w:val="0"/>
      <w:marRight w:val="0"/>
      <w:marTop w:val="0"/>
      <w:marBottom w:val="0"/>
      <w:divBdr>
        <w:top w:val="none" w:sz="0" w:space="0" w:color="auto"/>
        <w:left w:val="none" w:sz="0" w:space="0" w:color="auto"/>
        <w:bottom w:val="none" w:sz="0" w:space="0" w:color="auto"/>
        <w:right w:val="none" w:sz="0" w:space="0" w:color="auto"/>
      </w:divBdr>
    </w:div>
    <w:div w:id="1786584538">
      <w:bodyDiv w:val="1"/>
      <w:marLeft w:val="0"/>
      <w:marRight w:val="0"/>
      <w:marTop w:val="0"/>
      <w:marBottom w:val="0"/>
      <w:divBdr>
        <w:top w:val="none" w:sz="0" w:space="0" w:color="auto"/>
        <w:left w:val="none" w:sz="0" w:space="0" w:color="auto"/>
        <w:bottom w:val="none" w:sz="0" w:space="0" w:color="auto"/>
        <w:right w:val="none" w:sz="0" w:space="0" w:color="auto"/>
      </w:divBdr>
    </w:div>
    <w:div w:id="208988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tats.stackexchange.com/questions/380174/do-parameters-stay-unchanged-when-garch-is-scale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inance.yahoo.com/?msclkid=47f7b194b94911ecb756acb309add26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investopedia.com/terms/v/var.asp"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nvestopedia.com/terms/g/generalalizedautogregressiveconditionalheteroskedasticity.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CC9BB-FA0E-49E8-9358-EB6ABB8F0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15</Pages>
  <Words>3357</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Thakur</dc:creator>
  <cp:keywords/>
  <dc:description/>
  <cp:lastModifiedBy>Siddharth Thakur</cp:lastModifiedBy>
  <cp:revision>19</cp:revision>
  <cp:lastPrinted>2022-04-11T03:47:00Z</cp:lastPrinted>
  <dcterms:created xsi:type="dcterms:W3CDTF">2022-04-10T18:59:00Z</dcterms:created>
  <dcterms:modified xsi:type="dcterms:W3CDTF">2022-04-11T03:47:00Z</dcterms:modified>
</cp:coreProperties>
</file>