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/>
        <w:drawing>
          <wp:inline distB="0" distT="0" distL="0" distR="0">
            <wp:extent cx="8183217" cy="4454181"/>
            <wp:effectExtent b="0" l="0" r="0" t="0"/>
            <wp:docPr descr="G:\Lectures\05 Software Testing\Testplans\QES Testplan\20140401_093156.jpg" id="1" name="image2.jpg"/>
            <a:graphic>
              <a:graphicData uri="http://schemas.openxmlformats.org/drawingml/2006/picture">
                <pic:pic>
                  <pic:nvPicPr>
                    <pic:cNvPr descr="G:\Lectures\05 Software Testing\Testplans\QES Testplan\20140401_093156.jpg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83217" cy="44541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8081211" cy="4701771"/>
            <wp:effectExtent b="0" l="0" r="0" t="0"/>
            <wp:docPr descr="G:\Lectures\05 Software Testing\Testplans\QES Testplan\20140401_093212.jpg" id="2" name="image1.jpg"/>
            <a:graphic>
              <a:graphicData uri="http://schemas.openxmlformats.org/drawingml/2006/picture">
                <pic:pic>
                  <pic:nvPicPr>
                    <pic:cNvPr descr="G:\Lectures\05 Software Testing\Testplans\QES Testplan\20140401_093212.jp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81211" cy="47017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