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DXPCalculator.cpp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"DXPCalculator.h"</w:t>
              <w:br w:type="textWrapping"/>
              <w:t xml:space="preserve">       2                 :            : #include "UnitConversion.h"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  <w:t xml:space="preserve">       5                 :            : int16_t</w:t>
              <w:br w:type="textWrapping"/>
              <w:t xml:space="preserve">       6                 :            : DXPCalculator::calculateDxpValue( const LongPosition &amp; subField,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                        const KBRMap * kbrMap,</w:t>
              <w:br w:type="textWrapping"/>
              <w:t xml:space="preserve">       8                 :            :                         const sgs_kbr_param_t &amp;kbrParams) throw()</w:t>
              <w:br w:type="textWrapping"/>
              <w:t xml:space="preserve">       9                 :       2156 : {</w:t>
              <w:br w:type="textWrapping"/>
              <w:t xml:space="preserve">      10                 :       2156 :     double originX = micronToAU(kbrParams.map.pos_x); //origin of DXP  map</w:t>
              <w:br w:type="textWrapping"/>
              <w:t xml:space="preserve">      11                 :       2156 :     double originY = micronToAU(kbrParams.map.pos_y); //origin of DXP  map</w:t>
              <w:br w:type="textWrapping"/>
              <w:t xml:space="preserve">      12                 :            :     double positionX = (static_cast&lt;double&gt;(subField.getX()) - originX)</w:t>
              <w:br w:type="textWrapping"/>
              <w:t xml:space="preserve">      13                 :       2156 :                                     / micronToAU(kbrParams.map.mesh_size_x);</w:t>
              <w:br w:type="textWrapping"/>
              <w:t xml:space="preserve">      14                 :            :     double positionY = (static_cast&lt;double&gt;(subField.getY()) - originY)</w:t>
              <w:br w:type="textWrapping"/>
              <w:t xml:space="preserve">      15                 :       2156 :                                     / micronToAU(kbrParams.map.mesh_size_y);</w:t>
              <w:br w:type="textWrapping"/>
              <w:t xml:space="preserve">      16                 :            : </w:t>
              <w:br w:type="textWrapping"/>
              <w:t xml:space="preserve">      17         [ +  + ]:       2156 :     uint64_t indexX = static_cast&lt;uint64_t&gt;(positionX);</w:t>
              <w:br w:type="textWrapping"/>
              <w:t xml:space="preserve">      18 [ +  + ][ #  # ]:       2156 :     uint64_t indexY = static_cast&lt;uint64_t&gt;(positionY);</w:t>
              <w:br w:type="textWrapping"/>
              <w:t xml:space="preserve">      19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2156 :     return kbrMap-&gt;getReader()-&gt;get( indexY, indexX ); //column, row</w:t>
              <w:br w:type="textWrapping"/>
              <w:t xml:space="preserve">      21                 :            : }</w:t>
              <w:br w:type="textWrapping"/>
              <w:t xml:space="preserve">      22                 :       1215 : }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XP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