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w06u7vsu7o" w:id="0"/>
      <w:bookmarkEnd w:id="0"/>
      <w:r w:rsidDel="00000000" w:rsidR="00000000" w:rsidRPr="00000000">
        <w:rPr>
          <w:rtl w:val="0"/>
        </w:rPr>
        <w:t xml:space="preserve">Practical No. 2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d4xna13wcj60" w:id="1"/>
      <w:bookmarkEnd w:id="1"/>
      <w:r w:rsidDel="00000000" w:rsidR="00000000" w:rsidRPr="00000000">
        <w:rPr>
          <w:rtl w:val="0"/>
        </w:rPr>
        <w:t xml:space="preserve">Manual Testing using Selenium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manual test cases for calculator website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9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31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Output: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24325" cy="3505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Q.2]</w:t>
      </w:r>
      <w:r w:rsidDel="00000000" w:rsidR="00000000" w:rsidRPr="00000000">
        <w:rPr>
          <w:rtl w:val="0"/>
        </w:rPr>
        <w:t xml:space="preserve"> Write manual test cases for redbus website (Finding trains by entering the route)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41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Output: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73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95650" cy="29527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Q.3]</w:t>
      </w:r>
      <w:r w:rsidDel="00000000" w:rsidR="00000000" w:rsidRPr="00000000">
        <w:rPr>
          <w:rtl w:val="0"/>
        </w:rPr>
        <w:t xml:space="preserve"> Write manual test cases for gmail website (Going to trash email section)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16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Output: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67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1352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