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9399D" w14:textId="68F3D5E9" w:rsidR="00582360" w:rsidRDefault="00DE64DB" w:rsidP="00DE64DB">
      <w:pPr>
        <w:pStyle w:val="Sectionheading"/>
      </w:pPr>
      <w:r>
        <w:t>Appendix</w:t>
      </w:r>
    </w:p>
    <w:p w14:paraId="6F523202" w14:textId="4DD65DEB" w:rsidR="00DE64DB" w:rsidRDefault="00DE64DB" w:rsidP="00DE64DB">
      <w:pPr>
        <w:pStyle w:val="Sectionheading"/>
        <w:numPr>
          <w:ilvl w:val="0"/>
          <w:numId w:val="1"/>
        </w:numPr>
        <w:jc w:val="left"/>
        <w:rPr>
          <w:sz w:val="24"/>
          <w:szCs w:val="20"/>
        </w:rPr>
      </w:pPr>
      <w:r>
        <w:rPr>
          <w:sz w:val="24"/>
          <w:szCs w:val="20"/>
        </w:rPr>
        <w:t>Supplementary analysis</w:t>
      </w:r>
    </w:p>
    <w:p w14:paraId="5FB7A1DA" w14:textId="6B4001C2" w:rsidR="00715000" w:rsidRPr="00715000" w:rsidRDefault="00715000" w:rsidP="00715000">
      <w:pPr>
        <w:pStyle w:val="Sectionheading"/>
        <w:ind w:firstLine="709"/>
        <w:jc w:val="left"/>
        <w:rPr>
          <w:b w:val="0"/>
          <w:bCs w:val="0"/>
          <w:sz w:val="24"/>
          <w:szCs w:val="20"/>
          <w:lang w:val="en-US"/>
        </w:rPr>
      </w:pPr>
      <w:r w:rsidRPr="00715000">
        <w:rPr>
          <w:b w:val="0"/>
          <w:bCs w:val="0"/>
          <w:sz w:val="24"/>
          <w:szCs w:val="20"/>
          <w:lang w:val="en-US"/>
        </w:rPr>
        <w:t xml:space="preserve">To assess differences across the three SPSN </w:t>
      </w:r>
      <w:r>
        <w:rPr>
          <w:b w:val="0"/>
          <w:bCs w:val="0"/>
          <w:sz w:val="24"/>
          <w:szCs w:val="20"/>
          <w:lang w:val="en-US"/>
        </w:rPr>
        <w:t>stages</w:t>
      </w:r>
      <w:r w:rsidRPr="00715000">
        <w:rPr>
          <w:b w:val="0"/>
          <w:bCs w:val="0"/>
          <w:sz w:val="24"/>
          <w:szCs w:val="20"/>
          <w:lang w:val="en-US"/>
        </w:rPr>
        <w:t>, we fitted a repeated</w:t>
      </w:r>
      <w:r w:rsidRPr="00715000">
        <w:rPr>
          <w:b w:val="0"/>
          <w:bCs w:val="0"/>
          <w:sz w:val="24"/>
          <w:szCs w:val="20"/>
          <w:lang w:val="en-US"/>
        </w:rPr>
        <w:noBreakHyphen/>
        <w:t xml:space="preserve">measures ANOVA with </w:t>
      </w:r>
      <w:r>
        <w:rPr>
          <w:b w:val="0"/>
          <w:bCs w:val="0"/>
          <w:sz w:val="24"/>
          <w:szCs w:val="20"/>
          <w:lang w:val="en-US"/>
        </w:rPr>
        <w:t>stage</w:t>
      </w:r>
      <w:r w:rsidRPr="00715000">
        <w:rPr>
          <w:b w:val="0"/>
          <w:bCs w:val="0"/>
          <w:sz w:val="24"/>
          <w:szCs w:val="20"/>
          <w:lang w:val="en-US"/>
        </w:rPr>
        <w:t xml:space="preserve"> as the within</w:t>
      </w:r>
      <w:r w:rsidRPr="00715000">
        <w:rPr>
          <w:b w:val="0"/>
          <w:bCs w:val="0"/>
          <w:sz w:val="24"/>
          <w:szCs w:val="20"/>
          <w:lang w:val="en-US"/>
        </w:rPr>
        <w:noBreakHyphen/>
        <w:t>subject factor and environment and treatment as fixed between</w:t>
      </w:r>
      <w:r w:rsidRPr="00715000">
        <w:rPr>
          <w:b w:val="0"/>
          <w:bCs w:val="0"/>
          <w:sz w:val="24"/>
          <w:szCs w:val="20"/>
          <w:lang w:val="en-US"/>
        </w:rPr>
        <w:noBreakHyphen/>
        <w:t>subject effects. The full results are shown in Table 1.</w:t>
      </w:r>
    </w:p>
    <w:p w14:paraId="6FA6A6A9" w14:textId="5F6FD127" w:rsidR="00DE64DB" w:rsidRDefault="00DE64DB" w:rsidP="00DE64DB">
      <w:pPr>
        <w:pStyle w:val="Sectionheading"/>
        <w:jc w:val="left"/>
        <w:rPr>
          <w:sz w:val="24"/>
          <w:szCs w:val="20"/>
        </w:rPr>
      </w:pPr>
      <w:r>
        <w:rPr>
          <w:sz w:val="24"/>
          <w:szCs w:val="20"/>
        </w:rPr>
        <w:t>Table I</w:t>
      </w:r>
    </w:p>
    <w:p w14:paraId="4EE89C10" w14:textId="4D6465FC" w:rsidR="00DE64DB" w:rsidRPr="00715000" w:rsidRDefault="00715000" w:rsidP="00DE64DB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Supplementary </w:t>
      </w:r>
      <w:r>
        <w:rPr>
          <w:b w:val="0"/>
          <w:bCs w:val="0"/>
          <w:i/>
          <w:iCs/>
          <w:sz w:val="24"/>
          <w:szCs w:val="20"/>
          <w:lang w:val="en-US"/>
        </w:rPr>
        <w:t>r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epeated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noBreakHyphen/>
      </w:r>
      <w:r>
        <w:rPr>
          <w:b w:val="0"/>
          <w:bCs w:val="0"/>
          <w:i/>
          <w:iCs/>
          <w:sz w:val="24"/>
          <w:szCs w:val="20"/>
          <w:lang w:val="en-US"/>
        </w:rPr>
        <w:t>m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easures </w:t>
      </w:r>
      <w:r>
        <w:rPr>
          <w:b w:val="0"/>
          <w:bCs w:val="0"/>
          <w:i/>
          <w:iCs/>
          <w:sz w:val="24"/>
          <w:szCs w:val="20"/>
          <w:lang w:val="en-US"/>
        </w:rPr>
        <w:t>a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nalysis of SPSN </w:t>
      </w:r>
      <w:r>
        <w:rPr>
          <w:b w:val="0"/>
          <w:bCs w:val="0"/>
          <w:i/>
          <w:iCs/>
          <w:sz w:val="24"/>
          <w:szCs w:val="20"/>
          <w:lang w:val="en-US"/>
        </w:rPr>
        <w:t>s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tages</w:t>
      </w:r>
    </w:p>
    <w:tbl>
      <w:tblPr>
        <w:tblStyle w:val="TableGrid"/>
        <w:tblW w:w="9462" w:type="dxa"/>
        <w:tblLook w:val="04A0" w:firstRow="1" w:lastRow="0" w:firstColumn="1" w:lastColumn="0" w:noHBand="0" w:noVBand="1"/>
      </w:tblPr>
      <w:tblGrid>
        <w:gridCol w:w="2665"/>
        <w:gridCol w:w="2265"/>
        <w:gridCol w:w="2266"/>
        <w:gridCol w:w="2266"/>
      </w:tblGrid>
      <w:tr w:rsidR="00DE64DB" w14:paraId="32FBA7AD" w14:textId="77777777" w:rsidTr="00566FD7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AC83CAA" w14:textId="159E74E2" w:rsidR="005C5E7D" w:rsidRP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1ECC381A" w14:textId="2C034C9A" w:rsidR="00DE64DB" w:rsidRDefault="00DE64DB" w:rsidP="00DE64DB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F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1B90F81E" w14:textId="38BF8D7F" w:rsidR="00DE64DB" w:rsidRDefault="00566FD7" w:rsidP="00DE64DB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P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238B52FE" w14:textId="2844E2C6" w:rsidR="00DE64DB" w:rsidRPr="00DE64DB" w:rsidRDefault="00DE64DB" w:rsidP="00DE64DB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 w:rsidRPr="00DE64DB">
              <w:rPr>
                <w:b w:val="0"/>
                <w:bCs w:val="0"/>
                <w:i/>
                <w:iCs/>
                <w:sz w:val="24"/>
              </w:rPr>
              <w:t>η</w:t>
            </w:r>
            <w:r w:rsidRPr="00DE64DB">
              <w:rPr>
                <w:b w:val="0"/>
                <w:bCs w:val="0"/>
                <w:i/>
                <w:iCs/>
                <w:sz w:val="24"/>
                <w:lang w:val="en-US"/>
              </w:rPr>
              <w:t>²</w:t>
            </w:r>
          </w:p>
        </w:tc>
      </w:tr>
      <w:tr w:rsidR="00566FD7" w14:paraId="6FAD0450" w14:textId="77777777" w:rsidTr="00566FD7">
        <w:trPr>
          <w:trHeight w:val="454"/>
        </w:trPr>
        <w:tc>
          <w:tcPr>
            <w:tcW w:w="4930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57F2FC68" w14:textId="5873752F" w:rsidR="00566FD7" w:rsidRPr="005C5E7D" w:rsidRDefault="00566FD7" w:rsidP="00566FD7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sz w:val="24"/>
                <w:szCs w:val="20"/>
              </w:rPr>
              <w:t>Between-subjects effects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1FCA0BA8" w14:textId="77777777" w:rsidR="00566FD7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52DF8C3" w14:textId="77777777" w:rsidR="00566FD7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</w:tr>
      <w:tr w:rsidR="00DE64DB" w14:paraId="2D540746" w14:textId="77777777" w:rsidTr="00566FD7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B5C63AC" w14:textId="51744DC9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</w:t>
            </w: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268B6CC" w14:textId="50104C09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10.55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6396696" w14:textId="6B91E197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0.003</w:t>
            </w:r>
            <w:r w:rsidR="00363ECB">
              <w:rPr>
                <w:b w:val="0"/>
                <w:bCs w:val="0"/>
                <w:sz w:val="24"/>
                <w:szCs w:val="20"/>
              </w:rPr>
              <w:t>**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03213DFF" w14:textId="6F32C1B4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0.26</w:t>
            </w:r>
          </w:p>
        </w:tc>
      </w:tr>
      <w:tr w:rsidR="00DE64DB" w14:paraId="3257D5E3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0BA7E5A5" w14:textId="6165913B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environment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1B3EC" w14:textId="7DEDA8D7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1.40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003B6C" w14:textId="1CAE9CE3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0.25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F4A481" w14:textId="75BA532D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0.04</w:t>
            </w:r>
          </w:p>
        </w:tc>
      </w:tr>
      <w:tr w:rsidR="00DE64DB" w14:paraId="4A78B796" w14:textId="77777777" w:rsidTr="00363ECB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EB523F4" w14:textId="34388C7F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 x env</w:t>
            </w:r>
          </w:p>
        </w:tc>
        <w:tc>
          <w:tcPr>
            <w:tcW w:w="2265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36313436" w14:textId="77C8CBBB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0.001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18ACDD1A" w14:textId="7E68973B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0.98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3AAAEDFC" w14:textId="425D4B96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&lt;0.001</w:t>
            </w:r>
          </w:p>
        </w:tc>
      </w:tr>
      <w:tr w:rsidR="00363ECB" w14:paraId="0A43FA34" w14:textId="77777777" w:rsidTr="00363ECB">
        <w:trPr>
          <w:trHeight w:val="454"/>
        </w:trPr>
        <w:tc>
          <w:tcPr>
            <w:tcW w:w="4930" w:type="dxa"/>
            <w:gridSpan w:val="2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62E181E" w14:textId="208CF13F" w:rsidR="00363ECB" w:rsidRPr="005C5E7D" w:rsidRDefault="00363ECB" w:rsidP="00363ECB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sz w:val="24"/>
                <w:szCs w:val="20"/>
              </w:rPr>
              <w:t>Within-subjects effects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11602559" w14:textId="77777777" w:rsidR="00363ECB" w:rsidRPr="005C5E7D" w:rsidRDefault="00363ECB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08570C5" w14:textId="77777777" w:rsidR="00363ECB" w:rsidRDefault="00363ECB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</w:tr>
      <w:tr w:rsidR="00DE64DB" w14:paraId="15BBB12A" w14:textId="77777777" w:rsidTr="00363ECB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1427C392" w14:textId="1DD7FC42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stage</w:t>
            </w: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548675DB" w14:textId="39138885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16.37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456426C7" w14:textId="03C7560E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&lt;0.001</w:t>
            </w:r>
            <w:r w:rsidR="00363ECB">
              <w:rPr>
                <w:b w:val="0"/>
                <w:bCs w:val="0"/>
                <w:sz w:val="24"/>
                <w:szCs w:val="20"/>
              </w:rPr>
              <w:t>***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E30806D" w14:textId="129CEFDE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0.35</w:t>
            </w:r>
          </w:p>
        </w:tc>
      </w:tr>
      <w:tr w:rsidR="00DE64DB" w14:paraId="0046826A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5C884A62" w14:textId="725F886E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 x stage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A7F4B" w14:textId="2E3B5B55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1.68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25D74" w14:textId="622D31C2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97F2B3" w14:textId="30798D0F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0.05</w:t>
            </w:r>
          </w:p>
        </w:tc>
      </w:tr>
      <w:tr w:rsidR="00DE64DB" w14:paraId="5E2999F2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2C05D7A1" w14:textId="2D1F4375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env x stage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2DFB07" w14:textId="6159D61D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</w:t>
            </w:r>
            <w:r w:rsidR="00566FD7">
              <w:rPr>
                <w:b w:val="0"/>
                <w:bCs w:val="0"/>
                <w:sz w:val="24"/>
                <w:szCs w:val="20"/>
              </w:rPr>
              <w:t>2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0424F8" w14:textId="5B96ECC3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0.90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0B0773" w14:textId="011DD8FD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&lt;0.001</w:t>
            </w:r>
          </w:p>
        </w:tc>
      </w:tr>
      <w:tr w:rsidR="00DE64DB" w14:paraId="39B06C9B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7D03CA94" w14:textId="0947A0AF" w:rsidR="00DE64DB" w:rsidRDefault="00566FD7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</w:t>
            </w:r>
            <w:r w:rsidR="005C5E7D">
              <w:rPr>
                <w:b w:val="0"/>
                <w:bCs w:val="0"/>
                <w:i/>
                <w:iCs/>
                <w:sz w:val="24"/>
                <w:szCs w:val="20"/>
              </w:rPr>
              <w:t>reatment</w:t>
            </w:r>
            <w:r>
              <w:rPr>
                <w:b w:val="0"/>
                <w:bCs w:val="0"/>
                <w:i/>
                <w:iCs/>
                <w:sz w:val="24"/>
                <w:szCs w:val="20"/>
              </w:rPr>
              <w:t xml:space="preserve"> x stage x env</w:t>
            </w:r>
          </w:p>
        </w:tc>
        <w:tc>
          <w:tcPr>
            <w:tcW w:w="2265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157F7EAA" w14:textId="052B6CFF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1.48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572AECA4" w14:textId="216D39E7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0.23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4C521DA" w14:textId="462106DD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0.05</w:t>
            </w:r>
          </w:p>
        </w:tc>
      </w:tr>
    </w:tbl>
    <w:p w14:paraId="7C12B87A" w14:textId="4F4273D1" w:rsidR="00DE64DB" w:rsidRDefault="00566FD7" w:rsidP="00DE64DB">
      <w:pPr>
        <w:pStyle w:val="Sectionheading"/>
        <w:jc w:val="left"/>
        <w:rPr>
          <w:b w:val="0"/>
          <w:bCs w:val="0"/>
          <w:sz w:val="24"/>
          <w:szCs w:val="20"/>
          <w:lang w:val="nl-NL"/>
        </w:rPr>
      </w:pPr>
      <w:r>
        <w:rPr>
          <w:b w:val="0"/>
          <w:bCs w:val="0"/>
          <w:i/>
          <w:iCs/>
          <w:sz w:val="24"/>
          <w:szCs w:val="20"/>
        </w:rPr>
        <w:t>Note.</w:t>
      </w:r>
      <w:r w:rsidR="00363ECB">
        <w:rPr>
          <w:b w:val="0"/>
          <w:bCs w:val="0"/>
          <w:i/>
          <w:iCs/>
          <w:sz w:val="24"/>
          <w:szCs w:val="20"/>
        </w:rPr>
        <w:t xml:space="preserve"> </w:t>
      </w:r>
      <w:r w:rsid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 &lt; </w:t>
      </w:r>
      <w:r w:rsidR="00715000">
        <w:rPr>
          <w:b w:val="0"/>
          <w:bCs w:val="0"/>
          <w:sz w:val="24"/>
          <w:szCs w:val="20"/>
          <w:lang w:val="nl-NL"/>
        </w:rPr>
        <w:t>0</w:t>
      </w:r>
      <w:r w:rsidR="00715000" w:rsidRPr="00715000">
        <w:rPr>
          <w:b w:val="0"/>
          <w:bCs w:val="0"/>
          <w:sz w:val="24"/>
          <w:szCs w:val="20"/>
          <w:lang w:val="nl-NL"/>
        </w:rPr>
        <w:t>.05 (</w:t>
      </w:r>
      <w:r w:rsidR="00715000">
        <w:rPr>
          <w:b w:val="0"/>
          <w:bCs w:val="0"/>
          <w:sz w:val="24"/>
          <w:szCs w:val="20"/>
          <w:lang w:val="nl-NL"/>
        </w:rPr>
        <w:t>*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 &lt; </w:t>
      </w:r>
      <w:r w:rsidR="00715000">
        <w:rPr>
          <w:b w:val="0"/>
          <w:bCs w:val="0"/>
          <w:sz w:val="24"/>
          <w:szCs w:val="20"/>
          <w:lang w:val="nl-NL"/>
        </w:rPr>
        <w:t>0</w:t>
      </w:r>
      <w:r w:rsidR="00715000" w:rsidRPr="00715000">
        <w:rPr>
          <w:b w:val="0"/>
          <w:bCs w:val="0"/>
          <w:sz w:val="24"/>
          <w:szCs w:val="20"/>
          <w:lang w:val="nl-NL"/>
        </w:rPr>
        <w:t>.01 (</w:t>
      </w:r>
      <w:r w:rsidR="00715000">
        <w:rPr>
          <w:b w:val="0"/>
          <w:bCs w:val="0"/>
          <w:sz w:val="24"/>
          <w:szCs w:val="20"/>
          <w:lang w:val="nl-NL"/>
        </w:rPr>
        <w:t>**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="00715000" w:rsidRP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 &lt; </w:t>
      </w:r>
      <w:r w:rsidR="00715000">
        <w:rPr>
          <w:b w:val="0"/>
          <w:bCs w:val="0"/>
          <w:sz w:val="24"/>
          <w:szCs w:val="20"/>
          <w:lang w:val="nl-NL"/>
        </w:rPr>
        <w:t>0</w:t>
      </w:r>
      <w:r w:rsidR="00715000" w:rsidRPr="00715000">
        <w:rPr>
          <w:b w:val="0"/>
          <w:bCs w:val="0"/>
          <w:sz w:val="24"/>
          <w:szCs w:val="20"/>
          <w:lang w:val="nl-NL"/>
        </w:rPr>
        <w:t>.001 (*</w:t>
      </w:r>
      <w:r w:rsidR="00715000">
        <w:rPr>
          <w:b w:val="0"/>
          <w:bCs w:val="0"/>
          <w:sz w:val="24"/>
          <w:szCs w:val="20"/>
          <w:lang w:val="nl-NL"/>
        </w:rPr>
        <w:t>*</w:t>
      </w:r>
      <w:r w:rsidR="00715000" w:rsidRPr="00715000">
        <w:rPr>
          <w:b w:val="0"/>
          <w:bCs w:val="0"/>
          <w:sz w:val="24"/>
          <w:szCs w:val="20"/>
          <w:lang w:val="nl-NL"/>
        </w:rPr>
        <w:t>*)</w:t>
      </w:r>
      <w:r w:rsidR="00715000">
        <w:rPr>
          <w:b w:val="0"/>
          <w:bCs w:val="0"/>
          <w:sz w:val="24"/>
          <w:szCs w:val="20"/>
          <w:lang w:val="nl-NL"/>
        </w:rPr>
        <w:t>.</w:t>
      </w:r>
    </w:p>
    <w:p w14:paraId="21B64357" w14:textId="3D65B23C" w:rsidR="00715000" w:rsidRDefault="00715000" w:rsidP="00715000">
      <w:pPr>
        <w:pStyle w:val="Sectionheading"/>
        <w:ind w:firstLine="709"/>
        <w:jc w:val="left"/>
        <w:rPr>
          <w:b w:val="0"/>
          <w:bCs w:val="0"/>
          <w:sz w:val="24"/>
          <w:szCs w:val="20"/>
          <w:lang w:val="en-US"/>
        </w:rPr>
      </w:pPr>
      <w:r w:rsidRPr="00715000">
        <w:rPr>
          <w:b w:val="0"/>
          <w:bCs w:val="0"/>
          <w:sz w:val="24"/>
          <w:szCs w:val="20"/>
          <w:lang w:val="en-US"/>
        </w:rPr>
        <w:t xml:space="preserve">Given the high 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p</w:t>
      </w:r>
      <w:r w:rsidRPr="00715000">
        <w:rPr>
          <w:b w:val="0"/>
          <w:bCs w:val="0"/>
          <w:sz w:val="24"/>
          <w:szCs w:val="20"/>
          <w:lang w:val="en-US"/>
        </w:rPr>
        <w:t xml:space="preserve">-value for Stage, the SPSN phases differed sufficiently that they could not be treated as originating from the same underlying </w:t>
      </w:r>
      <w:r>
        <w:rPr>
          <w:b w:val="0"/>
          <w:bCs w:val="0"/>
          <w:sz w:val="24"/>
          <w:szCs w:val="20"/>
          <w:lang w:val="en-US"/>
        </w:rPr>
        <w:t>mechanism</w:t>
      </w:r>
      <w:r w:rsidRPr="00715000">
        <w:rPr>
          <w:b w:val="0"/>
          <w:bCs w:val="0"/>
          <w:sz w:val="24"/>
          <w:szCs w:val="20"/>
          <w:lang w:val="en-US"/>
        </w:rPr>
        <w:t>. For this reason, we focused on the habituation phase when assessing general exploration, as it is the least influenced by social behavior or other</w:t>
      </w:r>
      <w:r>
        <w:rPr>
          <w:b w:val="0"/>
          <w:bCs w:val="0"/>
          <w:sz w:val="24"/>
          <w:szCs w:val="20"/>
          <w:lang w:val="en-US"/>
        </w:rPr>
        <w:t xml:space="preserve"> </w:t>
      </w:r>
      <w:r w:rsidRPr="00715000">
        <w:rPr>
          <w:b w:val="0"/>
          <w:bCs w:val="0"/>
          <w:sz w:val="24"/>
          <w:szCs w:val="20"/>
          <w:lang w:val="en-US"/>
        </w:rPr>
        <w:t>processes.</w:t>
      </w:r>
    </w:p>
    <w:p w14:paraId="085B3E4F" w14:textId="0029B796" w:rsidR="003A63FA" w:rsidRDefault="003A63FA" w:rsidP="003A63FA">
      <w:pPr>
        <w:pStyle w:val="Sectionheading"/>
        <w:numPr>
          <w:ilvl w:val="1"/>
          <w:numId w:val="1"/>
        </w:numPr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 xml:space="preserve"> </w:t>
      </w:r>
      <w:r>
        <w:rPr>
          <w:b w:val="0"/>
          <w:bCs w:val="0"/>
          <w:i/>
          <w:iCs/>
          <w:sz w:val="24"/>
          <w:szCs w:val="20"/>
          <w:lang w:val="en-US"/>
        </w:rPr>
        <w:tab/>
        <w:t>Morris water maze</w:t>
      </w:r>
    </w:p>
    <w:p w14:paraId="254F4619" w14:textId="39476E88" w:rsidR="003A63FA" w:rsidRDefault="003A63FA" w:rsidP="003A63FA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Table II</w:t>
      </w:r>
    </w:p>
    <w:p w14:paraId="28E615B6" w14:textId="64380225" w:rsidR="003A63FA" w:rsidRDefault="00AC0B38" w:rsidP="003A63FA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>Frequentist results from s</w:t>
      </w:r>
      <w:r w:rsidR="003A63FA">
        <w:rPr>
          <w:b w:val="0"/>
          <w:bCs w:val="0"/>
          <w:i/>
          <w:iCs/>
          <w:sz w:val="24"/>
          <w:szCs w:val="20"/>
          <w:lang w:val="en-US"/>
        </w:rPr>
        <w:t>upplementary analysis of the acquisition phase (distance to target)</w:t>
      </w:r>
    </w:p>
    <w:tbl>
      <w:tblPr>
        <w:tblStyle w:val="TableGrid"/>
        <w:tblW w:w="96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1587"/>
        <w:gridCol w:w="1587"/>
        <w:gridCol w:w="1587"/>
        <w:gridCol w:w="1587"/>
      </w:tblGrid>
      <w:tr w:rsidR="00AC0B38" w14:paraId="338B5E26" w14:textId="13FF6A44" w:rsidTr="00AC0B38"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0E93919C" w14:textId="77777777" w:rsidR="00AC0B38" w:rsidRDefault="00AC0B38" w:rsidP="003A63FA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E45D65A" w14:textId="6F9DF5BA" w:rsidR="00AC0B38" w:rsidRDefault="00AC0B38" w:rsidP="00AC0B3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83D1BE0" w14:textId="16431AD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proofErr w:type="spellStart"/>
            <w:r>
              <w:rPr>
                <w:b w:val="0"/>
                <w:bCs w:val="0"/>
                <w:sz w:val="24"/>
                <w:szCs w:val="20"/>
                <w:lang w:val="en-US"/>
              </w:rPr>
              <w:t>df</w:t>
            </w:r>
            <w:proofErr w:type="spellEnd"/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B6350C5" w14:textId="27692FCD" w:rsidR="00AC0B38" w:rsidRDefault="00AC0B38" w:rsidP="00AC0B3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p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C1E5AB9" w14:textId="5BB90279" w:rsidR="00AC0B38" w:rsidRPr="00AC0B38" w:rsidRDefault="00AC0B38" w:rsidP="00AC0B3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R</w:t>
            </w:r>
            <w:r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  <w:t>2</w:t>
            </w:r>
          </w:p>
        </w:tc>
      </w:tr>
      <w:tr w:rsidR="00AC0B38" w14:paraId="74B44585" w14:textId="36671D96" w:rsidTr="00AC0B38"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1C994A16" w14:textId="5E54AD5D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3FBBFB9E" w14:textId="588D1648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-4.30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29B0BD22" w14:textId="0F65342C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7C5487EE" w14:textId="1C62849C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&lt;0.001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***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51EFB9B5" w14:textId="24634C52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0.01</w:t>
            </w:r>
          </w:p>
        </w:tc>
      </w:tr>
      <w:tr w:rsidR="00AC0B38" w14:paraId="6B0CC45A" w14:textId="2E672754" w:rsidTr="00AC0B38">
        <w:tc>
          <w:tcPr>
            <w:tcW w:w="3345" w:type="dxa"/>
            <w:vAlign w:val="center"/>
          </w:tcPr>
          <w:p w14:paraId="42DBE751" w14:textId="73522E3C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1587" w:type="dxa"/>
            <w:vAlign w:val="center"/>
          </w:tcPr>
          <w:p w14:paraId="0945ECC4" w14:textId="66D46754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1.47</w:t>
            </w:r>
          </w:p>
        </w:tc>
        <w:tc>
          <w:tcPr>
            <w:tcW w:w="1587" w:type="dxa"/>
            <w:vAlign w:val="center"/>
          </w:tcPr>
          <w:p w14:paraId="5A98C29D" w14:textId="6BDF883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85</w:t>
            </w:r>
          </w:p>
        </w:tc>
        <w:tc>
          <w:tcPr>
            <w:tcW w:w="1587" w:type="dxa"/>
            <w:vAlign w:val="center"/>
          </w:tcPr>
          <w:p w14:paraId="316EEFB5" w14:textId="1C758D82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&lt;0.001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***</w:t>
            </w:r>
          </w:p>
        </w:tc>
        <w:tc>
          <w:tcPr>
            <w:tcW w:w="1587" w:type="dxa"/>
            <w:vAlign w:val="center"/>
          </w:tcPr>
          <w:p w14:paraId="07EEB119" w14:textId="1C9233E1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</w:p>
        </w:tc>
      </w:tr>
      <w:tr w:rsidR="00AC0B38" w14:paraId="4772A5D5" w14:textId="6A4ABD85" w:rsidTr="00AC0B38">
        <w:tc>
          <w:tcPr>
            <w:tcW w:w="3345" w:type="dxa"/>
            <w:vAlign w:val="center"/>
          </w:tcPr>
          <w:p w14:paraId="63D59A58" w14:textId="0BE6B517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lastRenderedPageBreak/>
              <w:t>Treatment</w:t>
            </w:r>
          </w:p>
        </w:tc>
        <w:tc>
          <w:tcPr>
            <w:tcW w:w="1587" w:type="dxa"/>
            <w:vAlign w:val="center"/>
          </w:tcPr>
          <w:p w14:paraId="148F004E" w14:textId="4A845DD7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2.9</w:t>
            </w:r>
          </w:p>
        </w:tc>
        <w:tc>
          <w:tcPr>
            <w:tcW w:w="1587" w:type="dxa"/>
            <w:vAlign w:val="center"/>
          </w:tcPr>
          <w:p w14:paraId="4D0B7E1C" w14:textId="452C4CD5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85</w:t>
            </w:r>
          </w:p>
        </w:tc>
        <w:tc>
          <w:tcPr>
            <w:tcW w:w="1587" w:type="dxa"/>
            <w:vAlign w:val="center"/>
          </w:tcPr>
          <w:p w14:paraId="4CF1E6D7" w14:textId="7666D641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0.15</w:t>
            </w:r>
          </w:p>
        </w:tc>
        <w:tc>
          <w:tcPr>
            <w:tcW w:w="1587" w:type="dxa"/>
            <w:vAlign w:val="center"/>
          </w:tcPr>
          <w:p w14:paraId="7731AACE" w14:textId="17595237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0.003</w:t>
            </w:r>
          </w:p>
        </w:tc>
      </w:tr>
      <w:tr w:rsidR="00AC0B38" w14:paraId="66EB98E7" w14:textId="7DAB661B" w:rsidTr="00AC0B38">
        <w:tc>
          <w:tcPr>
            <w:tcW w:w="3345" w:type="dxa"/>
            <w:vAlign w:val="center"/>
          </w:tcPr>
          <w:p w14:paraId="1450C61B" w14:textId="14AC4C6F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1587" w:type="dxa"/>
            <w:vAlign w:val="center"/>
          </w:tcPr>
          <w:p w14:paraId="79CCB898" w14:textId="02CBB657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-3.35</w:t>
            </w:r>
          </w:p>
        </w:tc>
        <w:tc>
          <w:tcPr>
            <w:tcW w:w="1587" w:type="dxa"/>
            <w:vAlign w:val="center"/>
          </w:tcPr>
          <w:p w14:paraId="3DD2A7AA" w14:textId="0B241588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vAlign w:val="center"/>
          </w:tcPr>
          <w:p w14:paraId="5576F5C1" w14:textId="15B180C8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0.004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**</w:t>
            </w:r>
          </w:p>
        </w:tc>
        <w:tc>
          <w:tcPr>
            <w:tcW w:w="1587" w:type="dxa"/>
            <w:vAlign w:val="center"/>
          </w:tcPr>
          <w:p w14:paraId="4FBED484" w14:textId="7529BC0F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0.001</w:t>
            </w:r>
          </w:p>
        </w:tc>
      </w:tr>
      <w:tr w:rsidR="00AC0B38" w14:paraId="675D5EB4" w14:textId="493527D6" w:rsidTr="00AC0B38">
        <w:tc>
          <w:tcPr>
            <w:tcW w:w="3345" w:type="dxa"/>
            <w:vAlign w:val="center"/>
          </w:tcPr>
          <w:p w14:paraId="7755C4A9" w14:textId="741708A8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1587" w:type="dxa"/>
            <w:vAlign w:val="center"/>
          </w:tcPr>
          <w:p w14:paraId="30667311" w14:textId="574C4DB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-1.51</w:t>
            </w:r>
          </w:p>
        </w:tc>
        <w:tc>
          <w:tcPr>
            <w:tcW w:w="1587" w:type="dxa"/>
            <w:vAlign w:val="center"/>
          </w:tcPr>
          <w:p w14:paraId="65592DC3" w14:textId="2EC7FE9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vAlign w:val="center"/>
          </w:tcPr>
          <w:p w14:paraId="293D82D5" w14:textId="761F00AD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&lt;0.001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***</w:t>
            </w:r>
          </w:p>
        </w:tc>
        <w:tc>
          <w:tcPr>
            <w:tcW w:w="1587" w:type="dxa"/>
            <w:vAlign w:val="center"/>
          </w:tcPr>
          <w:p w14:paraId="37D0FBEC" w14:textId="1B9A3A3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</w:p>
        </w:tc>
      </w:tr>
      <w:tr w:rsidR="00AC0B38" w14:paraId="1A25AC63" w14:textId="7530D711" w:rsidTr="00AC0B38">
        <w:tc>
          <w:tcPr>
            <w:tcW w:w="3345" w:type="dxa"/>
            <w:vAlign w:val="center"/>
          </w:tcPr>
          <w:p w14:paraId="040714A8" w14:textId="0704436A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1587" w:type="dxa"/>
            <w:vAlign w:val="center"/>
          </w:tcPr>
          <w:p w14:paraId="1EB02EC6" w14:textId="7D6766F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-2.58</w:t>
            </w:r>
          </w:p>
        </w:tc>
        <w:tc>
          <w:tcPr>
            <w:tcW w:w="1587" w:type="dxa"/>
            <w:vAlign w:val="center"/>
          </w:tcPr>
          <w:p w14:paraId="67FF2F2E" w14:textId="45B81CE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85</w:t>
            </w:r>
          </w:p>
        </w:tc>
        <w:tc>
          <w:tcPr>
            <w:tcW w:w="1587" w:type="dxa"/>
            <w:vAlign w:val="center"/>
          </w:tcPr>
          <w:p w14:paraId="43C1DBF7" w14:textId="1E69D41A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</w:t>
            </w:r>
          </w:p>
        </w:tc>
        <w:tc>
          <w:tcPr>
            <w:tcW w:w="1587" w:type="dxa"/>
            <w:vAlign w:val="center"/>
          </w:tcPr>
          <w:p w14:paraId="7F206DEA" w14:textId="48BF5525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0.001</w:t>
            </w:r>
          </w:p>
        </w:tc>
      </w:tr>
      <w:tr w:rsidR="00AC0B38" w14:paraId="3B344C00" w14:textId="3994664C" w:rsidTr="00AC0B38"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3253078A" w14:textId="13E0D867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36550E1A" w14:textId="2846426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1.82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780AD488" w14:textId="6C5145AC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5288647C" w14:textId="7A49712B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0.07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5583C548" w14:textId="6F355A7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0.002</w:t>
            </w:r>
          </w:p>
        </w:tc>
      </w:tr>
    </w:tbl>
    <w:p w14:paraId="3F70851D" w14:textId="77777777" w:rsidR="00AC0B38" w:rsidRDefault="00AC0B38" w:rsidP="00AC0B38">
      <w:pPr>
        <w:pStyle w:val="Sectionheading"/>
        <w:jc w:val="left"/>
        <w:rPr>
          <w:b w:val="0"/>
          <w:bCs w:val="0"/>
          <w:sz w:val="24"/>
          <w:szCs w:val="20"/>
          <w:lang w:val="nl-NL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.05 (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.01 (</w:t>
      </w:r>
      <w:r>
        <w:rPr>
          <w:b w:val="0"/>
          <w:bCs w:val="0"/>
          <w:sz w:val="24"/>
          <w:szCs w:val="20"/>
          <w:lang w:val="nl-NL"/>
        </w:rPr>
        <w:t>**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P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.001 (*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>*)</w:t>
      </w:r>
      <w:r>
        <w:rPr>
          <w:b w:val="0"/>
          <w:bCs w:val="0"/>
          <w:sz w:val="24"/>
          <w:szCs w:val="20"/>
          <w:lang w:val="nl-NL"/>
        </w:rPr>
        <w:t>.</w:t>
      </w:r>
    </w:p>
    <w:p w14:paraId="558207D8" w14:textId="77777777" w:rsidR="00AC0B38" w:rsidRDefault="00AC0B38" w:rsidP="003A63FA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</w:p>
    <w:p w14:paraId="570ADD64" w14:textId="77777777" w:rsidR="00AC0B38" w:rsidRPr="00AC0B38" w:rsidRDefault="00AC0B38" w:rsidP="003A63FA">
      <w:pPr>
        <w:pStyle w:val="Sectionheading"/>
        <w:jc w:val="left"/>
        <w:rPr>
          <w:b w:val="0"/>
          <w:bCs w:val="0"/>
          <w:sz w:val="24"/>
          <w:szCs w:val="20"/>
          <w:lang w:val="en-US"/>
        </w:rPr>
      </w:pPr>
    </w:p>
    <w:p w14:paraId="33D991AB" w14:textId="77777777" w:rsidR="003A63FA" w:rsidRPr="003A63FA" w:rsidRDefault="003A63FA" w:rsidP="003A63FA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</w:p>
    <w:p w14:paraId="37BCF80E" w14:textId="39866A6D" w:rsidR="00777E1B" w:rsidRDefault="00777E1B" w:rsidP="00777E1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Bayesian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models</w:t>
      </w:r>
      <w:proofErr w:type="spellEnd"/>
    </w:p>
    <w:p w14:paraId="3DADAF9F" w14:textId="4B373D8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16AA7">
        <w:rPr>
          <w:rFonts w:ascii="Times New Roman" w:hAnsi="Times New Roman" w:cs="Times New Roman"/>
          <w:sz w:val="24"/>
          <w:szCs w:val="24"/>
          <w:lang w:val="en-US"/>
        </w:rPr>
        <w:t>This section contains all parameter‑recovery plots and prior derivations for the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Bayesian</w:t>
      </w:r>
      <w:r w:rsidRPr="00D16AA7">
        <w:rPr>
          <w:rFonts w:ascii="Times New Roman" w:hAnsi="Times New Roman" w:cs="Times New Roman"/>
          <w:sz w:val="24"/>
          <w:szCs w:val="24"/>
          <w:lang w:val="en-US"/>
        </w:rPr>
        <w:t xml:space="preserve"> models used in the analysis. Parameter recovery was performed on simulated datasets generated from the specified priors.</w:t>
      </w:r>
    </w:p>
    <w:p w14:paraId="3A870245" w14:textId="7777777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3EB844D" w14:textId="7777777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A64B0F3" w14:textId="7777777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BA3430B" w14:textId="77777777" w:rsidR="00D16AA7" w:rsidRDefault="00777E1B" w:rsidP="00777E1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Figure I</w:t>
      </w:r>
      <w:r w:rsidR="00D16A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I </w:t>
      </w:r>
    </w:p>
    <w:p w14:paraId="3C86D9C0" w14:textId="3C1C411B" w:rsidR="00777E1B" w:rsidRPr="00D16AA7" w:rsidRDefault="00777E1B" w:rsidP="00777E1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>Parameter recovery for the mixed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noBreakHyphen/>
        <w:t>effects model with random intercepts</w:t>
      </w:r>
      <w:r w:rsidRPr="00777E1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997431D" w14:textId="4327C9C3" w:rsidR="00777E1B" w:rsidRPr="00D16AA7" w:rsidRDefault="00D16AA7" w:rsidP="00777E1B">
      <w:pPr>
        <w:rPr>
          <w:rFonts w:ascii="Times New Roman" w:hAnsi="Times New Roman" w:cs="Times New Roman"/>
          <w:sz w:val="24"/>
          <w:szCs w:val="24"/>
          <w:vertAlign w:val="subscript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8740B17" wp14:editId="1561C0D0">
            <wp:extent cx="5760720" cy="3542030"/>
            <wp:effectExtent l="0" t="0" r="0" b="1270"/>
            <wp:docPr id="41164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4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Note. </w:t>
      </w:r>
      <w:r w:rsidR="00777E1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int 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interaction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env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environment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t  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treatment weight; </w:t>
      </w:r>
      <w:r w:rsidR="00777E1B" w:rsidRPr="00777E1B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>µ</w:t>
      </w:r>
      <w:r w:rsidR="00777E1B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= </w:t>
      </w:r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group mean intercept;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res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residual variance;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group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=</m:t>
        </m:r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the variance around group mean. </w:t>
      </w:r>
      <w:r w:rsidRPr="00D16AA7">
        <w:rPr>
          <w:rFonts w:ascii="Times New Roman" w:eastAsiaTheme="minorEastAsia" w:hAnsi="Times New Roman" w:cs="Times New Roman"/>
          <w:sz w:val="24"/>
          <w:szCs w:val="24"/>
          <w:lang w:val="en-US"/>
        </w:rPr>
        <w:t>Note that the environment and treatment weights are not equivalent to ANOVA main effects, because the predictors were dummy</w:t>
      </w:r>
      <w:r w:rsidRPr="00D16AA7">
        <w:rPr>
          <w:rFonts w:ascii="Times New Roman" w:eastAsiaTheme="minorEastAsia" w:hAnsi="Times New Roman" w:cs="Times New Roman"/>
          <w:sz w:val="24"/>
          <w:szCs w:val="24"/>
          <w:lang w:val="en-US"/>
        </w:rPr>
        <w:noBreakHyphen/>
        <w:t>coded.</w:t>
      </w:r>
      <w:r w:rsidRPr="00D16AA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</w:t>
      </w:r>
    </w:p>
    <w:sectPr w:rsidR="00777E1B" w:rsidRPr="00D16AA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70F96"/>
    <w:multiLevelType w:val="multilevel"/>
    <w:tmpl w:val="8A36C0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899756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4DB"/>
    <w:rsid w:val="001B614A"/>
    <w:rsid w:val="00363ECB"/>
    <w:rsid w:val="003A63FA"/>
    <w:rsid w:val="00437EA9"/>
    <w:rsid w:val="0048058E"/>
    <w:rsid w:val="004D3A2E"/>
    <w:rsid w:val="00524817"/>
    <w:rsid w:val="00566FD7"/>
    <w:rsid w:val="00582360"/>
    <w:rsid w:val="005C5E7D"/>
    <w:rsid w:val="00715000"/>
    <w:rsid w:val="00735E98"/>
    <w:rsid w:val="00777E1B"/>
    <w:rsid w:val="007F709D"/>
    <w:rsid w:val="0083786A"/>
    <w:rsid w:val="008B4E8F"/>
    <w:rsid w:val="00966AFD"/>
    <w:rsid w:val="00AC0B38"/>
    <w:rsid w:val="00B56B8C"/>
    <w:rsid w:val="00B67771"/>
    <w:rsid w:val="00C67BC5"/>
    <w:rsid w:val="00C87F12"/>
    <w:rsid w:val="00CC4F80"/>
    <w:rsid w:val="00D16AA7"/>
    <w:rsid w:val="00DB002C"/>
    <w:rsid w:val="00DC2A54"/>
    <w:rsid w:val="00DE64DB"/>
    <w:rsid w:val="00E422A3"/>
    <w:rsid w:val="00E4680E"/>
    <w:rsid w:val="00ED4082"/>
    <w:rsid w:val="00F23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CE339"/>
  <w15:chartTrackingRefBased/>
  <w15:docId w15:val="{7E7EFA1D-476A-458D-91EC-40BEC3468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4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4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4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4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4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4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4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4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4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4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4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4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4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4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4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4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4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4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4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4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4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4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4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4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4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4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4DB"/>
    <w:rPr>
      <w:b/>
      <w:bCs/>
      <w:smallCaps/>
      <w:color w:val="2F5496" w:themeColor="accent1" w:themeShade="BF"/>
      <w:spacing w:val="5"/>
    </w:rPr>
  </w:style>
  <w:style w:type="paragraph" w:customStyle="1" w:styleId="Sectionheading">
    <w:name w:val="Section heading"/>
    <w:basedOn w:val="Normal"/>
    <w:link w:val="SectionheadingChar"/>
    <w:qFormat/>
    <w:rsid w:val="00DE64DB"/>
    <w:pPr>
      <w:spacing w:line="360" w:lineRule="auto"/>
      <w:jc w:val="center"/>
    </w:pPr>
    <w:rPr>
      <w:rFonts w:ascii="Times New Roman" w:hAnsi="Times New Roman" w:cs="Times New Roman"/>
      <w:b/>
      <w:bCs/>
      <w:sz w:val="32"/>
      <w:szCs w:val="24"/>
      <w:lang w:val="en-GB"/>
    </w:rPr>
  </w:style>
  <w:style w:type="character" w:customStyle="1" w:styleId="SectionheadingChar">
    <w:name w:val="Section heading Char"/>
    <w:basedOn w:val="DefaultParagraphFont"/>
    <w:link w:val="Sectionheading"/>
    <w:rsid w:val="00DE64DB"/>
    <w:rPr>
      <w:rFonts w:ascii="Times New Roman" w:hAnsi="Times New Roman" w:cs="Times New Roman"/>
      <w:b/>
      <w:bCs/>
      <w:sz w:val="32"/>
      <w:szCs w:val="24"/>
      <w:lang w:val="en-GB"/>
    </w:rPr>
  </w:style>
  <w:style w:type="table" w:styleId="TableGrid">
    <w:name w:val="Table Grid"/>
    <w:basedOn w:val="TableNormal"/>
    <w:uiPriority w:val="39"/>
    <w:rsid w:val="00DE6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77E1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3</Pages>
  <Words>324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Siebe Everaerts</dc:creator>
  <cp:keywords/>
  <dc:description/>
  <cp:lastModifiedBy>Siebe Everaerts</cp:lastModifiedBy>
  <cp:revision>5</cp:revision>
  <dcterms:created xsi:type="dcterms:W3CDTF">2026-04-22T15:13:00Z</dcterms:created>
  <dcterms:modified xsi:type="dcterms:W3CDTF">2026-04-27T15:56:00Z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83450b0a-230a-450a-a909-36a9864703d0</vt:lpwstr>
  </property>
</Properties>
</file>