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DF7B" w14:textId="0E801629" w:rsidR="00005924" w:rsidRDefault="00005924">
      <w:pPr>
        <w:rPr>
          <w:rFonts w:ascii="Times New Roman" w:hAnsi="Times New Roman" w:cs="Times New Roman"/>
          <w:b/>
          <w:bCs/>
          <w:sz w:val="24"/>
          <w:szCs w:val="24"/>
          <w:lang w:val="en-US"/>
        </w:rPr>
      </w:pPr>
      <w:r>
        <w:rPr>
          <w:rFonts w:ascii="Times New Roman" w:hAnsi="Times New Roman" w:cs="Times New Roman"/>
          <w:b/>
          <w:bCs/>
          <w:sz w:val="24"/>
          <w:szCs w:val="24"/>
          <w:lang w:val="en-US"/>
        </w:rPr>
        <w:t>MTX</w:t>
      </w:r>
    </w:p>
    <w:p w14:paraId="0858BA76" w14:textId="79FC339C" w:rsidR="00C16F4D" w:rsidRPr="00005924" w:rsidRDefault="00005924">
      <w:pPr>
        <w:rPr>
          <w:rFonts w:ascii="Times New Roman" w:hAnsi="Times New Roman" w:cs="Times New Roman"/>
          <w:sz w:val="24"/>
          <w:szCs w:val="24"/>
          <w:lang w:val="en-US"/>
        </w:rPr>
      </w:pPr>
      <w:r w:rsidRPr="00005924">
        <w:rPr>
          <w:rFonts w:ascii="Times New Roman" w:hAnsi="Times New Roman" w:cs="Times New Roman"/>
          <w:sz w:val="24"/>
          <w:szCs w:val="24"/>
          <w:lang w:val="en-US"/>
        </w:rPr>
        <w:t>In </w:t>
      </w:r>
      <w:hyperlink r:id="rId5" w:history="1">
        <w:r w:rsidRPr="00005924">
          <w:rPr>
            <w:rStyle w:val="Hyperlink"/>
            <w:rFonts w:ascii="Times New Roman" w:hAnsi="Times New Roman" w:cs="Times New Roman"/>
            <w:sz w:val="24"/>
            <w:szCs w:val="24"/>
            <w:lang w:val="en-US"/>
          </w:rPr>
          <w:t>primary central nervous system lymphoma</w:t>
        </w:r>
      </w:hyperlink>
      <w:r w:rsidRPr="00005924">
        <w:rPr>
          <w:rFonts w:ascii="Times New Roman" w:hAnsi="Times New Roman" w:cs="Times New Roman"/>
          <w:sz w:val="24"/>
          <w:szCs w:val="24"/>
          <w:lang w:val="en-US"/>
        </w:rPr>
        <w:t> (PNCL), MRI scans of patients undergoing chemotherapy treatment with </w:t>
      </w:r>
      <w:hyperlink r:id="rId6" w:history="1">
        <w:r w:rsidRPr="00005924">
          <w:rPr>
            <w:rStyle w:val="Hyperlink"/>
            <w:rFonts w:ascii="Times New Roman" w:hAnsi="Times New Roman" w:cs="Times New Roman"/>
            <w:sz w:val="24"/>
            <w:szCs w:val="24"/>
            <w:lang w:val="en-US"/>
          </w:rPr>
          <w:t>methotrexate</w:t>
        </w:r>
      </w:hyperlink>
      <w:r w:rsidRPr="00005924">
        <w:rPr>
          <w:rFonts w:ascii="Times New Roman" w:hAnsi="Times New Roman" w:cs="Times New Roman"/>
          <w:sz w:val="24"/>
          <w:szCs w:val="24"/>
          <w:lang w:val="en-US"/>
        </w:rPr>
        <w:t> (MTX) showed </w:t>
      </w:r>
      <w:hyperlink r:id="rId7" w:history="1">
        <w:r w:rsidRPr="00005924">
          <w:rPr>
            <w:rStyle w:val="Hyperlink"/>
            <w:rFonts w:ascii="Times New Roman" w:hAnsi="Times New Roman" w:cs="Times New Roman"/>
            <w:sz w:val="24"/>
            <w:szCs w:val="24"/>
            <w:lang w:val="en-US"/>
          </w:rPr>
          <w:t>demyelination</w:t>
        </w:r>
      </w:hyperlink>
      <w:r w:rsidRPr="00005924">
        <w:rPr>
          <w:rFonts w:ascii="Times New Roman" w:hAnsi="Times New Roman" w:cs="Times New Roman"/>
          <w:sz w:val="24"/>
          <w:szCs w:val="24"/>
          <w:lang w:val="en-US"/>
        </w:rPr>
        <w:t> throughout white matter tracts in the brain post treatment </w:t>
      </w:r>
      <w:bookmarkStart w:id="0" w:name="bb0090"/>
      <w:r w:rsidRPr="00005924">
        <w:rPr>
          <w:rFonts w:ascii="Times New Roman" w:hAnsi="Times New Roman" w:cs="Times New Roman"/>
          <w:sz w:val="24"/>
          <w:szCs w:val="24"/>
        </w:rPr>
        <w:fldChar w:fldCharType="begin"/>
      </w:r>
      <w:r w:rsidRPr="00005924">
        <w:rPr>
          <w:rFonts w:ascii="Times New Roman" w:hAnsi="Times New Roman" w:cs="Times New Roman"/>
          <w:sz w:val="24"/>
          <w:szCs w:val="24"/>
          <w:lang w:val="en-US"/>
        </w:rPr>
        <w:instrText>HYPERLINK "https://www.sciencedirect.com/science/article/pii/S030573721730155X" \l "b0090"</w:instrText>
      </w:r>
      <w:r w:rsidRPr="00005924">
        <w:rPr>
          <w:rFonts w:ascii="Times New Roman" w:hAnsi="Times New Roman" w:cs="Times New Roman"/>
          <w:sz w:val="24"/>
          <w:szCs w:val="24"/>
        </w:rPr>
      </w:r>
      <w:r w:rsidRPr="00005924">
        <w:rPr>
          <w:rFonts w:ascii="Times New Roman" w:hAnsi="Times New Roman" w:cs="Times New Roman"/>
          <w:sz w:val="24"/>
          <w:szCs w:val="24"/>
        </w:rPr>
        <w:fldChar w:fldCharType="separate"/>
      </w:r>
      <w:r w:rsidRPr="00005924">
        <w:rPr>
          <w:rStyle w:val="Hyperlink"/>
          <w:rFonts w:ascii="Times New Roman" w:hAnsi="Times New Roman" w:cs="Times New Roman"/>
          <w:sz w:val="24"/>
          <w:szCs w:val="24"/>
          <w:lang w:val="en-US"/>
        </w:rPr>
        <w:t>[18]</w:t>
      </w:r>
      <w:r w:rsidRPr="00005924">
        <w:rPr>
          <w:rFonts w:ascii="Times New Roman" w:hAnsi="Times New Roman" w:cs="Times New Roman"/>
          <w:sz w:val="24"/>
          <w:szCs w:val="24"/>
          <w:lang w:val="en-GB"/>
        </w:rPr>
        <w:fldChar w:fldCharType="end"/>
      </w:r>
      <w:bookmarkEnd w:id="0"/>
      <w:r w:rsidRPr="00005924">
        <w:rPr>
          <w:rFonts w:ascii="Times New Roman" w:hAnsi="Times New Roman" w:cs="Times New Roman"/>
          <w:sz w:val="24"/>
          <w:szCs w:val="24"/>
          <w:lang w:val="en-US"/>
        </w:rPr>
        <w:t>.</w:t>
      </w:r>
    </w:p>
    <w:p w14:paraId="1962B13B" w14:textId="31FE6D16" w:rsidR="00005924" w:rsidRPr="00005924" w:rsidRDefault="00005924">
      <w:pPr>
        <w:rPr>
          <w:rFonts w:ascii="Times New Roman" w:hAnsi="Times New Roman" w:cs="Times New Roman"/>
          <w:sz w:val="24"/>
          <w:szCs w:val="24"/>
          <w:lang w:val="en-US"/>
        </w:rPr>
      </w:pPr>
      <w:r w:rsidRPr="00005924">
        <w:rPr>
          <w:rFonts w:ascii="Times New Roman" w:hAnsi="Times New Roman" w:cs="Times New Roman"/>
          <w:sz w:val="24"/>
          <w:szCs w:val="24"/>
          <w:lang w:val="en-US"/>
        </w:rPr>
        <w:tab/>
      </w:r>
      <w:r>
        <w:rPr>
          <w:rFonts w:ascii="Times New Roman" w:hAnsi="Times New Roman" w:cs="Times New Roman"/>
          <w:sz w:val="24"/>
          <w:szCs w:val="24"/>
          <w:lang w:val="en-US"/>
        </w:rPr>
        <w:t>“</w:t>
      </w:r>
      <w:r w:rsidRPr="00005924">
        <w:rPr>
          <w:rFonts w:ascii="Times New Roman" w:hAnsi="Times New Roman" w:cs="Times New Roman"/>
          <w:sz w:val="24"/>
          <w:szCs w:val="24"/>
          <w:lang w:val="en-US"/>
        </w:rPr>
        <w:t>MTX-induced white matter changes are associated with polymorphisms of methionine metabolism</w:t>
      </w:r>
      <w:r>
        <w:rPr>
          <w:rFonts w:ascii="Times New Roman" w:hAnsi="Times New Roman" w:cs="Times New Roman"/>
          <w:sz w:val="24"/>
          <w:szCs w:val="24"/>
          <w:lang w:val="en-US"/>
        </w:rPr>
        <w:t>”</w:t>
      </w:r>
    </w:p>
    <w:p w14:paraId="4F29C8EE" w14:textId="77777777" w:rsidR="00C16F4D" w:rsidRDefault="00C16F4D">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4622FB72" w14:textId="756BB640" w:rsidR="000B2267" w:rsidRDefault="000B2267" w:rsidP="00202F77">
      <w:pPr>
        <w:pStyle w:val="Sectionheading"/>
      </w:pPr>
      <w:r>
        <w:lastRenderedPageBreak/>
        <w:t>Introduction</w:t>
      </w:r>
    </w:p>
    <w:p w14:paraId="099ED7F9" w14:textId="61754108" w:rsidR="006B3F2B" w:rsidRDefault="006B3F2B" w:rsidP="006B3F2B">
      <w:pPr>
        <w:pStyle w:val="introduction"/>
      </w:pPr>
      <w:r>
        <w:t>Pediatric Cancer</w:t>
      </w:r>
      <w:r w:rsidR="003023C1">
        <w:t xml:space="preserve"> and Treatments</w:t>
      </w:r>
    </w:p>
    <w:p w14:paraId="49CAD16E" w14:textId="77777777" w:rsidR="00CC24B1" w:rsidRDefault="003C6812" w:rsidP="00CC24B1">
      <w:pPr>
        <w:pStyle w:val="Resultsheading"/>
        <w:numPr>
          <w:ilvl w:val="0"/>
          <w:numId w:val="0"/>
        </w:numPr>
        <w:spacing w:line="276" w:lineRule="auto"/>
        <w:ind w:firstLine="709"/>
        <w:rPr>
          <w:b w:val="0"/>
          <w:bCs w:val="0"/>
          <w:szCs w:val="24"/>
          <w:lang w:val="en-US"/>
        </w:rPr>
      </w:pPr>
      <w:r w:rsidRPr="003C6812">
        <w:rPr>
          <w:b w:val="0"/>
          <w:bCs w:val="0"/>
          <w:szCs w:val="24"/>
          <w:lang w:val="en-US"/>
        </w:rPr>
        <w:t>Cancer is a major global health burden and remains one of the leading causes of disease</w:t>
      </w:r>
      <w:r w:rsidRPr="003C6812">
        <w:rPr>
          <w:b w:val="0"/>
          <w:bCs w:val="0"/>
          <w:szCs w:val="24"/>
          <w:lang w:val="en-US"/>
        </w:rPr>
        <w:noBreakHyphen/>
        <w:t xml:space="preserve">related death among children worldwide. Each year, an estimated </w:t>
      </w:r>
      <w:r>
        <w:rPr>
          <w:b w:val="0"/>
          <w:bCs w:val="0"/>
          <w:szCs w:val="24"/>
          <w:lang w:val="en-US"/>
        </w:rPr>
        <w:t>400.000</w:t>
      </w:r>
      <w:r w:rsidRPr="003C6812">
        <w:rPr>
          <w:b w:val="0"/>
          <w:bCs w:val="0"/>
          <w:szCs w:val="24"/>
          <w:lang w:val="en-US"/>
        </w:rPr>
        <w:t xml:space="preserve"> children and adolescents (0–19 years) are diagnosed with cancer, posing a particularly severe threat to vulnerable populations (Lam et al., 2019). Although global childhood cancer mortality has declined over recent decades, approximately 38% of affected children still die from the disease</w:t>
      </w:r>
      <w:r>
        <w:rPr>
          <w:b w:val="0"/>
          <w:bCs w:val="0"/>
          <w:szCs w:val="24"/>
          <w:lang w:val="en-US"/>
        </w:rPr>
        <w:t>, with the burden being highest for low- and middle-income countries (</w:t>
      </w:r>
      <w:r w:rsidRPr="003C6812">
        <w:rPr>
          <w:b w:val="0"/>
          <w:bCs w:val="0"/>
          <w:szCs w:val="24"/>
          <w:lang w:val="en-US"/>
        </w:rPr>
        <w:t xml:space="preserve">Force et al., 2026). Among pediatric cancers, </w:t>
      </w:r>
      <w:r w:rsidR="009A3565">
        <w:rPr>
          <w:b w:val="0"/>
          <w:bCs w:val="0"/>
          <w:szCs w:val="24"/>
          <w:lang w:val="en-US"/>
        </w:rPr>
        <w:t xml:space="preserve">acute lymphoblastic </w:t>
      </w:r>
      <w:r w:rsidRPr="003C6812">
        <w:rPr>
          <w:b w:val="0"/>
          <w:bCs w:val="0"/>
          <w:szCs w:val="24"/>
          <w:lang w:val="en-US"/>
        </w:rPr>
        <w:t xml:space="preserve">leukemia </w:t>
      </w:r>
      <w:r w:rsidR="009A3565">
        <w:rPr>
          <w:b w:val="0"/>
          <w:bCs w:val="0"/>
          <w:szCs w:val="24"/>
          <w:lang w:val="en-US"/>
        </w:rPr>
        <w:t xml:space="preserve">(ALL) </w:t>
      </w:r>
      <w:r w:rsidRPr="003C6812">
        <w:rPr>
          <w:b w:val="0"/>
          <w:bCs w:val="0"/>
          <w:szCs w:val="24"/>
          <w:lang w:val="en-US"/>
        </w:rPr>
        <w:t>is the most common subtype, originating in hematopoietic stem and progenitor cells. Malignant transformation disrupts normal blood cell development, leading to uncontrolled proliferation of abnormal leukocytes and impaired immune and hematopoietic function (Loke &amp; Kansagra, 2022; Steliarova</w:t>
      </w:r>
      <w:r w:rsidRPr="003C6812">
        <w:rPr>
          <w:b w:val="0"/>
          <w:bCs w:val="0"/>
          <w:szCs w:val="24"/>
          <w:lang w:val="en-US"/>
        </w:rPr>
        <w:noBreakHyphen/>
        <w:t>Foucher et al., 2017).</w:t>
      </w:r>
      <w:r>
        <w:rPr>
          <w:b w:val="0"/>
          <w:bCs w:val="0"/>
          <w:szCs w:val="24"/>
          <w:lang w:val="en-US"/>
        </w:rPr>
        <w:t xml:space="preserve"> Many treatments for pediatric cancer exist but the most common current treatment strategies </w:t>
      </w:r>
      <w:r w:rsidR="00092AB4" w:rsidRPr="005329CA">
        <w:rPr>
          <w:b w:val="0"/>
          <w:bCs w:val="0"/>
          <w:szCs w:val="24"/>
          <w:lang w:val="en-US"/>
        </w:rPr>
        <w:t>include radiotherapy, immunotherapy, surgery, and chemotherapy</w:t>
      </w:r>
      <w:r>
        <w:rPr>
          <w:b w:val="0"/>
          <w:bCs w:val="0"/>
          <w:szCs w:val="24"/>
          <w:lang w:val="en-US"/>
        </w:rPr>
        <w:t>, with the latter being the most widely used due to its acknowledged efficacy</w:t>
      </w:r>
      <w:r w:rsidR="00092AB4" w:rsidRPr="005329CA">
        <w:rPr>
          <w:b w:val="0"/>
          <w:bCs w:val="0"/>
          <w:szCs w:val="24"/>
          <w:lang w:val="en-US"/>
        </w:rPr>
        <w:t xml:space="preserve"> (Urruticoechea et al., 2010</w:t>
      </w:r>
      <w:r>
        <w:rPr>
          <w:b w:val="0"/>
          <w:bCs w:val="0"/>
          <w:szCs w:val="24"/>
          <w:lang w:val="en-US"/>
        </w:rPr>
        <w:t xml:space="preserve">; </w:t>
      </w:r>
      <w:r w:rsidRPr="005329CA">
        <w:rPr>
          <w:b w:val="0"/>
          <w:bCs w:val="0"/>
          <w:szCs w:val="24"/>
          <w:lang w:val="en-US"/>
        </w:rPr>
        <w:t>Shih et al., 2015</w:t>
      </w:r>
      <w:r w:rsidR="00092AB4" w:rsidRPr="005329CA">
        <w:rPr>
          <w:b w:val="0"/>
          <w:bCs w:val="0"/>
          <w:szCs w:val="24"/>
          <w:lang w:val="en-US"/>
        </w:rPr>
        <w:t>).</w:t>
      </w:r>
      <w:r w:rsidR="00CA05ED">
        <w:rPr>
          <w:b w:val="0"/>
          <w:bCs w:val="0"/>
          <w:szCs w:val="24"/>
          <w:lang w:val="en-US"/>
        </w:rPr>
        <w:t xml:space="preserve"> </w:t>
      </w:r>
    </w:p>
    <w:p w14:paraId="2BD1EF8F" w14:textId="2FBA7923" w:rsidR="00EF042E" w:rsidRPr="00CC0AA2" w:rsidRDefault="009A3565" w:rsidP="002C3204">
      <w:pPr>
        <w:pStyle w:val="Resultsheading"/>
        <w:numPr>
          <w:ilvl w:val="0"/>
          <w:numId w:val="0"/>
        </w:numPr>
        <w:spacing w:line="276" w:lineRule="auto"/>
        <w:ind w:firstLine="709"/>
        <w:rPr>
          <w:b w:val="0"/>
          <w:bCs w:val="0"/>
          <w:szCs w:val="24"/>
          <w:lang w:val="en-US"/>
        </w:rPr>
      </w:pPr>
      <w:r w:rsidRPr="009A3565">
        <w:rPr>
          <w:b w:val="0"/>
          <w:bCs w:val="0"/>
          <w:szCs w:val="24"/>
          <w:lang w:val="en-US"/>
        </w:rPr>
        <w:t>One of the most widely used</w:t>
      </w:r>
      <w:r>
        <w:rPr>
          <w:b w:val="0"/>
          <w:bCs w:val="0"/>
          <w:szCs w:val="24"/>
          <w:lang w:val="en-US"/>
        </w:rPr>
        <w:t xml:space="preserve"> pediatric</w:t>
      </w:r>
      <w:r w:rsidRPr="009A3565">
        <w:rPr>
          <w:b w:val="0"/>
          <w:bCs w:val="0"/>
          <w:szCs w:val="24"/>
          <w:lang w:val="en-US"/>
        </w:rPr>
        <w:t xml:space="preserve"> </w:t>
      </w:r>
      <w:r>
        <w:rPr>
          <w:b w:val="0"/>
          <w:bCs w:val="0"/>
          <w:szCs w:val="24"/>
          <w:lang w:val="en-US"/>
        </w:rPr>
        <w:t xml:space="preserve">chemotherapy </w:t>
      </w:r>
      <w:r w:rsidRPr="009A3565">
        <w:rPr>
          <w:b w:val="0"/>
          <w:bCs w:val="0"/>
          <w:szCs w:val="24"/>
          <w:lang w:val="en-US"/>
        </w:rPr>
        <w:t>regimens is hyper</w:t>
      </w:r>
      <w:r w:rsidRPr="009A3565">
        <w:rPr>
          <w:b w:val="0"/>
          <w:bCs w:val="0"/>
          <w:szCs w:val="24"/>
          <w:lang w:val="en-US"/>
        </w:rPr>
        <w:noBreakHyphen/>
        <w:t>CVAD, an intensive multi</w:t>
      </w:r>
      <w:r w:rsidRPr="009A3565">
        <w:rPr>
          <w:b w:val="0"/>
          <w:bCs w:val="0"/>
          <w:szCs w:val="24"/>
          <w:lang w:val="en-US"/>
        </w:rPr>
        <w:noBreakHyphen/>
        <w:t xml:space="preserve">agent chemotherapy protocol for aggressive hematologic malignancies. Developed by Kantarjian and colleagues in the late 1980s, it was modeled after pediatric </w:t>
      </w:r>
      <w:r>
        <w:rPr>
          <w:b w:val="0"/>
          <w:bCs w:val="0"/>
          <w:szCs w:val="24"/>
          <w:lang w:val="en-US"/>
        </w:rPr>
        <w:t xml:space="preserve">ALL </w:t>
      </w:r>
      <w:r w:rsidRPr="009A3565">
        <w:rPr>
          <w:b w:val="0"/>
          <w:bCs w:val="0"/>
          <w:szCs w:val="24"/>
          <w:lang w:val="en-US"/>
        </w:rPr>
        <w:t>regimens but designed with a reduced reliance on asparaginase due to its well</w:t>
      </w:r>
      <w:r w:rsidRPr="009A3565">
        <w:rPr>
          <w:b w:val="0"/>
          <w:bCs w:val="0"/>
          <w:szCs w:val="24"/>
          <w:lang w:val="en-US"/>
        </w:rPr>
        <w:noBreakHyphen/>
        <w:t>documented toxicity profile (Jabbour &amp; Kantarjian, 2021).</w:t>
      </w:r>
      <w:r>
        <w:rPr>
          <w:b w:val="0"/>
          <w:bCs w:val="0"/>
          <w:szCs w:val="24"/>
          <w:lang w:val="en-US"/>
        </w:rPr>
        <w:t xml:space="preserve"> </w:t>
      </w:r>
      <w:r w:rsidR="0076081C">
        <w:rPr>
          <w:b w:val="0"/>
          <w:bCs w:val="0"/>
          <w:szCs w:val="24"/>
          <w:lang w:val="en-US"/>
        </w:rPr>
        <w:t xml:space="preserve">The dose-intensive phase of the regimen consists of eight courses of alternating chemotherapy: four </w:t>
      </w:r>
      <w:r w:rsidR="00686C86">
        <w:rPr>
          <w:b w:val="0"/>
          <w:bCs w:val="0"/>
          <w:szCs w:val="24"/>
          <w:lang w:val="en-US"/>
        </w:rPr>
        <w:t>cycles</w:t>
      </w:r>
      <w:r w:rsidR="0076081C">
        <w:rPr>
          <w:b w:val="0"/>
          <w:bCs w:val="0"/>
          <w:szCs w:val="24"/>
          <w:lang w:val="en-US"/>
        </w:rPr>
        <w:t xml:space="preserve"> of hyper-CVAD</w:t>
      </w:r>
      <w:r w:rsidR="00686C86" w:rsidRPr="00686C86">
        <w:rPr>
          <w:rFonts w:asciiTheme="minorHAnsi" w:hAnsiTheme="minorHAnsi" w:cstheme="minorBidi"/>
          <w:b w:val="0"/>
          <w:bCs w:val="0"/>
          <w:sz w:val="22"/>
          <w:szCs w:val="22"/>
          <w:lang w:val="en-US"/>
        </w:rPr>
        <w:t xml:space="preserve"> </w:t>
      </w:r>
      <w:r w:rsidR="00686C86" w:rsidRPr="00686C86">
        <w:rPr>
          <w:b w:val="0"/>
          <w:bCs w:val="0"/>
          <w:szCs w:val="24"/>
          <w:lang w:val="en-US"/>
        </w:rPr>
        <w:t>alternating with four cycles of high</w:t>
      </w:r>
      <w:r w:rsidR="00686C86" w:rsidRPr="00686C86">
        <w:rPr>
          <w:b w:val="0"/>
          <w:bCs w:val="0"/>
          <w:szCs w:val="24"/>
          <w:lang w:val="en-US"/>
        </w:rPr>
        <w:noBreakHyphen/>
        <w:t xml:space="preserve">dose methotrexate </w:t>
      </w:r>
      <w:r w:rsidR="00686C86">
        <w:rPr>
          <w:b w:val="0"/>
          <w:bCs w:val="0"/>
          <w:szCs w:val="24"/>
          <w:lang w:val="en-US"/>
        </w:rPr>
        <w:t xml:space="preserve">(MTX) </w:t>
      </w:r>
      <w:r w:rsidR="00686C86" w:rsidRPr="00686C86">
        <w:rPr>
          <w:b w:val="0"/>
          <w:bCs w:val="0"/>
          <w:szCs w:val="24"/>
          <w:lang w:val="en-US"/>
        </w:rPr>
        <w:t>plus high</w:t>
      </w:r>
      <w:r w:rsidR="00686C86" w:rsidRPr="00686C86">
        <w:rPr>
          <w:b w:val="0"/>
          <w:bCs w:val="0"/>
          <w:szCs w:val="24"/>
          <w:lang w:val="en-US"/>
        </w:rPr>
        <w:noBreakHyphen/>
        <w:t>dose cytarabine</w:t>
      </w:r>
      <w:r w:rsidR="00686C86" w:rsidRPr="00686C86">
        <w:rPr>
          <w:b w:val="0"/>
          <w:bCs w:val="0"/>
          <w:szCs w:val="24"/>
          <w:lang w:val="en-US"/>
        </w:rPr>
        <w:t xml:space="preserve"> </w:t>
      </w:r>
      <w:r w:rsidR="00686C86" w:rsidRPr="00686C86">
        <w:rPr>
          <w:b w:val="0"/>
          <w:bCs w:val="0"/>
          <w:szCs w:val="24"/>
          <w:lang w:val="en-US"/>
        </w:rPr>
        <w:fldChar w:fldCharType="begin"/>
      </w:r>
      <w:r w:rsidR="00686C86" w:rsidRPr="00686C86">
        <w:rPr>
          <w:b w:val="0"/>
          <w:bCs w:val="0"/>
          <w:szCs w:val="24"/>
          <w:lang w:val="en-US"/>
        </w:rPr>
        <w:instrText xml:space="preserve"> ADDIN ZOTERO_ITEM CSL_CITATION {"citationID":"P3xWuDUD","properties":{"formattedCitation":"(Garcia-Manero &amp; Kantarjian, 2000)","plainCitation":"(Garcia-Manero &amp; Kantarjian, 2000)","noteIndex":0},"citationItems":[{"id":124,"uris":["http://zotero.org/users/local/YhuOZDGS/items/M4LGXQID"],"itemData":{"id":124,"type":"article-journal","container-title":"Hematology/Oncology Clinics of North America","DOI":"10.1016/S0889-8588(05)70192-1","ISSN":"08898588","issue":"6","journalAbbreviation":"Hematology/Oncology Clinics of North America","language":"en","page":"1381-1396","source":"DOI.org (Crossref)","title":"THE HYPER-CVAD REGIMEN IN ADULT ACUTE LYMPHOCYTIC LEUKEMIA","volume":"14","author":[{"family":"Garcia-Manero","given":"Guillermo"},{"family":"Kantarjian","given":"Hagop M."}],"issued":{"date-parts":[["2000",12]]}}}],"schema":"https://github.com/citation-style-language/schema/raw/master/csl-citation.json"} </w:instrText>
      </w:r>
      <w:r w:rsidR="00686C86" w:rsidRPr="00686C86">
        <w:rPr>
          <w:b w:val="0"/>
          <w:bCs w:val="0"/>
          <w:szCs w:val="24"/>
          <w:lang w:val="en-US"/>
        </w:rPr>
        <w:fldChar w:fldCharType="separate"/>
      </w:r>
      <w:r w:rsidR="00686C86" w:rsidRPr="00686C86">
        <w:rPr>
          <w:b w:val="0"/>
          <w:bCs w:val="0"/>
          <w:lang w:val="en-US"/>
        </w:rPr>
        <w:t>(Garcia-Manero &amp; Kantarjian, 2000)</w:t>
      </w:r>
      <w:r w:rsidR="00686C86" w:rsidRPr="00686C86">
        <w:rPr>
          <w:b w:val="0"/>
          <w:bCs w:val="0"/>
          <w:szCs w:val="24"/>
          <w:lang w:val="en-US"/>
        </w:rPr>
        <w:fldChar w:fldCharType="end"/>
      </w:r>
      <w:r w:rsidR="0076081C">
        <w:rPr>
          <w:b w:val="0"/>
          <w:bCs w:val="0"/>
          <w:szCs w:val="24"/>
          <w:lang w:val="en-US"/>
        </w:rPr>
        <w:t>.</w:t>
      </w:r>
      <w:r w:rsidR="00686C86">
        <w:rPr>
          <w:b w:val="0"/>
          <w:bCs w:val="0"/>
          <w:szCs w:val="24"/>
          <w:lang w:val="en-US"/>
        </w:rPr>
        <w:t xml:space="preserve"> The hyper-CVAD cycle consists of cyclophosphamide (CYC), vincristine (VIN), Doxorubicin (DOX), dexamethasone (DEX).</w:t>
      </w:r>
      <w:r w:rsidR="008C5942">
        <w:rPr>
          <w:b w:val="0"/>
          <w:bCs w:val="0"/>
          <w:szCs w:val="24"/>
          <w:lang w:val="en-US"/>
        </w:rPr>
        <w:t xml:space="preserve"> CYC</w:t>
      </w:r>
      <w:r w:rsidR="008C5942" w:rsidRPr="008C5942">
        <w:rPr>
          <w:b w:val="0"/>
          <w:bCs w:val="0"/>
          <w:szCs w:val="24"/>
          <w:lang w:val="en-US"/>
        </w:rPr>
        <w:t xml:space="preserve"> is included because alkylating agents have demonstrated strong efficacy in treating highly proliferative B</w:t>
      </w:r>
      <w:r w:rsidR="008C5942" w:rsidRPr="008C5942">
        <w:rPr>
          <w:b w:val="0"/>
          <w:bCs w:val="0"/>
          <w:szCs w:val="24"/>
          <w:lang w:val="en-US"/>
        </w:rPr>
        <w:noBreakHyphen/>
        <w:t>cell malignancies such as Burkitt lymphoma, making CYC a key cytotoxic backbone in intensive ALL</w:t>
      </w:r>
      <w:r w:rsidR="008C5942" w:rsidRPr="008C5942">
        <w:rPr>
          <w:b w:val="0"/>
          <w:bCs w:val="0"/>
          <w:szCs w:val="24"/>
          <w:lang w:val="en-US"/>
        </w:rPr>
        <w:noBreakHyphen/>
        <w:t>derived regimens</w:t>
      </w:r>
      <w:r w:rsidR="008C5942">
        <w:rPr>
          <w:b w:val="0"/>
          <w:bCs w:val="0"/>
          <w:szCs w:val="24"/>
          <w:lang w:val="en-US"/>
        </w:rPr>
        <w:t xml:space="preserve"> </w:t>
      </w:r>
      <w:r w:rsidR="008C5942" w:rsidRPr="008C5942">
        <w:rPr>
          <w:b w:val="0"/>
          <w:bCs w:val="0"/>
          <w:szCs w:val="24"/>
          <w:lang w:val="en-US"/>
        </w:rPr>
        <w:fldChar w:fldCharType="begin"/>
      </w:r>
      <w:r w:rsidR="008C5942" w:rsidRPr="008C5942">
        <w:rPr>
          <w:b w:val="0"/>
          <w:bCs w:val="0"/>
          <w:szCs w:val="24"/>
          <w:lang w:val="en-US"/>
        </w:rPr>
        <w:instrText xml:space="preserve"> ADDIN ZOTERO_ITEM CSL_CITATION {"citationID":"6WLXUQma","properties":{"formattedCitation":"(Norin &amp; Onyango, 1977)","plainCitation":"(Norin &amp; Onyango, 1977)","noteIndex":0},"citationItems":[{"id":125,"uris":["http://zotero.org/users/local/YhuOZDGS/items/X64LZ8QS"],"itemData":{"id":125,"type":"article-journal","container-title":"International Journal of Radiation Oncology*Biology*Physics","DOI":"10.1016/0360-3016(77)90149-3","ISSN":"03603016","issue":"5-6","journalAbbreviation":"International Journal of Radiation Oncology*Biology*Physics","language":"en","license":"https://www.elsevier.com/tdm/userlicense/1.0/","page":"399-406","source":"DOI.org (Crossref)","title":"Radiotherapy in Burkitt's lymphoma conventional or superfractionated regime—early results","volume":"2","author":[{"family":"Norin","given":"Torsten"},{"family":"Onyango","given":"Julius"}],"issued":{"date-parts":[["1977",5]]}}}],"schema":"https://github.com/citation-style-language/schema/raw/master/csl-citation.json"} </w:instrText>
      </w:r>
      <w:r w:rsidR="008C5942" w:rsidRPr="008C5942">
        <w:rPr>
          <w:b w:val="0"/>
          <w:bCs w:val="0"/>
          <w:szCs w:val="24"/>
          <w:lang w:val="en-US"/>
        </w:rPr>
        <w:fldChar w:fldCharType="separate"/>
      </w:r>
      <w:r w:rsidR="008C5942" w:rsidRPr="008C5942">
        <w:rPr>
          <w:b w:val="0"/>
          <w:bCs w:val="0"/>
          <w:lang w:val="en-US"/>
        </w:rPr>
        <w:t>(Norin &amp; Onyango, 1977)</w:t>
      </w:r>
      <w:r w:rsidR="008C5942" w:rsidRPr="008C5942">
        <w:rPr>
          <w:b w:val="0"/>
          <w:bCs w:val="0"/>
          <w:szCs w:val="24"/>
          <w:lang w:val="en-US"/>
        </w:rPr>
        <w:fldChar w:fldCharType="end"/>
      </w:r>
      <w:r w:rsidR="008C5942" w:rsidRPr="008C5942">
        <w:rPr>
          <w:b w:val="0"/>
          <w:bCs w:val="0"/>
          <w:szCs w:val="24"/>
          <w:lang w:val="en-US"/>
        </w:rPr>
        <w:t>.</w:t>
      </w:r>
      <w:r w:rsidR="00CC24B1">
        <w:rPr>
          <w:b w:val="0"/>
          <w:bCs w:val="0"/>
          <w:szCs w:val="24"/>
          <w:lang w:val="en-US"/>
        </w:rPr>
        <w:t xml:space="preserve"> </w:t>
      </w:r>
      <w:r w:rsidR="00CC24B1" w:rsidRPr="00CC24B1">
        <w:rPr>
          <w:b w:val="0"/>
          <w:bCs w:val="0"/>
          <w:szCs w:val="24"/>
          <w:lang w:val="en-US"/>
        </w:rPr>
        <w:t>VIN is included because it is an antimitotic compound that disrupts microtubule dynamics and arrests the cell cycle, making it an effective agent against rapidly dividing cancer cells</w:t>
      </w:r>
      <w:r w:rsidR="00CC24B1">
        <w:rPr>
          <w:b w:val="0"/>
          <w:bCs w:val="0"/>
          <w:szCs w:val="24"/>
          <w:lang w:val="en-US"/>
        </w:rPr>
        <w:t xml:space="preserve"> </w:t>
      </w:r>
      <w:r w:rsidR="00CC24B1" w:rsidRPr="00CC24B1">
        <w:rPr>
          <w:b w:val="0"/>
          <w:bCs w:val="0"/>
          <w:szCs w:val="24"/>
          <w:lang w:val="en-US"/>
        </w:rPr>
        <w:fldChar w:fldCharType="begin"/>
      </w:r>
      <w:r w:rsidR="00CC24B1" w:rsidRPr="00CC24B1">
        <w:rPr>
          <w:b w:val="0"/>
          <w:bCs w:val="0"/>
          <w:szCs w:val="24"/>
          <w:lang w:val="en-US"/>
        </w:rPr>
        <w:instrText xml:space="preserve"> ADDIN ZOTERO_ITEM CSL_CITATION {"citationID":"dbZauLQv","properties":{"formattedCitation":"(\\uc0\\u352{}kubn\\uc0\\u237{}k et al., 2021)","plainCitation":"(Škubník et al., 2021)","noteIndex":0},"citationItems":[{"id":126,"uris":["http://zotero.org/users/local/YhuOZDGS/items/3BST2IZ9"],"itemData":{"id":126,"type":"article-journal","abstract":"Treatment of blood malignancies and other cancer diseases has been mostly unfeasible, so far. Therefore, novel treatment regimens should be developed and the currently used ones should be further elaborated. A stable component in various cancer treatment regimens consists of vincristine, an antimitotic compound of natural origin. Despite its strong anticancer activity, mostly, it cannot be administered as monotherapy due to its unspecific action and severe side effects. However, vincristine is suitable for combination therapy. Multidrug treatment regimens including vincristine are standardly applied in the therapy of non-Hodgkin lymphoma and other malignancies, in which it is combined with drugs of different mechanisms of action, mainly with DNA-interacting compounds (for example cyclophosphamide), or drugs interfering with DNA synthesis (for example methotrexate). Besides, co-administration of vincristine with monoclonal antibodies has also emerged, the typical example of which is the anti-CD20 antibody rituximab. Although in some combination anticancer therapies, vincristine has been replaced with other drugs exhibiting lesser side effects, though, in most cases, it is still irreplaceable. This is strongly evidenced by the number of active clinical trials evaluating vincristine in combination cancer therapy. Therefore, in this article, we have reviewed the most common cancer treatment regimens employing vincristine and bring an overview of current trends in the clinical development of this compound.","container-title":"Biology","DOI":"10.3390/biology10090849","ISSN":"2079-7737","issue":"9","journalAbbreviation":"Biology","language":"en","page":"849","source":"DOI.org (Crossref)","title":"Vincristine in Combination Therapy of Cancer: Emerging Trends in Clinics","title-short":"Vincristine in Combination Therapy of Cancer","volume":"10","author":[{"family":"Škubník","given":"Jan"},{"family":"Pavlíčková","given":"Vladimíra Svobodová"},{"family":"Ruml","given":"Tomáš"},{"family":"Rimpelová","given":"Silvie"}],"issued":{"date-parts":[["2021",8,31]]}}}],"schema":"https://github.com/citation-style-language/schema/raw/master/csl-citation.json"} </w:instrText>
      </w:r>
      <w:r w:rsidR="00CC24B1" w:rsidRPr="00CC24B1">
        <w:rPr>
          <w:b w:val="0"/>
          <w:bCs w:val="0"/>
          <w:szCs w:val="24"/>
          <w:lang w:val="en-US"/>
        </w:rPr>
        <w:fldChar w:fldCharType="separate"/>
      </w:r>
      <w:r w:rsidR="00CC24B1" w:rsidRPr="00CC24B1">
        <w:rPr>
          <w:b w:val="0"/>
          <w:bCs w:val="0"/>
          <w:kern w:val="0"/>
        </w:rPr>
        <w:t>(Škubník et al., 2021)</w:t>
      </w:r>
      <w:r w:rsidR="00CC24B1" w:rsidRPr="00CC24B1">
        <w:rPr>
          <w:b w:val="0"/>
          <w:bCs w:val="0"/>
          <w:szCs w:val="24"/>
          <w:lang w:val="en-US"/>
        </w:rPr>
        <w:fldChar w:fldCharType="end"/>
      </w:r>
      <w:r w:rsidR="00CC24B1" w:rsidRPr="00CC24B1">
        <w:rPr>
          <w:b w:val="0"/>
          <w:bCs w:val="0"/>
          <w:szCs w:val="24"/>
          <w:lang w:val="en-US"/>
        </w:rPr>
        <w:t>.</w:t>
      </w:r>
      <w:r w:rsidR="00EF042E">
        <w:rPr>
          <w:b w:val="0"/>
          <w:bCs w:val="0"/>
          <w:szCs w:val="24"/>
          <w:lang w:val="en-US"/>
        </w:rPr>
        <w:t xml:space="preserve"> </w:t>
      </w:r>
      <w:r w:rsidR="001323B9" w:rsidRPr="001323B9">
        <w:rPr>
          <w:b w:val="0"/>
          <w:bCs w:val="0"/>
          <w:szCs w:val="24"/>
          <w:lang w:val="en-US"/>
        </w:rPr>
        <w:t>Doxorubicin is an anthracycline antitumor antibiotic that inhibits topoisomerase II, preventing cancer cells from properly unwinding their DNA. This causes DNA strand breaks and ultimately stops the cells from replicating</w:t>
      </w:r>
      <w:r w:rsidR="00EF042E">
        <w:rPr>
          <w:b w:val="0"/>
          <w:bCs w:val="0"/>
          <w:szCs w:val="24"/>
          <w:lang w:val="en-US"/>
        </w:rPr>
        <w:t xml:space="preserve"> </w:t>
      </w:r>
      <w:r w:rsidR="001323B9" w:rsidRPr="001323B9">
        <w:rPr>
          <w:b w:val="0"/>
          <w:bCs w:val="0"/>
          <w:szCs w:val="24"/>
          <w:lang w:val="en-US"/>
        </w:rPr>
        <w:fldChar w:fldCharType="begin"/>
      </w:r>
      <w:r w:rsidR="001323B9" w:rsidRPr="001323B9">
        <w:rPr>
          <w:b w:val="0"/>
          <w:bCs w:val="0"/>
          <w:szCs w:val="24"/>
          <w:lang w:val="en-US"/>
        </w:rPr>
        <w:instrText xml:space="preserve"> ADDIN ZOTERO_ITEM CSL_CITATION {"citationID":"xz5OMERG","properties":{"formattedCitation":"(Kciuk et al., 2023)","plainCitation":"(Kciuk et al., 2023)","noteIndex":0},"citationItems":[{"id":128,"uris":["http://zotero.org/users/local/YhuOZDGS/items/IJKH45K3"],"itemData":{"id":128,"type":"article-journal","abstract":"Doxorubicin (DOX) constitutes the major constituent of anti-cancer treatment regimens currently in clinical use. However, the precise mechanisms of DOX’s action are not fully understood. Emerging evidence points to the pleiotropic anticancer activity of DOX, including its contribution to DNA damage, reactive oxygen species (ROS) production, apoptosis, senescence, autophagy, ferroptosis, and pyroptosis induction, as well as its immunomodulatory role. This review aims to collect information on the anticancer mechanisms of DOX as well as its influence on anti-tumor immune response, providing a rationale behind the importance of DOX in modern cancer therapy.","container-title":"Cells","DOI":"10.3390/cells12040659","ISSN":"2073-4409","issue":"4","journalAbbreviation":"Cells","language":"en","page":"659","source":"DOI.org (Crossref)","title":"Doxorubicin—An Agent with Multiple Mechanisms of Anticancer Activity","volume":"12","author":[{"family":"Kciuk","given":"Mateusz"},{"family":"Gielecińska","given":"Adrianna"},{"family":"Mujwar","given":"Somdutt"},{"family":"Kołat","given":"Damian"},{"family":"Kałuzińska-Kołat","given":"Żaneta"},{"family":"Celik","given":"Ismail"},{"family":"Kontek","given":"Renata"}],"issued":{"date-parts":[["2023",2,19]]}}}],"schema":"https://github.com/citation-style-language/schema/raw/master/csl-citation.json"} </w:instrText>
      </w:r>
      <w:r w:rsidR="001323B9" w:rsidRPr="001323B9">
        <w:rPr>
          <w:b w:val="0"/>
          <w:bCs w:val="0"/>
          <w:szCs w:val="24"/>
          <w:lang w:val="en-US"/>
        </w:rPr>
        <w:fldChar w:fldCharType="separate"/>
      </w:r>
      <w:r w:rsidR="001323B9" w:rsidRPr="001323B9">
        <w:rPr>
          <w:b w:val="0"/>
          <w:bCs w:val="0"/>
          <w:lang w:val="en-US"/>
        </w:rPr>
        <w:t>(Kciuk et al., 2023)</w:t>
      </w:r>
      <w:r w:rsidR="001323B9" w:rsidRPr="001323B9">
        <w:rPr>
          <w:b w:val="0"/>
          <w:bCs w:val="0"/>
          <w:szCs w:val="24"/>
          <w:lang w:val="en-US"/>
        </w:rPr>
        <w:fldChar w:fldCharType="end"/>
      </w:r>
      <w:r w:rsidR="001323B9">
        <w:rPr>
          <w:b w:val="0"/>
          <w:bCs w:val="0"/>
          <w:szCs w:val="24"/>
          <w:lang w:val="en-US"/>
        </w:rPr>
        <w:t xml:space="preserve">. </w:t>
      </w:r>
      <w:r w:rsidR="003023C1" w:rsidRPr="003023C1">
        <w:rPr>
          <w:b w:val="0"/>
          <w:bCs w:val="0"/>
          <w:szCs w:val="24"/>
          <w:lang w:val="en-US"/>
        </w:rPr>
        <w:t>DEX is included because it has strong anti</w:t>
      </w:r>
      <w:r w:rsidR="003023C1" w:rsidRPr="003023C1">
        <w:rPr>
          <w:b w:val="0"/>
          <w:bCs w:val="0"/>
          <w:szCs w:val="24"/>
          <w:lang w:val="en-US"/>
        </w:rPr>
        <w:noBreakHyphen/>
        <w:t>inflammatory effects and binds to glucocorticoid receptors to alter gene expression in lymphoid cells, reducing cytokine production and inducing apoptosis</w:t>
      </w:r>
      <w:r w:rsidR="003023C1" w:rsidRPr="003023C1">
        <w:rPr>
          <w:szCs w:val="24"/>
          <w:lang w:val="en-US"/>
        </w:rPr>
        <w:t xml:space="preserve"> </w:t>
      </w:r>
      <w:r w:rsidR="003023C1" w:rsidRPr="003023C1">
        <w:rPr>
          <w:b w:val="0"/>
          <w:bCs w:val="0"/>
          <w:szCs w:val="24"/>
          <w:lang w:val="en-US"/>
        </w:rPr>
        <w:fldChar w:fldCharType="begin"/>
      </w:r>
      <w:r w:rsidR="003023C1" w:rsidRPr="003023C1">
        <w:rPr>
          <w:b w:val="0"/>
          <w:bCs w:val="0"/>
          <w:szCs w:val="24"/>
          <w:lang w:val="en-US"/>
        </w:rPr>
        <w:instrText xml:space="preserve"> ADDIN ZOTERO_ITEM CSL_CITATION {"citationID":"0WWU0Vms","properties":{"formattedCitation":"(Inaba &amp; Pui, 2010)","plainCitation":"(Inaba &amp; Pui, 2010)","noteIndex":0},"citationItems":[{"id":130,"uris":["http://zotero.org/users/local/YhuOZDGS/items/GJ7IF9HW"],"itemData":{"id":130,"type":"article-journal","container-title":"The Lancet Oncology","DOI":"10.1016/S1470-2045(10)70114-5","ISSN":"14702045","issue":"11","journalAbbreviation":"The Lancet Oncology","language":"en","page":"1096-1106","source":"DOI.org (Crossref)","title":"Glucocorticoid use in acute lymphoblastic leukaemia","volume":"11","author":[{"family":"Inaba","given":"Hiroto"},{"family":"Pui","given":"Ching-Hon"}],"issued":{"date-parts":[["2010",11]]}}}],"schema":"https://github.com/citation-style-language/schema/raw/master/csl-citation.json"} </w:instrText>
      </w:r>
      <w:r w:rsidR="003023C1" w:rsidRPr="003023C1">
        <w:rPr>
          <w:b w:val="0"/>
          <w:bCs w:val="0"/>
          <w:szCs w:val="24"/>
          <w:lang w:val="en-US"/>
        </w:rPr>
        <w:fldChar w:fldCharType="separate"/>
      </w:r>
      <w:r w:rsidR="003023C1" w:rsidRPr="003023C1">
        <w:rPr>
          <w:b w:val="0"/>
          <w:bCs w:val="0"/>
          <w:lang w:val="en-US"/>
        </w:rPr>
        <w:t>(Inaba &amp; Pui, 2010)</w:t>
      </w:r>
      <w:r w:rsidR="003023C1" w:rsidRPr="003023C1">
        <w:rPr>
          <w:b w:val="0"/>
          <w:bCs w:val="0"/>
          <w:szCs w:val="24"/>
          <w:lang w:val="en-US"/>
        </w:rPr>
        <w:fldChar w:fldCharType="end"/>
      </w:r>
      <w:r w:rsidR="003023C1" w:rsidRPr="003023C1">
        <w:rPr>
          <w:b w:val="0"/>
          <w:bCs w:val="0"/>
          <w:szCs w:val="24"/>
          <w:lang w:val="en-US"/>
        </w:rPr>
        <w:t>.</w:t>
      </w:r>
      <w:r w:rsidR="008F5A4E">
        <w:rPr>
          <w:b w:val="0"/>
          <w:bCs w:val="0"/>
          <w:szCs w:val="24"/>
          <w:lang w:val="en-US"/>
        </w:rPr>
        <w:t xml:space="preserve"> Furthermore, it additionally </w:t>
      </w:r>
      <w:r w:rsidR="008F5A4E" w:rsidRPr="003023C1">
        <w:rPr>
          <w:b w:val="0"/>
          <w:bCs w:val="0"/>
          <w:szCs w:val="24"/>
          <w:lang w:val="en-US"/>
        </w:rPr>
        <w:t>has a long half</w:t>
      </w:r>
      <w:r w:rsidR="008F5A4E" w:rsidRPr="003023C1">
        <w:rPr>
          <w:b w:val="0"/>
          <w:bCs w:val="0"/>
          <w:szCs w:val="24"/>
          <w:lang w:val="en-US"/>
        </w:rPr>
        <w:noBreakHyphen/>
        <w:t xml:space="preserve">life and penetrates the CNS well. </w:t>
      </w:r>
      <w:r w:rsidR="003023C1">
        <w:rPr>
          <w:b w:val="0"/>
          <w:bCs w:val="0"/>
          <w:szCs w:val="24"/>
          <w:lang w:val="en-US"/>
        </w:rPr>
        <w:t xml:space="preserve"> </w:t>
      </w:r>
      <w:r w:rsidR="0089075F" w:rsidRPr="0089075F">
        <w:rPr>
          <w:b w:val="0"/>
          <w:bCs w:val="0"/>
          <w:szCs w:val="24"/>
          <w:lang w:val="en-US"/>
        </w:rPr>
        <w:t>The other cycle includes MTX, a folate antagonist that blocks DNA replication by interfering with the synthesis of purines and pyrimidines</w:t>
      </w:r>
      <w:r w:rsidR="008F5A4E">
        <w:rPr>
          <w:b w:val="0"/>
          <w:bCs w:val="0"/>
          <w:szCs w:val="24"/>
          <w:lang w:val="en-US"/>
        </w:rPr>
        <w:t>, making it a well-suited component to treat ALL</w:t>
      </w:r>
      <w:r w:rsidR="0089075F">
        <w:rPr>
          <w:b w:val="0"/>
          <w:bCs w:val="0"/>
          <w:szCs w:val="24"/>
          <w:lang w:val="en-US"/>
        </w:rPr>
        <w:t xml:space="preserve"> </w:t>
      </w:r>
      <w:r w:rsidR="0089075F" w:rsidRPr="0089075F">
        <w:rPr>
          <w:b w:val="0"/>
          <w:bCs w:val="0"/>
          <w:szCs w:val="24"/>
          <w:lang w:val="en-US"/>
        </w:rPr>
        <w:fldChar w:fldCharType="begin"/>
      </w:r>
      <w:r w:rsidR="0089075F" w:rsidRPr="0089075F">
        <w:rPr>
          <w:b w:val="0"/>
          <w:bCs w:val="0"/>
          <w:szCs w:val="24"/>
          <w:lang w:val="en-US"/>
        </w:rPr>
        <w:instrText xml:space="preserve"> ADDIN ZOTERO_ITEM CSL_CITATION {"citationID":"WYeo3SKH","properties":{"formattedCitation":"(Puig, 2014)","plainCitation":"(Puig, 2014)","noteIndex":0},"citationItems":[{"id":131,"uris":["http://zotero.org/users/local/YhuOZDGS/items/IB4HMJ52"],"itemData":{"id":131,"type":"article-journal","container-title":"Actas Dermo-Sifiliográficas (English Edition)","DOI":"10.1016/j.adengl.2014.05.011","ISSN":"15782190","issue":"6","journalAbbreviation":"Actas Dermo-Sifiliográficas (English Edition)","language":"en","page":"583-589","source":"DOI.org (Crossref)","title":"Methotrexate: New Therapeutic Approaches","title-short":"Methotrexate","volume":"105","author":[{"family":"Puig","given":"L."}],"issued":{"date-parts":[["2014",7]]}}}],"schema":"https://github.com/citation-style-language/schema/raw/master/csl-citation.json"} </w:instrText>
      </w:r>
      <w:r w:rsidR="0089075F" w:rsidRPr="0089075F">
        <w:rPr>
          <w:b w:val="0"/>
          <w:bCs w:val="0"/>
          <w:szCs w:val="24"/>
          <w:lang w:val="en-US"/>
        </w:rPr>
        <w:fldChar w:fldCharType="separate"/>
      </w:r>
      <w:r w:rsidR="0089075F" w:rsidRPr="0089075F">
        <w:rPr>
          <w:b w:val="0"/>
          <w:bCs w:val="0"/>
          <w:lang w:val="en-US"/>
        </w:rPr>
        <w:t>(Puig, 2014)</w:t>
      </w:r>
      <w:r w:rsidR="0089075F" w:rsidRPr="0089075F">
        <w:rPr>
          <w:b w:val="0"/>
          <w:bCs w:val="0"/>
          <w:szCs w:val="24"/>
          <w:lang w:val="en-US"/>
        </w:rPr>
        <w:fldChar w:fldCharType="end"/>
      </w:r>
      <w:r w:rsidR="0089075F" w:rsidRPr="0089075F">
        <w:rPr>
          <w:b w:val="0"/>
          <w:bCs w:val="0"/>
          <w:szCs w:val="24"/>
          <w:lang w:val="en-US"/>
        </w:rPr>
        <w:t>.</w:t>
      </w:r>
      <w:r w:rsidR="0089075F">
        <w:rPr>
          <w:b w:val="0"/>
          <w:bCs w:val="0"/>
          <w:szCs w:val="24"/>
          <w:lang w:val="en-US"/>
        </w:rPr>
        <w:t xml:space="preserve"> </w:t>
      </w:r>
      <w:r w:rsidR="0089075F" w:rsidRPr="0089075F">
        <w:rPr>
          <w:b w:val="0"/>
          <w:bCs w:val="0"/>
          <w:szCs w:val="24"/>
          <w:lang w:val="en-US"/>
        </w:rPr>
        <w:t>Although cytarabine is occasionally administered alongside MTX, it was not part of our treatment protocol and will therefore not be discussed in this thesis.</w:t>
      </w:r>
      <w:r w:rsidR="008F5A4E">
        <w:rPr>
          <w:b w:val="0"/>
          <w:bCs w:val="0"/>
          <w:szCs w:val="24"/>
          <w:lang w:val="en-US"/>
        </w:rPr>
        <w:t xml:space="preserve"> </w:t>
      </w:r>
      <w:r w:rsidR="008F5A4E" w:rsidRPr="008F5A4E">
        <w:rPr>
          <w:b w:val="0"/>
          <w:bCs w:val="0"/>
          <w:szCs w:val="24"/>
          <w:lang w:val="en-US"/>
        </w:rPr>
        <w:t xml:space="preserve">Taken together, these agents form a </w:t>
      </w:r>
      <w:r w:rsidR="008F5A4E" w:rsidRPr="008F5A4E">
        <w:rPr>
          <w:b w:val="0"/>
          <w:bCs w:val="0"/>
          <w:szCs w:val="24"/>
          <w:lang w:val="en-US"/>
        </w:rPr>
        <w:lastRenderedPageBreak/>
        <w:t>potent combination that has demonstrated strong clinical efficacy in the treatment of ALL</w:t>
      </w:r>
      <w:r w:rsidR="00CC0AA2">
        <w:rPr>
          <w:b w:val="0"/>
          <w:bCs w:val="0"/>
          <w:szCs w:val="24"/>
          <w:lang w:val="en-US"/>
        </w:rPr>
        <w:t xml:space="preserve"> </w:t>
      </w:r>
      <w:r w:rsidR="00CC0AA2" w:rsidRPr="00CC0AA2">
        <w:rPr>
          <w:b w:val="0"/>
          <w:bCs w:val="0"/>
          <w:szCs w:val="24"/>
          <w:lang w:val="en-US"/>
        </w:rPr>
        <w:fldChar w:fldCharType="begin"/>
      </w:r>
      <w:r w:rsidR="00CC0AA2" w:rsidRPr="00CC0AA2">
        <w:rPr>
          <w:b w:val="0"/>
          <w:bCs w:val="0"/>
          <w:szCs w:val="24"/>
          <w:lang w:val="en-US"/>
        </w:rPr>
        <w:instrText xml:space="preserve"> ADDIN ZOTERO_ITEM CSL_CITATION {"citationID":"VW6yOHEm","properties":{"formattedCitation":"(Kantarjian et al., 2000a)","plainCitation":"(Kantarjian et al., 2000a)","noteIndex":0},"citationItems":[{"id":132,"uris":["http://zotero.org/users/local/YhuOZDGS/items/4EAHQQ7R"],"itemData":{"id":132,"type":"article-journal","abstract":"PURPOSE: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J."}],"issued":{"date-parts":[["2000",2,1]]}}}],"schema":"https://github.com/citation-style-language/schema/raw/master/csl-citation.json"} </w:instrText>
      </w:r>
      <w:r w:rsidR="00CC0AA2" w:rsidRPr="00CC0AA2">
        <w:rPr>
          <w:b w:val="0"/>
          <w:bCs w:val="0"/>
          <w:szCs w:val="24"/>
          <w:lang w:val="en-US"/>
        </w:rPr>
        <w:fldChar w:fldCharType="separate"/>
      </w:r>
      <w:r w:rsidR="00CC0AA2" w:rsidRPr="00CC0AA2">
        <w:rPr>
          <w:b w:val="0"/>
          <w:bCs w:val="0"/>
          <w:lang w:val="en-US"/>
        </w:rPr>
        <w:t>(Kantarjian et al., 2000)</w:t>
      </w:r>
      <w:r w:rsidR="00CC0AA2" w:rsidRPr="00CC0AA2">
        <w:rPr>
          <w:b w:val="0"/>
          <w:bCs w:val="0"/>
          <w:szCs w:val="24"/>
          <w:lang w:val="en-US"/>
        </w:rPr>
        <w:fldChar w:fldCharType="end"/>
      </w:r>
      <w:r w:rsidR="008F5A4E" w:rsidRPr="00CC0AA2">
        <w:rPr>
          <w:b w:val="0"/>
          <w:bCs w:val="0"/>
          <w:szCs w:val="24"/>
          <w:lang w:val="en-US"/>
        </w:rPr>
        <w:t>.</w:t>
      </w:r>
    </w:p>
    <w:p w14:paraId="1D772F43" w14:textId="5F9D548A" w:rsidR="0089075F" w:rsidRPr="003023C1" w:rsidRDefault="008F5A4E" w:rsidP="008F5A4E">
      <w:pPr>
        <w:pStyle w:val="introduction"/>
      </w:pPr>
      <w:r>
        <w:t>Chemobrain: Definition and Mechanisms</w:t>
      </w:r>
    </w:p>
    <w:p w14:paraId="077380CA" w14:textId="75563972" w:rsidR="00DC778E" w:rsidRDefault="00352CFD" w:rsidP="003023C1">
      <w:pPr>
        <w:pStyle w:val="Resultsheading"/>
        <w:numPr>
          <w:ilvl w:val="0"/>
          <w:numId w:val="0"/>
        </w:numPr>
        <w:spacing w:line="276" w:lineRule="auto"/>
        <w:ind w:firstLine="708"/>
        <w:rPr>
          <w:b w:val="0"/>
          <w:bCs w:val="0"/>
          <w:szCs w:val="24"/>
          <w:lang w:val="en-US"/>
        </w:rPr>
      </w:pPr>
      <w:r w:rsidRPr="00352CFD">
        <w:rPr>
          <w:b w:val="0"/>
          <w:bCs w:val="0"/>
          <w:szCs w:val="24"/>
          <w:lang w:val="en-US"/>
        </w:rPr>
        <w:t xml:space="preserve">Over the past five decades, advances in </w:t>
      </w:r>
      <w:r>
        <w:rPr>
          <w:b w:val="0"/>
          <w:bCs w:val="0"/>
          <w:szCs w:val="24"/>
          <w:lang w:val="en-US"/>
        </w:rPr>
        <w:t xml:space="preserve">these treatments, </w:t>
      </w:r>
      <w:r w:rsidR="00561E0C">
        <w:rPr>
          <w:b w:val="0"/>
          <w:bCs w:val="0"/>
          <w:szCs w:val="24"/>
          <w:lang w:val="en-US"/>
        </w:rPr>
        <w:t>including regimens such as hyper-CVAD</w:t>
      </w:r>
      <w:r>
        <w:rPr>
          <w:b w:val="0"/>
          <w:bCs w:val="0"/>
          <w:szCs w:val="24"/>
          <w:lang w:val="en-US"/>
        </w:rPr>
        <w:t>,</w:t>
      </w:r>
      <w:r w:rsidRPr="00352CFD">
        <w:rPr>
          <w:b w:val="0"/>
          <w:bCs w:val="0"/>
          <w:szCs w:val="24"/>
          <w:lang w:val="en-US"/>
        </w:rPr>
        <w:t xml:space="preserve"> have led to substantial improvements in survival </w:t>
      </w:r>
      <w:r>
        <w:rPr>
          <w:b w:val="0"/>
          <w:bCs w:val="0"/>
          <w:szCs w:val="24"/>
          <w:lang w:val="en-US"/>
        </w:rPr>
        <w:t xml:space="preserve">for ALL </w:t>
      </w:r>
      <w:r w:rsidRPr="00352CFD">
        <w:rPr>
          <w:b w:val="0"/>
          <w:bCs w:val="0"/>
          <w:szCs w:val="24"/>
          <w:lang w:val="en-US"/>
        </w:rPr>
        <w:fldChar w:fldCharType="begin"/>
      </w:r>
      <w:r w:rsidRPr="00352CFD">
        <w:rPr>
          <w:b w:val="0"/>
          <w:bCs w:val="0"/>
          <w:szCs w:val="24"/>
          <w:lang w:val="en-US"/>
        </w:rPr>
        <w:instrText xml:space="preserve"> ADDIN ZOTERO_ITEM CSL_CITATION {"citationID":"2456RZPe","properties":{"formattedCitation":"(Dmochowski &amp; Norcia, 2015)","plainCitation":"(Dmochowski &amp; Norcia, 2015)","noteIndex":0},"citationItems":[{"id":41,"uris":["http://zotero.org/users/local/YhuOZDGS/items/9H7VQKLF"],"itemData":{"id":41,"type":"article-journal","container-title":"PLOS ONE","DOI":"10.1371/journal.pone.0143339","ISSN":"1932-6203","issue":"11","journalAbbreviation":"PLoS ONE","language":"en","page":"e0143339","source":"DOI.org (Crossref)","title":"Cortical Components of Reaction-Time during Perceptual Decisions in Humans","volume":"10","author":[{"family":"Dmochowski","given":"Jacek P."},{"family":"Norcia","given":"Anthony M."}],"editor":[{"family":"Cattaneo","given":"Luigi"}],"issued":{"date-parts":[["2015",11,23]]}}}],"schema":"https://github.com/citation-style-language/schema/raw/master/csl-citation.json"} </w:instrText>
      </w:r>
      <w:r w:rsidRPr="00352CFD">
        <w:rPr>
          <w:b w:val="0"/>
          <w:bCs w:val="0"/>
          <w:szCs w:val="24"/>
          <w:lang w:val="en-US"/>
        </w:rPr>
        <w:fldChar w:fldCharType="separate"/>
      </w:r>
      <w:r w:rsidRPr="00352CFD">
        <w:rPr>
          <w:b w:val="0"/>
          <w:bCs w:val="0"/>
          <w:lang w:val="en-US"/>
        </w:rPr>
        <w:t>(Dmochowski &amp; Norcia, 2015)</w:t>
      </w:r>
      <w:r w:rsidRPr="00352CFD">
        <w:rPr>
          <w:b w:val="0"/>
          <w:bCs w:val="0"/>
          <w:szCs w:val="24"/>
          <w:lang w:val="en-US"/>
        </w:rPr>
        <w:fldChar w:fldCharType="end"/>
      </w:r>
      <w:r>
        <w:rPr>
          <w:b w:val="0"/>
          <w:bCs w:val="0"/>
          <w:szCs w:val="24"/>
          <w:lang w:val="en-US"/>
        </w:rPr>
        <w:t xml:space="preserve">. </w:t>
      </w:r>
      <w:r w:rsidR="00561E0C" w:rsidRPr="00561E0C">
        <w:rPr>
          <w:b w:val="0"/>
          <w:bCs w:val="0"/>
          <w:szCs w:val="24"/>
          <w:lang w:val="en-US"/>
        </w:rPr>
        <w:t>However, these gains come with an increased risk of long</w:t>
      </w:r>
      <w:r w:rsidR="00561E0C" w:rsidRPr="00561E0C">
        <w:rPr>
          <w:b w:val="0"/>
          <w:bCs w:val="0"/>
          <w:szCs w:val="24"/>
          <w:lang w:val="en-US"/>
        </w:rPr>
        <w:noBreakHyphen/>
        <w:t>term treatment</w:t>
      </w:r>
      <w:r w:rsidR="00561E0C" w:rsidRPr="00561E0C">
        <w:rPr>
          <w:b w:val="0"/>
          <w:bCs w:val="0"/>
          <w:szCs w:val="24"/>
          <w:lang w:val="en-US"/>
        </w:rPr>
        <w:noBreakHyphen/>
        <w:t>related conditions. One of the most common adverse effects of chemotherap</w:t>
      </w:r>
      <w:r w:rsidR="00561E0C">
        <w:rPr>
          <w:b w:val="0"/>
          <w:bCs w:val="0"/>
          <w:szCs w:val="24"/>
          <w:lang w:val="en-US"/>
        </w:rPr>
        <w:t>y regimens, such as hyper-CVAD,</w:t>
      </w:r>
      <w:r w:rsidR="00561E0C" w:rsidRPr="00561E0C">
        <w:rPr>
          <w:b w:val="0"/>
          <w:bCs w:val="0"/>
          <w:szCs w:val="24"/>
          <w:lang w:val="en-US"/>
        </w:rPr>
        <w:t xml:space="preserve"> </w:t>
      </w:r>
      <w:r w:rsidR="00561E0C">
        <w:rPr>
          <w:b w:val="0"/>
          <w:bCs w:val="0"/>
          <w:szCs w:val="24"/>
          <w:lang w:val="en-US"/>
        </w:rPr>
        <w:t xml:space="preserve">is </w:t>
      </w:r>
      <w:r w:rsidR="00561E0C" w:rsidRPr="00561E0C">
        <w:rPr>
          <w:b w:val="0"/>
          <w:bCs w:val="0"/>
          <w:szCs w:val="24"/>
          <w:lang w:val="en-US"/>
        </w:rPr>
        <w:t xml:space="preserve">the development of neurocognitive deficits (Ikonomidou, 2018). </w:t>
      </w:r>
      <w:r w:rsidR="003341A8" w:rsidRPr="003341A8">
        <w:rPr>
          <w:b w:val="0"/>
          <w:bCs w:val="0"/>
          <w:szCs w:val="24"/>
          <w:lang w:val="en-US"/>
        </w:rPr>
        <w:t>These cognitive impairments, collectively referred to as chemotherapy</w:t>
      </w:r>
      <w:r w:rsidR="003341A8" w:rsidRPr="003341A8">
        <w:rPr>
          <w:b w:val="0"/>
          <w:bCs w:val="0"/>
          <w:szCs w:val="24"/>
          <w:lang w:val="en-US"/>
        </w:rPr>
        <w:noBreakHyphen/>
        <w:t>induced cognitive impairment (CICI) or ‘chemobrain’ encompass difficulties in memory, attention, processing speed, and executive functioning (Belcher et al., 2022; Kotb et al., 2019; Winick, 2011). For example, Wengenroth et al. (2015) found that childhood cancer survivors showed reduced concentration, slower processing speed, and lower memory capacity compared to their healthy siblings, independent of treatment type. Similarly, a meta</w:t>
      </w:r>
      <w:r w:rsidR="003341A8" w:rsidRPr="003341A8">
        <w:rPr>
          <w:b w:val="0"/>
          <w:bCs w:val="0"/>
          <w:szCs w:val="24"/>
          <w:lang w:val="en-US"/>
        </w:rPr>
        <w:noBreakHyphen/>
        <w:t xml:space="preserve">analysis by Iyer et al. (2015) demonstrated that survivors of acute lymphoblastic leukemia (ALL) performed worse than healthy controls across three Wechsler intelligence scale domains, highlighting the broad </w:t>
      </w:r>
      <w:r w:rsidR="005B372F">
        <w:rPr>
          <w:b w:val="0"/>
          <w:bCs w:val="0"/>
          <w:szCs w:val="24"/>
          <w:lang w:val="en-US"/>
        </w:rPr>
        <w:t>neurocognitive deficits</w:t>
      </w:r>
      <w:r w:rsidR="003341A8" w:rsidRPr="003341A8">
        <w:rPr>
          <w:b w:val="0"/>
          <w:bCs w:val="0"/>
          <w:szCs w:val="24"/>
          <w:lang w:val="en-US"/>
        </w:rPr>
        <w:t xml:space="preserve"> associated with chemotherapy exposure.</w:t>
      </w:r>
      <w:r w:rsidR="005B372F">
        <w:rPr>
          <w:b w:val="0"/>
          <w:bCs w:val="0"/>
          <w:szCs w:val="24"/>
          <w:lang w:val="en-US"/>
        </w:rPr>
        <w:t xml:space="preserve"> </w:t>
      </w:r>
      <w:r w:rsidR="00DC778E" w:rsidRPr="00DC778E">
        <w:rPr>
          <w:b w:val="0"/>
          <w:bCs w:val="0"/>
          <w:szCs w:val="24"/>
          <w:lang w:val="en-US"/>
        </w:rPr>
        <w:t>In real</w:t>
      </w:r>
      <w:r w:rsidR="00DC778E" w:rsidRPr="00DC778E">
        <w:rPr>
          <w:b w:val="0"/>
          <w:bCs w:val="0"/>
          <w:szCs w:val="24"/>
          <w:lang w:val="en-US"/>
        </w:rPr>
        <w:noBreakHyphen/>
        <w:t xml:space="preserve">world settings, these cognitive difficulties can </w:t>
      </w:r>
      <w:r w:rsidR="00DC778E">
        <w:rPr>
          <w:b w:val="0"/>
          <w:bCs w:val="0"/>
          <w:szCs w:val="24"/>
          <w:lang w:val="en-US"/>
        </w:rPr>
        <w:t>express themselves as challenges</w:t>
      </w:r>
      <w:r w:rsidR="00DC778E" w:rsidRPr="00DC778E">
        <w:rPr>
          <w:b w:val="0"/>
          <w:bCs w:val="0"/>
          <w:szCs w:val="24"/>
          <w:lang w:val="en-US"/>
        </w:rPr>
        <w:t xml:space="preserve"> </w:t>
      </w:r>
      <w:r w:rsidR="00DC778E">
        <w:rPr>
          <w:b w:val="0"/>
          <w:bCs w:val="0"/>
          <w:szCs w:val="24"/>
          <w:lang w:val="en-US"/>
        </w:rPr>
        <w:t xml:space="preserve">in </w:t>
      </w:r>
      <w:r w:rsidR="00DC778E" w:rsidRPr="00DC778E">
        <w:rPr>
          <w:b w:val="0"/>
          <w:bCs w:val="0"/>
          <w:szCs w:val="24"/>
          <w:lang w:val="en-US"/>
        </w:rPr>
        <w:t>daily</w:t>
      </w:r>
      <w:r w:rsidR="00DC778E">
        <w:rPr>
          <w:b w:val="0"/>
          <w:bCs w:val="0"/>
          <w:szCs w:val="24"/>
          <w:lang w:val="en-US"/>
        </w:rPr>
        <w:t xml:space="preserve"> life</w:t>
      </w:r>
      <w:r w:rsidR="00DC778E" w:rsidRPr="00DC778E">
        <w:rPr>
          <w:b w:val="0"/>
          <w:bCs w:val="0"/>
          <w:szCs w:val="24"/>
          <w:lang w:val="en-US"/>
        </w:rPr>
        <w:t xml:space="preserve"> functioning and academic reintegration. For instance, children returning to school often struggle with </w:t>
      </w:r>
      <w:r w:rsidR="00DC778E">
        <w:rPr>
          <w:b w:val="0"/>
          <w:bCs w:val="0"/>
          <w:szCs w:val="24"/>
          <w:lang w:val="en-US"/>
        </w:rPr>
        <w:t>the transition back to school and overall academic performance</w:t>
      </w:r>
      <w:r w:rsidR="00DC778E" w:rsidRPr="00DC778E">
        <w:rPr>
          <w:b w:val="0"/>
          <w:bCs w:val="0"/>
          <w:szCs w:val="24"/>
          <w:lang w:val="en-US"/>
        </w:rPr>
        <w:t xml:space="preserve"> (Chen et al., 2015; Walker et al., 2019). </w:t>
      </w:r>
      <w:r w:rsidR="002C3204" w:rsidRPr="002C3204">
        <w:rPr>
          <w:b w:val="0"/>
          <w:bCs w:val="0"/>
          <w:szCs w:val="24"/>
          <w:lang w:val="en-US"/>
        </w:rPr>
        <w:t xml:space="preserve">Related to this, studies show that pediatric cancer survivors often experience difficulties reintegrating into physical education at school, which can occur in both the short and long term (Kesting et al., 2016). </w:t>
      </w:r>
      <w:r w:rsidR="00DC778E" w:rsidRPr="00DC778E">
        <w:rPr>
          <w:b w:val="0"/>
          <w:bCs w:val="0"/>
          <w:szCs w:val="24"/>
          <w:lang w:val="en-US"/>
        </w:rPr>
        <w:t>Social functioning may also be affected: some survivors report challenges with peer relationships and even symptoms of social phobia (Vance et al., 2004).</w:t>
      </w:r>
      <w:r w:rsidR="002C3204">
        <w:rPr>
          <w:b w:val="0"/>
          <w:bCs w:val="0"/>
          <w:szCs w:val="24"/>
          <w:lang w:val="en-US"/>
        </w:rPr>
        <w:t xml:space="preserve"> </w:t>
      </w:r>
      <w:r w:rsidR="00DC778E" w:rsidRPr="00DC778E">
        <w:rPr>
          <w:b w:val="0"/>
          <w:bCs w:val="0"/>
          <w:szCs w:val="24"/>
          <w:lang w:val="en-US"/>
        </w:rPr>
        <w:t>In the same study, parents additionally noted difficulties in everyday tasks such as managing finances and maintaining personal hygiene, underscoring the broader impact of treatment</w:t>
      </w:r>
      <w:r w:rsidR="00DC778E" w:rsidRPr="00DC778E">
        <w:rPr>
          <w:b w:val="0"/>
          <w:bCs w:val="0"/>
          <w:szCs w:val="24"/>
          <w:lang w:val="en-US"/>
        </w:rPr>
        <w:noBreakHyphen/>
        <w:t>related neurocognitive deficits.</w:t>
      </w:r>
    </w:p>
    <w:p w14:paraId="04B33E5F" w14:textId="098F8734" w:rsidR="002C3204" w:rsidRDefault="003503D6" w:rsidP="002C3204">
      <w:pPr>
        <w:pStyle w:val="Resultsheading"/>
        <w:numPr>
          <w:ilvl w:val="0"/>
          <w:numId w:val="0"/>
        </w:numPr>
        <w:spacing w:line="276" w:lineRule="auto"/>
        <w:ind w:firstLine="709"/>
        <w:rPr>
          <w:b w:val="0"/>
          <w:bCs w:val="0"/>
          <w:szCs w:val="24"/>
          <w:lang w:val="en-US"/>
        </w:rPr>
      </w:pPr>
      <w:r w:rsidRPr="003503D6">
        <w:rPr>
          <w:b w:val="0"/>
          <w:bCs w:val="0"/>
          <w:szCs w:val="24"/>
          <w:lang w:val="en-US"/>
        </w:rPr>
        <w:t xml:space="preserve">At the neural level, several mechanisms have been proposed to explain the emergence of these deficits. One </w:t>
      </w:r>
      <w:r>
        <w:rPr>
          <w:b w:val="0"/>
          <w:bCs w:val="0"/>
          <w:szCs w:val="24"/>
          <w:lang w:val="en-US"/>
        </w:rPr>
        <w:t>prominent theory</w:t>
      </w:r>
      <w:r w:rsidRPr="003503D6">
        <w:rPr>
          <w:b w:val="0"/>
          <w:bCs w:val="0"/>
          <w:szCs w:val="24"/>
          <w:lang w:val="en-US"/>
        </w:rPr>
        <w:t xml:space="preserve"> suggests that neurotoxic chemotherapeutic agents cross the blood–brain barrier (BBB), triggering excessive generation of reactive oxygen species that induce DNA damage and mitochondrial dysfunction. These processes can ultimately impair synaptic plasticity and reduce neurogenesis</w:t>
      </w:r>
      <w:r w:rsidRPr="003503D6">
        <w:rPr>
          <w:b w:val="0"/>
          <w:bCs w:val="0"/>
          <w:szCs w:val="24"/>
          <w:lang w:val="en-US"/>
        </w:rPr>
        <w:t xml:space="preserve"> </w:t>
      </w:r>
      <w:r w:rsidRPr="003503D6">
        <w:rPr>
          <w:b w:val="0"/>
          <w:bCs w:val="0"/>
          <w:szCs w:val="24"/>
          <w:lang w:val="en-US"/>
        </w:rPr>
        <w:fldChar w:fldCharType="begin"/>
      </w:r>
      <w:r w:rsidRPr="003503D6">
        <w:rPr>
          <w:b w:val="0"/>
          <w:bCs w:val="0"/>
          <w:szCs w:val="24"/>
          <w:lang w:val="en-US"/>
        </w:rPr>
        <w:instrText xml:space="preserve"> ADDIN ZOTERO_ITEM CSL_CITATION {"citationID":"zhY95igu","properties":{"formattedCitation":"(Kim et al., 2025)","plainCitation":"(Kim et al., 2025)","noteIndex":0},"citationItems":[{"id":111,"uris":["http://zotero.org/users/local/YhuOZDGS/items/UZMNKB5U"],"itemData":{"id":111,"type":"article-journal","container-title":"Biomedicine &amp; Pharmacotherapy","DOI":"10.1016/j.biopha.2025.118581","ISSN":"07533322","journalAbbreviation":"Biomedicine &amp; Pharmacotherapy","language":"en","page":"118581","source":"DOI.org (Crossref)","title":"Cognitive dysfunction in chemobrain: Molecular mechanisms and therapeutic implications","title-short":"Cognitive dysfunction in chemobrain","volume":"192","author":[{"family":"Kim","given":"Hyung-Goo"},{"family":"Rashid","given":"Mohammad Abdur"},{"family":"Poleschuk","given":"Michael"},{"family":"Ullah","given":"Faheem"},{"family":"Lee","given":"Sang Hoon"},{"family":"Kim","given":"Sang Hoon"},{"family":"Qin","given":"Bo"},{"family":"Zheng","given":"X.F. Steven"},{"family":"Jang","given":"Mi-Hyeon"}],"issued":{"date-parts":[["2025",11]]}}}],"schema":"https://github.com/citation-style-language/schema/raw/master/csl-citation.json"} </w:instrText>
      </w:r>
      <w:r w:rsidRPr="003503D6">
        <w:rPr>
          <w:b w:val="0"/>
          <w:bCs w:val="0"/>
          <w:szCs w:val="24"/>
          <w:lang w:val="en-US"/>
        </w:rPr>
        <w:fldChar w:fldCharType="separate"/>
      </w:r>
      <w:r w:rsidRPr="003503D6">
        <w:rPr>
          <w:b w:val="0"/>
          <w:bCs w:val="0"/>
          <w:lang w:val="en-US"/>
        </w:rPr>
        <w:t>(Kim et al., 2025)</w:t>
      </w:r>
      <w:r w:rsidRPr="003503D6">
        <w:rPr>
          <w:b w:val="0"/>
          <w:bCs w:val="0"/>
          <w:szCs w:val="24"/>
          <w:lang w:val="en-US"/>
        </w:rPr>
        <w:fldChar w:fldCharType="end"/>
      </w:r>
      <w:r w:rsidRPr="003503D6">
        <w:rPr>
          <w:b w:val="0"/>
          <w:bCs w:val="0"/>
          <w:szCs w:val="24"/>
          <w:lang w:val="en-US"/>
        </w:rPr>
        <w:t>.</w:t>
      </w:r>
      <w:r w:rsidR="00005924">
        <w:rPr>
          <w:b w:val="0"/>
          <w:bCs w:val="0"/>
          <w:szCs w:val="24"/>
          <w:lang w:val="en-US"/>
        </w:rPr>
        <w:t xml:space="preserve"> </w:t>
      </w:r>
      <w:r w:rsidR="0038702C" w:rsidRPr="0038702C">
        <w:rPr>
          <w:b w:val="0"/>
          <w:bCs w:val="0"/>
          <w:szCs w:val="24"/>
          <w:lang w:val="en-US"/>
        </w:rPr>
        <w:t>Another account proposes that chemotherapy disrupts white</w:t>
      </w:r>
      <w:r w:rsidR="0038702C">
        <w:rPr>
          <w:b w:val="0"/>
          <w:bCs w:val="0"/>
          <w:szCs w:val="24"/>
          <w:lang w:val="en-US"/>
        </w:rPr>
        <w:t xml:space="preserve"> </w:t>
      </w:r>
      <w:r w:rsidR="0038702C" w:rsidRPr="0038702C">
        <w:rPr>
          <w:b w:val="0"/>
          <w:bCs w:val="0"/>
          <w:szCs w:val="24"/>
          <w:lang w:val="en-US"/>
        </w:rPr>
        <w:t>matter integrity, which in turn contributes to cognitive deficits</w:t>
      </w:r>
      <w:r w:rsidR="0038702C">
        <w:rPr>
          <w:b w:val="0"/>
          <w:bCs w:val="0"/>
          <w:szCs w:val="24"/>
          <w:lang w:val="en-US"/>
        </w:rPr>
        <w:t xml:space="preserve"> </w:t>
      </w:r>
      <w:r w:rsidR="0038702C" w:rsidRPr="0038702C">
        <w:rPr>
          <w:b w:val="0"/>
          <w:bCs w:val="0"/>
          <w:szCs w:val="24"/>
          <w:lang w:val="en-US"/>
        </w:rPr>
        <w:fldChar w:fldCharType="begin"/>
      </w:r>
      <w:r w:rsidR="0038702C" w:rsidRPr="0038702C">
        <w:rPr>
          <w:b w:val="0"/>
          <w:bCs w:val="0"/>
          <w:szCs w:val="24"/>
          <w:lang w:val="en-US"/>
        </w:rPr>
        <w:instrText xml:space="preserve"> ADDIN ZOTERO_ITEM CSL_CITATION {"citationID":"QtoEKLYH","properties":{"formattedCitation":"(Matsos et al., 2017)","plainCitation":"(Matsos et al., 2017)","noteIndex":0},"citationItems":[{"id":113,"uris":["http://zotero.org/users/local/YhuOZDGS/items/RAJECEJB"],"itemData":{"id":113,"type":"article-journal","container-title":"Cancer Treatment Reviews","DOI":"10.1016/j.ctrv.2017.09.010","ISSN":"03057372","journalAbbreviation":"Cancer Treatment Reviews","language":"en","page":"6-14","source":"DOI.org (Crossref)","title":"Chemotherapy-induced cognitive impairments: White matter pathologies","title-short":"Chemotherapy-induced cognitive impairments","volume":"61","author":[{"family":"Matsos","given":"A."},{"family":"Loomes","given":"M."},{"family":"Zhou","given":"I."},{"family":"Macmillan","given":"E."},{"family":"Sabel","given":"I."},{"family":"Rotziokos","given":"E."},{"family":"Beckwith","given":"W."},{"family":"Johnston","given":"I.N."}],"issued":{"date-parts":[["2017",12]]}}}],"schema":"https://github.com/citation-style-language/schema/raw/master/csl-citation.json"} </w:instrText>
      </w:r>
      <w:r w:rsidR="0038702C" w:rsidRPr="0038702C">
        <w:rPr>
          <w:b w:val="0"/>
          <w:bCs w:val="0"/>
          <w:szCs w:val="24"/>
          <w:lang w:val="en-US"/>
        </w:rPr>
        <w:fldChar w:fldCharType="separate"/>
      </w:r>
      <w:r w:rsidR="0038702C" w:rsidRPr="0038702C">
        <w:rPr>
          <w:b w:val="0"/>
          <w:bCs w:val="0"/>
          <w:lang w:val="en-US"/>
        </w:rPr>
        <w:t>(Matsos et al., 2017)</w:t>
      </w:r>
      <w:r w:rsidR="0038702C" w:rsidRPr="0038702C">
        <w:rPr>
          <w:b w:val="0"/>
          <w:bCs w:val="0"/>
          <w:szCs w:val="24"/>
          <w:lang w:val="en-US"/>
        </w:rPr>
        <w:fldChar w:fldCharType="end"/>
      </w:r>
      <w:r w:rsidR="0038702C" w:rsidRPr="0038702C">
        <w:rPr>
          <w:b w:val="0"/>
          <w:bCs w:val="0"/>
          <w:szCs w:val="24"/>
          <w:lang w:val="en-US"/>
        </w:rPr>
        <w:t xml:space="preserve">. </w:t>
      </w:r>
      <w:r w:rsidR="0038702C">
        <w:rPr>
          <w:b w:val="0"/>
          <w:bCs w:val="0"/>
          <w:szCs w:val="24"/>
          <w:lang w:val="en-US"/>
        </w:rPr>
        <w:t xml:space="preserve">However, the underlying mechanism of this account is unknown. Some research shows </w:t>
      </w:r>
      <w:r w:rsidR="0038702C" w:rsidRPr="0038702C">
        <w:rPr>
          <w:b w:val="0"/>
          <w:bCs w:val="0"/>
          <w:szCs w:val="24"/>
          <w:lang w:val="en-US"/>
        </w:rPr>
        <w:t>both in vitro and in vivo that chemotherapeutic agents reduce the population of oligodendrocyte precursor cells</w:t>
      </w:r>
      <w:r w:rsidR="0038702C">
        <w:rPr>
          <w:b w:val="0"/>
          <w:bCs w:val="0"/>
          <w:szCs w:val="24"/>
          <w:lang w:val="en-US"/>
        </w:rPr>
        <w:t xml:space="preserve"> </w:t>
      </w:r>
      <w:r w:rsidR="0038702C" w:rsidRPr="00005924">
        <w:rPr>
          <w:b w:val="0"/>
          <w:bCs w:val="0"/>
          <w:szCs w:val="24"/>
          <w:lang w:val="en-US"/>
        </w:rPr>
        <w:fldChar w:fldCharType="begin"/>
      </w:r>
      <w:r w:rsidR="0038702C" w:rsidRPr="00005924">
        <w:rPr>
          <w:b w:val="0"/>
          <w:bCs w:val="0"/>
          <w:szCs w:val="24"/>
          <w:lang w:val="en-US"/>
        </w:rPr>
        <w:instrText xml:space="preserve"> ADDIN ZOTERO_ITEM CSL_CITATION {"citationID":"sdIg2GV1","properties":{"formattedCitation":"(Briones &amp; Woods, 2014)","plainCitation":"(Briones &amp; Woods, 2014)","noteIndex":0},"citationItems":[{"id":112,"uris":["http://zotero.org/users/local/YhuOZDGS/items/XVWB999C"],"itemData":{"id":112,"type":"article-journal","container-title":"Brain, Behavior, and Immunity","DOI":"10.1016/j.bbi.2013.07.175","ISSN":"08891591","journalAbbreviation":"Brain, Behavior, and Immunity","language":"en","page":"23-32","source":"DOI.org (Crossref)","title":"Dysregulation in myelination mediated by persistent neuroinflammation: Possible mechanisms in chemotherapy-related cognitive impairment","title-short":"Dysregulation in myelination mediated by persistent neuroinflammation","volume":"35","author":[{"family":"Briones","given":"Teresita L."},{"family":"Woods","given":"Julie"}],"issued":{"date-parts":[["2014",1]]}}}],"schema":"https://github.com/citation-style-language/schema/raw/master/csl-citation.json"} </w:instrText>
      </w:r>
      <w:r w:rsidR="0038702C" w:rsidRPr="00005924">
        <w:rPr>
          <w:b w:val="0"/>
          <w:bCs w:val="0"/>
          <w:szCs w:val="24"/>
          <w:lang w:val="en-US"/>
        </w:rPr>
        <w:fldChar w:fldCharType="separate"/>
      </w:r>
      <w:r w:rsidR="0038702C" w:rsidRPr="00005924">
        <w:rPr>
          <w:b w:val="0"/>
          <w:bCs w:val="0"/>
          <w:szCs w:val="24"/>
          <w:lang w:val="en-US"/>
        </w:rPr>
        <w:t>(Briones &amp; Woods, 2014)</w:t>
      </w:r>
      <w:r w:rsidR="0038702C" w:rsidRPr="00005924">
        <w:rPr>
          <w:b w:val="0"/>
          <w:bCs w:val="0"/>
          <w:szCs w:val="24"/>
          <w:lang w:val="en-US"/>
        </w:rPr>
        <w:fldChar w:fldCharType="end"/>
      </w:r>
      <w:r w:rsidR="0038702C" w:rsidRPr="0038702C">
        <w:rPr>
          <w:b w:val="0"/>
          <w:bCs w:val="0"/>
          <w:szCs w:val="24"/>
          <w:lang w:val="en-US"/>
        </w:rPr>
        <w:t>. Because these precursor cells give rise to oligodendrocytes,</w:t>
      </w:r>
      <w:r w:rsidR="0038702C">
        <w:rPr>
          <w:b w:val="0"/>
          <w:bCs w:val="0"/>
          <w:szCs w:val="24"/>
          <w:lang w:val="en-US"/>
        </w:rPr>
        <w:t xml:space="preserve"> which produce and maintain myelin sheaths in the </w:t>
      </w:r>
      <w:r w:rsidR="001323B9">
        <w:rPr>
          <w:b w:val="0"/>
          <w:bCs w:val="0"/>
          <w:szCs w:val="24"/>
          <w:lang w:val="en-US"/>
        </w:rPr>
        <w:t>CNS</w:t>
      </w:r>
      <w:r w:rsidR="0038702C">
        <w:rPr>
          <w:b w:val="0"/>
          <w:bCs w:val="0"/>
          <w:szCs w:val="24"/>
          <w:lang w:val="en-US"/>
        </w:rPr>
        <w:t>,</w:t>
      </w:r>
      <w:r w:rsidR="0038702C" w:rsidRPr="0038702C">
        <w:rPr>
          <w:b w:val="0"/>
          <w:bCs w:val="0"/>
          <w:szCs w:val="24"/>
          <w:lang w:val="en-US"/>
        </w:rPr>
        <w:t xml:space="preserve"> their loss may impair myelination and disrupt neural signaling.</w:t>
      </w:r>
      <w:r w:rsidR="0038702C">
        <w:rPr>
          <w:b w:val="0"/>
          <w:bCs w:val="0"/>
          <w:szCs w:val="24"/>
          <w:lang w:val="en-US"/>
        </w:rPr>
        <w:t xml:space="preserve"> </w:t>
      </w:r>
      <w:r w:rsidR="003567FE" w:rsidRPr="003567FE">
        <w:rPr>
          <w:b w:val="0"/>
          <w:bCs w:val="0"/>
          <w:szCs w:val="24"/>
          <w:lang w:val="en-US"/>
        </w:rPr>
        <w:t>Another hypothesis proposes that these white</w:t>
      </w:r>
      <w:r w:rsidR="003567FE" w:rsidRPr="003567FE">
        <w:rPr>
          <w:b w:val="0"/>
          <w:bCs w:val="0"/>
          <w:szCs w:val="24"/>
          <w:lang w:val="en-US"/>
        </w:rPr>
        <w:noBreakHyphen/>
        <w:t>matter alterations may reflect accelerated neural ageing, as patients often exhibit age</w:t>
      </w:r>
      <w:r w:rsidR="003567FE" w:rsidRPr="003567FE">
        <w:rPr>
          <w:b w:val="0"/>
          <w:bCs w:val="0"/>
          <w:szCs w:val="24"/>
          <w:lang w:val="en-US"/>
        </w:rPr>
        <w:noBreakHyphen/>
        <w:t>related comorbidities such as elevated inflammatory biomarkers and increased cardiovascular risk</w:t>
      </w:r>
      <w:r w:rsidR="003567FE" w:rsidRPr="003567FE">
        <w:rPr>
          <w:szCs w:val="24"/>
          <w:lang w:val="en-US"/>
        </w:rPr>
        <w:t xml:space="preserve"> </w:t>
      </w:r>
      <w:r w:rsidR="003567FE" w:rsidRPr="003567FE">
        <w:rPr>
          <w:b w:val="0"/>
          <w:bCs w:val="0"/>
          <w:szCs w:val="24"/>
          <w:lang w:val="en-US"/>
        </w:rPr>
        <w:fldChar w:fldCharType="begin"/>
      </w:r>
      <w:r w:rsidR="003567FE" w:rsidRPr="003567FE">
        <w:rPr>
          <w:b w:val="0"/>
          <w:bCs w:val="0"/>
          <w:szCs w:val="24"/>
          <w:lang w:val="en-US"/>
        </w:rPr>
        <w:instrText xml:space="preserve"> ADDIN ZOTERO_ITEM CSL_CITATION {"citationID":"IotQOQvE","properties":{"formattedCitation":"(Alfano et al., 2017; Hurria et al., 2016)","plainCitation":"(Alfano et al., 2017; Hurria et al., 2016)","noteIndex":0},"citationItems":[{"id":115,"uris":["http://zotero.org/users/local/YhuOZDGS/items/2RVNS46H"],"itemData":{"id":115,"type":"article-journal","abstract":"Purpose\n              The sequelae of cancer treatment may increase systemic inflammation and create a phenotype at increased risk of functional decline and comorbidities, leading to premature mortality. Little is known about how this trajectory compares with natural aging among peers of the same age without cancer. This longitudinal study investigated proinflammatory cytokines and comorbidity development over time among breast cancer survivors and a noncancer control group.\n            \n            \n              Methods\n              Women (N = 315; 209 with breast cancer and 106 in the control group) were recruited at the time of their work-up for breast cancer; they completed the baseline questionnaire, interview, and blood draw (lipopolysaccharide-stimulated production of interleukin [IL] -6, tumor necrosis factor-α, and IL-1β). Measures were repeated 6 and 18 months after primary cancer treatment (cancer survivors) or within a comparable time frame (control group).\n            \n            \n              Results\n              There were no baseline differences in comorbidities or cytokines between survivors and the control group. Over time, breast cancer survivors had significantly higher tumor necrosis factor-α and IL-6 compared with the control group. Survivors treated with surgery, radiation, and chemotherapy accumulated a significantly greater burden of comorbid conditions and suffered greater pain associated with inflammation over time after cancer treatment than did the control group.\n            \n            \n              Conclusion\n              Survivors who had multimodal treatment had higher cytokines and comorbidities, suggestive of accelerated aging. Comorbidities were related to inflammation in this sample, which could increase the likelihood of premature mortality. Given that many comorbidities take years to develop, future research with extended follow-up beyond 18 months is necessary to examine the evidence of accelerated aging in cancer survivors and to determine the responsible mechanisms.","container-title":"Journal of Clinical Oncology","DOI":"10.1200/JCO.2016.67.1883","ISSN":"0732-183X, 1527-7755","issue":"2","journalAbbreviation":"JCO","language":"en","page":"149-156","source":"DOI.org (Crossref)","title":"Inflammatory Cytokines and Comorbidity Development in Breast Cancer Survivors Versus Noncancer Controls: Evidence for Accelerated Aging?","title-short":"Inflammatory Cytokines and Comorbidity Development in Breast Cancer Survivors Versus Noncancer Controls","volume":"35","author":[{"family":"Alfano","given":"Catherine M."},{"family":"Peng","given":"Juan"},{"family":"Andridge","given":"Rebecca R."},{"family":"Lindgren","given":"Monica E."},{"family":"Povoski","given":"Stephen P."},{"family":"Lipari","given":"Adele M."},{"family":"Agnese","given":"Doreen M."},{"family":"Farrar","given":"William B."},{"family":"Yee","given":"Lisa D."},{"family":"Carson","given":"William E."},{"family":"Kiecolt-Glaser","given":"Janice K."}],"issued":{"date-parts":[["2017",1,10]]}}},{"id":114,"uris":["http://zotero.org/users/local/YhuOZDGS/items/FNEW7IFI"],"itemData":{"id":114,"type":"article-journal","abstract":"Purpose\n              Older adults are at increased risk for chemotherapy toxicity, and standard oncology assessment measures cannot identify those at risk. A predictive model for chemotherapy toxicity was developed (N = 500) that consisted of geriatric assessment questions and other clinical variables. This study aims to externally validate this model in an independent cohort (N = 250).\n            \n            \n              Patients and Methods\n              Patients age ≥ 65 years with a solid tumor, fluent in English, and who were scheduled to receive a new chemotherapy regimen were recruited from eight institutions. Risk of chemotherapy toxicity was calculated (low, medium, or high risk) on the basis of the prediction model before the start of chemotherapy. Chemotherapy-related toxicity was captured (grade 3 [hospitalization indicated], grade 4 [life threatening], and grade 5 [treatment-related death]). Validation of the prediction model was performed by calculating the area under the receiver-operating characteristic curve.\n            \n            \n              Results\n              The study sample (N = 250) had a mean age of 73 years (range, 65 to 94 [standard deviation, 5.8]). More than one half of patients (58%) experienced grade ≥ 3 toxicity. Risk of toxicity increased with increasing risk score (36.7% low, 62.4% medium, 70.2% high risk; P &lt; .001). The area under the curve of the receiver-operating characteristic curve was 0.65 (95% CI, 0.58 to 0.71), which was not statistically different from the development cohort (0.72; 95% CI, 0.68 to 0.77; P = .09). There was no association between Karnofsky Performance Status and chemotherapy toxicity (P = .25).\n            \n            \n              Conclusion\n              This study externally validated a chemotherapy toxicity predictive model for older adults with cancer. This predictive model should be considered when discussing the risks and benefits of chemotherapy with older adults.","container-title":"Journal of Clinical Oncology","DOI":"10.1200/JCO.2015.65.4327","ISSN":"0732-183X, 1527-7755","issue":"20","journalAbbreviation":"JCO","language":"en","page":"2366-2371","source":"DOI.org (Crossref)","title":"Validation of a Prediction Tool for Chemotherapy Toxicity in Older Adults With Cancer","volume":"34","author":[{"family":"Hurria","given":"Arti"},{"family":"Mohile","given":"Supriya"},{"family":"Gajra","given":"Ajeet"},{"family":"Klepin","given":"Heidi"},{"family":"Muss","given":"Hyman"},{"family":"Chapman","given":"Andrew"},{"family":"Feng","given":"Tao"},{"family":"Smith","given":"David"},{"family":"Sun","given":"Can-Lan"},{"family":"De Glas","given":"Nienke"},{"family":"Cohen","given":"Harvey Jay"},{"family":"Katheria","given":"Vani"},{"family":"Doan","given":"Caroline"},{"family":"Zavala","given":"Laura"},{"family":"Levi","given":"Abrahm"},{"family":"Akiba","given":"Chie"},{"family":"Tew","given":"William P."}],"issued":{"date-parts":[["2016",7,10]]}}}],"schema":"https://github.com/citation-style-language/schema/raw/master/csl-citation.json"} </w:instrText>
      </w:r>
      <w:r w:rsidR="003567FE" w:rsidRPr="003567FE">
        <w:rPr>
          <w:b w:val="0"/>
          <w:bCs w:val="0"/>
          <w:szCs w:val="24"/>
          <w:lang w:val="en-US"/>
        </w:rPr>
        <w:fldChar w:fldCharType="separate"/>
      </w:r>
      <w:r w:rsidR="003567FE" w:rsidRPr="003567FE">
        <w:rPr>
          <w:b w:val="0"/>
          <w:bCs w:val="0"/>
          <w:lang w:val="en-US"/>
        </w:rPr>
        <w:t>(Alfano et al., 2017; Hurria et al., 2016)</w:t>
      </w:r>
      <w:r w:rsidR="003567FE" w:rsidRPr="003567FE">
        <w:rPr>
          <w:b w:val="0"/>
          <w:bCs w:val="0"/>
          <w:szCs w:val="24"/>
          <w:lang w:val="en-US"/>
        </w:rPr>
        <w:fldChar w:fldCharType="end"/>
      </w:r>
      <w:r w:rsidR="003567FE" w:rsidRPr="003567FE">
        <w:rPr>
          <w:b w:val="0"/>
          <w:bCs w:val="0"/>
          <w:szCs w:val="24"/>
          <w:lang w:val="en-US"/>
        </w:rPr>
        <w:t>.</w:t>
      </w:r>
      <w:r w:rsidR="003567FE">
        <w:rPr>
          <w:b w:val="0"/>
          <w:bCs w:val="0"/>
          <w:szCs w:val="24"/>
          <w:lang w:val="en-US"/>
        </w:rPr>
        <w:t xml:space="preserve"> </w:t>
      </w:r>
      <w:r w:rsidR="00182165" w:rsidRPr="00182165">
        <w:rPr>
          <w:b w:val="0"/>
          <w:bCs w:val="0"/>
          <w:szCs w:val="24"/>
          <w:lang w:val="en-US"/>
        </w:rPr>
        <w:t xml:space="preserve">When considering these possible alterations in survivors of pediatric cancer, the concern extends </w:t>
      </w:r>
      <w:r w:rsidR="00182165" w:rsidRPr="00182165">
        <w:rPr>
          <w:b w:val="0"/>
          <w:bCs w:val="0"/>
          <w:szCs w:val="24"/>
          <w:lang w:val="en-US"/>
        </w:rPr>
        <w:lastRenderedPageBreak/>
        <w:t>beyond changes in brain structure to potential disruptions in typical brain development. For example, a voxel</w:t>
      </w:r>
      <w:r w:rsidR="00182165" w:rsidRPr="00182165">
        <w:rPr>
          <w:b w:val="0"/>
          <w:bCs w:val="0"/>
          <w:szCs w:val="24"/>
          <w:lang w:val="en-US"/>
        </w:rPr>
        <w:noBreakHyphen/>
        <w:t>based morphometry study found that survivors of ALL showed reduced white</w:t>
      </w:r>
      <w:r w:rsidR="00182165" w:rsidRPr="00182165">
        <w:rPr>
          <w:b w:val="0"/>
          <w:bCs w:val="0"/>
          <w:szCs w:val="24"/>
          <w:lang w:val="en-US"/>
        </w:rPr>
        <w:noBreakHyphen/>
        <w:t>matter volume in the right prefrontal cortex (PFC)</w:t>
      </w:r>
      <w:r w:rsidR="00182165">
        <w:rPr>
          <w:b w:val="0"/>
          <w:bCs w:val="0"/>
          <w:szCs w:val="24"/>
          <w:lang w:val="en-US"/>
        </w:rPr>
        <w:t xml:space="preserve"> </w:t>
      </w:r>
      <w:r w:rsidR="00182165" w:rsidRPr="00182165">
        <w:rPr>
          <w:b w:val="0"/>
          <w:bCs w:val="0"/>
          <w:szCs w:val="24"/>
          <w:lang w:val="en-US"/>
        </w:rPr>
        <w:fldChar w:fldCharType="begin"/>
      </w:r>
      <w:r w:rsidR="00182165" w:rsidRPr="00182165">
        <w:rPr>
          <w:b w:val="0"/>
          <w:bCs w:val="0"/>
          <w:szCs w:val="24"/>
          <w:lang w:val="en-US"/>
        </w:rPr>
        <w:instrText xml:space="preserve"> ADDIN ZOTERO_ITEM CSL_CITATION {"citationID":"uCoBUKYv","properties":{"formattedCitation":"(Carey et al., 2008)","plainCitation":"(Carey et al., 2008)","noteIndex":0},"citationItems":[{"id":116,"uris":["http://zotero.org/users/local/YhuOZDGS/items/IH7LCSIY"],"itemData":{"id":116,"type":"article-journal","container-title":"American Journal of Neuroradiology","DOI":"10.3174/ajnr.A0904","ISSN":"0195-6108, 1936-959X","issue":"4","journalAbbreviation":"AJNR Am J Neuroradiol","language":"en","page":"792-797","source":"DOI.org (Crossref)","title":"Reduced Frontal White Matter Volume in Long-Term Childhood Leukemia Survivors: A Voxel-Based Morphometry Study","title-short":"Reduced Frontal White Matter Volume in Long-Term Childhood Leukemia Survivors","volume":"29","author":[{"family":"Carey","given":"M.E."},{"family":"Haut","given":"M.W."},{"family":"Reminger","given":"S.L."},{"family":"Hutter","given":"J.J."},{"family":"Theilmann","given":"R."},{"family":"Kaemingk","given":"K.L."}],"issued":{"date-parts":[["2008",4]]}}}],"schema":"https://github.com/citation-style-language/schema/raw/master/csl-citation.json"} </w:instrText>
      </w:r>
      <w:r w:rsidR="00182165" w:rsidRPr="00182165">
        <w:rPr>
          <w:b w:val="0"/>
          <w:bCs w:val="0"/>
          <w:szCs w:val="24"/>
          <w:lang w:val="en-US"/>
        </w:rPr>
        <w:fldChar w:fldCharType="separate"/>
      </w:r>
      <w:r w:rsidR="00182165" w:rsidRPr="00182165">
        <w:rPr>
          <w:b w:val="0"/>
          <w:bCs w:val="0"/>
          <w:lang w:val="en-US"/>
        </w:rPr>
        <w:t>(Carey et al., 2008)</w:t>
      </w:r>
      <w:r w:rsidR="00182165" w:rsidRPr="00182165">
        <w:rPr>
          <w:b w:val="0"/>
          <w:bCs w:val="0"/>
          <w:szCs w:val="24"/>
          <w:lang w:val="en-US"/>
        </w:rPr>
        <w:fldChar w:fldCharType="end"/>
      </w:r>
      <w:r w:rsidR="00182165">
        <w:rPr>
          <w:b w:val="0"/>
          <w:bCs w:val="0"/>
          <w:szCs w:val="24"/>
          <w:lang w:val="en-US"/>
        </w:rPr>
        <w:t xml:space="preserve">. </w:t>
      </w:r>
      <w:r w:rsidR="0076081C" w:rsidRPr="0076081C">
        <w:rPr>
          <w:b w:val="0"/>
          <w:bCs w:val="0"/>
          <w:szCs w:val="24"/>
          <w:lang w:val="en-US"/>
        </w:rPr>
        <w:t>Another study compared long</w:t>
      </w:r>
      <w:r w:rsidR="0076081C" w:rsidRPr="0076081C">
        <w:rPr>
          <w:b w:val="0"/>
          <w:bCs w:val="0"/>
          <w:szCs w:val="24"/>
          <w:lang w:val="en-US"/>
        </w:rPr>
        <w:noBreakHyphen/>
        <w:t>term adult survivors of ALL to healthy controls and found that patients treated with chemotherapy alone had a lower white</w:t>
      </w:r>
      <w:r w:rsidR="0076081C" w:rsidRPr="0076081C">
        <w:rPr>
          <w:b w:val="0"/>
          <w:bCs w:val="0"/>
          <w:szCs w:val="24"/>
          <w:lang w:val="en-US"/>
        </w:rPr>
        <w:noBreakHyphen/>
        <w:t>matter–to–intracranial</w:t>
      </w:r>
      <w:r w:rsidR="0076081C" w:rsidRPr="0076081C">
        <w:rPr>
          <w:b w:val="0"/>
          <w:bCs w:val="0"/>
          <w:szCs w:val="24"/>
          <w:lang w:val="en-US"/>
        </w:rPr>
        <w:noBreakHyphen/>
        <w:t>volume ratio in the frontal and temporal lobes, and these reductions were associated with differences in neurocognitive task performance</w:t>
      </w:r>
      <w:r w:rsidR="0076081C">
        <w:rPr>
          <w:b w:val="0"/>
          <w:bCs w:val="0"/>
          <w:szCs w:val="24"/>
          <w:lang w:val="en-US"/>
        </w:rPr>
        <w:t xml:space="preserve"> </w:t>
      </w:r>
      <w:r w:rsidR="00A97832" w:rsidRPr="00A97832">
        <w:rPr>
          <w:b w:val="0"/>
          <w:bCs w:val="0"/>
          <w:szCs w:val="24"/>
          <w:lang w:val="en-US"/>
        </w:rPr>
        <w:fldChar w:fldCharType="begin"/>
      </w:r>
      <w:r w:rsidR="00A97832" w:rsidRPr="00A97832">
        <w:rPr>
          <w:b w:val="0"/>
          <w:bCs w:val="0"/>
          <w:szCs w:val="24"/>
          <w:lang w:val="en-US"/>
        </w:rPr>
        <w:instrText xml:space="preserve"> ADDIN ZOTERO_ITEM CSL_CITATION {"citationID":"ivFWW2nt","properties":{"formattedCitation":"(Edelmann et al., 2014)","plainCitation":"(Edelmann et al., 2014)","noteIndex":0},"citationItems":[{"id":118,"uris":["http://zotero.org/users/local/YhuOZDGS/items/BZEY48WQ"],"itemData":{"id":118,"type":"article-journal","container-title":"Brain","DOI":"10.1093/brain/awu230","ISSN":"1460-2156, 0006-8950","issue":"11","language":"en","page":"2973-2983","source":"DOI.org (Crossref)","title":"Diffusion tensor imaging and neurocognition in survivors of childhood acute lymphoblastic leukaemia","volume":"137","author":[{"family":"Edelmann","given":"Michelle N."},{"family":"Krull","given":"Kevin R."},{"family":"Liu","given":"Wei"},{"family":"Glass","given":"John O."},{"family":"Ji","given":"Qing"},{"family":"Ogg","given":"Robert J."},{"family":"Sabin","given":"Noah D."},{"family":"Srivastava","given":"Deo Kumar"},{"family":"Robison","given":"Leslie L."},{"family":"Hudson","given":"Melissa M."},{"family":"Reddick","given":"Wilburn E."}],"issued":{"date-parts":[["2014",11]]}}}],"schema":"https://github.com/citation-style-language/schema/raw/master/csl-citation.json"} </w:instrText>
      </w:r>
      <w:r w:rsidR="00A97832" w:rsidRPr="00A97832">
        <w:rPr>
          <w:b w:val="0"/>
          <w:bCs w:val="0"/>
          <w:szCs w:val="24"/>
          <w:lang w:val="en-US"/>
        </w:rPr>
        <w:fldChar w:fldCharType="separate"/>
      </w:r>
      <w:r w:rsidR="00A97832" w:rsidRPr="00A97832">
        <w:rPr>
          <w:b w:val="0"/>
          <w:bCs w:val="0"/>
          <w:lang w:val="en-US"/>
        </w:rPr>
        <w:t>(Edelmann et al., 2014)</w:t>
      </w:r>
      <w:r w:rsidR="00A97832" w:rsidRPr="00A97832">
        <w:rPr>
          <w:b w:val="0"/>
          <w:bCs w:val="0"/>
          <w:szCs w:val="24"/>
          <w:lang w:val="en-US"/>
        </w:rPr>
        <w:fldChar w:fldCharType="end"/>
      </w:r>
      <w:r w:rsidR="00A97832">
        <w:rPr>
          <w:b w:val="0"/>
          <w:bCs w:val="0"/>
          <w:szCs w:val="24"/>
          <w:lang w:val="en-US"/>
        </w:rPr>
        <w:t xml:space="preserve">. </w:t>
      </w:r>
      <w:r w:rsidR="00533B46">
        <w:rPr>
          <w:b w:val="0"/>
          <w:bCs w:val="0"/>
          <w:szCs w:val="24"/>
          <w:lang w:val="en-US"/>
        </w:rPr>
        <w:t>Similarly, i</w:t>
      </w:r>
      <w:r w:rsidR="00533B46" w:rsidRPr="00533B46">
        <w:rPr>
          <w:b w:val="0"/>
          <w:bCs w:val="0"/>
          <w:szCs w:val="24"/>
          <w:lang w:val="en-US"/>
        </w:rPr>
        <w:t>n mouse models receiving chemotherapy from postnatal day (P)19 onward,</w:t>
      </w:r>
      <w:r w:rsidR="00533B46">
        <w:rPr>
          <w:b w:val="0"/>
          <w:bCs w:val="0"/>
          <w:szCs w:val="24"/>
          <w:lang w:val="en-US"/>
        </w:rPr>
        <w:t xml:space="preserve"> researchers identified</w:t>
      </w:r>
      <w:r w:rsidR="00533B46" w:rsidRPr="00533B46">
        <w:rPr>
          <w:b w:val="0"/>
          <w:bCs w:val="0"/>
          <w:szCs w:val="24"/>
          <w:lang w:val="en-US"/>
        </w:rPr>
        <w:t xml:space="preserve"> a cluster of microglia</w:t>
      </w:r>
      <w:r w:rsidR="00533B46" w:rsidRPr="00533B46">
        <w:rPr>
          <w:b w:val="0"/>
          <w:bCs w:val="0"/>
          <w:szCs w:val="24"/>
          <w:lang w:val="en-US"/>
        </w:rPr>
        <w:noBreakHyphen/>
        <w:t xml:space="preserve">related genes in the </w:t>
      </w:r>
      <w:r w:rsidR="00533B46">
        <w:rPr>
          <w:b w:val="0"/>
          <w:bCs w:val="0"/>
          <w:szCs w:val="24"/>
          <w:lang w:val="en-US"/>
        </w:rPr>
        <w:t>PFC</w:t>
      </w:r>
      <w:r w:rsidR="00533B46" w:rsidRPr="00533B46">
        <w:rPr>
          <w:b w:val="0"/>
          <w:bCs w:val="0"/>
          <w:szCs w:val="24"/>
          <w:lang w:val="en-US"/>
        </w:rPr>
        <w:t xml:space="preserve"> and hippocampus </w:t>
      </w:r>
      <w:r w:rsidR="00533B46">
        <w:rPr>
          <w:b w:val="0"/>
          <w:bCs w:val="0"/>
          <w:szCs w:val="24"/>
          <w:lang w:val="en-US"/>
        </w:rPr>
        <w:t>that</w:t>
      </w:r>
      <w:r w:rsidR="00533B46" w:rsidRPr="00533B46">
        <w:rPr>
          <w:b w:val="0"/>
          <w:bCs w:val="0"/>
          <w:szCs w:val="24"/>
          <w:lang w:val="en-US"/>
        </w:rPr>
        <w:t xml:space="preserve"> predict</w:t>
      </w:r>
      <w:r w:rsidR="00533B46">
        <w:rPr>
          <w:b w:val="0"/>
          <w:bCs w:val="0"/>
          <w:szCs w:val="24"/>
          <w:lang w:val="en-US"/>
        </w:rPr>
        <w:t>ed</w:t>
      </w:r>
      <w:r w:rsidR="00533B46" w:rsidRPr="00533B46">
        <w:rPr>
          <w:b w:val="0"/>
          <w:bCs w:val="0"/>
          <w:szCs w:val="24"/>
          <w:lang w:val="en-US"/>
        </w:rPr>
        <w:t xml:space="preserve"> poorer performance on a general cognitive test battery at P13</w:t>
      </w:r>
      <w:r w:rsidR="00533B46">
        <w:rPr>
          <w:b w:val="0"/>
          <w:bCs w:val="0"/>
          <w:szCs w:val="24"/>
          <w:lang w:val="en-US"/>
        </w:rPr>
        <w:t xml:space="preserve">6 </w:t>
      </w:r>
      <w:r w:rsidR="00C10D03" w:rsidRPr="00C10D03">
        <w:rPr>
          <w:b w:val="0"/>
          <w:bCs w:val="0"/>
          <w:szCs w:val="24"/>
          <w:lang w:val="en-US"/>
        </w:rPr>
        <w:fldChar w:fldCharType="begin"/>
      </w:r>
      <w:r w:rsidR="00C10D03" w:rsidRPr="00C10D03">
        <w:rPr>
          <w:b w:val="0"/>
          <w:bCs w:val="0"/>
          <w:szCs w:val="24"/>
          <w:lang w:val="en-US"/>
        </w:rPr>
        <w:instrText xml:space="preserve"> ADDIN ZOTERO_ITEM CSL_CITATION {"citationID":"CS3KsP5u","properties":{"formattedCitation":"(Laaker et al., 2023)","plainCitation":"(Laaker et al., 2023)","noteIndex":0},"citationItems":[{"id":119,"uris":["http://zotero.org/users/local/YhuOZDGS/items/XKDARNRM"],"itemData":{"id":119,"type":"article-journal","container-title":"Brain, Behavior, and Immunity","DOI":"10.1016/j.bbi.2023.07.009","ISSN":"08891591","journalAbbreviation":"Brain, Behavior, and Immunity","language":"en","page":"176-188","source":"DOI.org (Crossref)","title":"Early life cancer and chemotherapy lead to cognitive deficits related to alterations in microglial-associated gene expression in prefrontal cortex","volume":"113","author":[{"family":"Laaker","given":"Collin J."},{"family":"Cantelon","given":"Claire"},{"family":"Davis","given":"Alyshia B."},{"family":"Lloyd","given":"Kelsey R."},{"family":"Agyeman","given":"Nana"},{"family":"Hiltz","given":"Adam R."},{"family":"Smith","given":"Brittany L."},{"family":"Konsman","given":"Jan Pieter"},{"family":"Reyes","given":"Teresa M."}],"issued":{"date-parts":[["2023",10]]}}}],"schema":"https://github.com/citation-style-language/schema/raw/master/csl-citation.json"} </w:instrText>
      </w:r>
      <w:r w:rsidR="00C10D03" w:rsidRPr="00C10D03">
        <w:rPr>
          <w:b w:val="0"/>
          <w:bCs w:val="0"/>
          <w:szCs w:val="24"/>
          <w:lang w:val="en-US"/>
        </w:rPr>
        <w:fldChar w:fldCharType="separate"/>
      </w:r>
      <w:r w:rsidR="00C10D03" w:rsidRPr="00C10D03">
        <w:rPr>
          <w:b w:val="0"/>
          <w:bCs w:val="0"/>
          <w:lang w:val="en-US"/>
        </w:rPr>
        <w:t>(Laaker et al., 2023)</w:t>
      </w:r>
      <w:r w:rsidR="00C10D03" w:rsidRPr="00C10D03">
        <w:rPr>
          <w:b w:val="0"/>
          <w:bCs w:val="0"/>
          <w:szCs w:val="24"/>
          <w:lang w:val="en-US"/>
        </w:rPr>
        <w:fldChar w:fldCharType="end"/>
      </w:r>
      <w:r w:rsidR="00C10D03">
        <w:rPr>
          <w:b w:val="0"/>
          <w:bCs w:val="0"/>
          <w:szCs w:val="24"/>
          <w:lang w:val="en-US"/>
        </w:rPr>
        <w:t xml:space="preserve">. </w:t>
      </w:r>
      <w:r w:rsidR="00022F4D" w:rsidRPr="00022F4D">
        <w:rPr>
          <w:b w:val="0"/>
          <w:bCs w:val="0"/>
          <w:szCs w:val="24"/>
          <w:lang w:val="en-US"/>
        </w:rPr>
        <w:t xml:space="preserve">Taken together, these studies suggest that chemotherapy </w:t>
      </w:r>
      <w:r w:rsidR="00022F4D">
        <w:rPr>
          <w:b w:val="0"/>
          <w:bCs w:val="0"/>
          <w:szCs w:val="24"/>
          <w:lang w:val="en-US"/>
        </w:rPr>
        <w:t>does influence</w:t>
      </w:r>
      <w:r w:rsidR="00022F4D" w:rsidRPr="00022F4D">
        <w:rPr>
          <w:b w:val="0"/>
          <w:bCs w:val="0"/>
          <w:szCs w:val="24"/>
          <w:lang w:val="en-US"/>
        </w:rPr>
        <w:t xml:space="preserve"> brain development, with particularly strong associations between prefrontal cortex (PFC) alterations and lower task performance. This is consistent with extensive evidence that the PFC supports goal</w:t>
      </w:r>
      <w:r w:rsidR="00022F4D" w:rsidRPr="00022F4D">
        <w:rPr>
          <w:b w:val="0"/>
          <w:bCs w:val="0"/>
          <w:szCs w:val="24"/>
          <w:lang w:val="en-US"/>
        </w:rPr>
        <w:noBreakHyphen/>
        <w:t>directed behavior through executive functions and cognitive control, processes that are fundamental for performance across a wide range of cognitive tasks</w:t>
      </w:r>
      <w:r w:rsidR="00022F4D" w:rsidRPr="00022F4D">
        <w:rPr>
          <w:szCs w:val="24"/>
          <w:lang w:val="en-US"/>
        </w:rPr>
        <w:t xml:space="preserve"> </w:t>
      </w:r>
      <w:r w:rsidR="00022F4D" w:rsidRPr="00022F4D">
        <w:rPr>
          <w:b w:val="0"/>
          <w:bCs w:val="0"/>
          <w:szCs w:val="24"/>
          <w:lang w:val="en-US"/>
        </w:rPr>
        <w:fldChar w:fldCharType="begin"/>
      </w:r>
      <w:r w:rsidR="00022F4D" w:rsidRPr="00022F4D">
        <w:rPr>
          <w:b w:val="0"/>
          <w:bCs w:val="0"/>
          <w:szCs w:val="24"/>
          <w:lang w:val="en-US"/>
        </w:rPr>
        <w:instrText xml:space="preserve"> ADDIN ZOTERO_ITEM CSL_CITATION {"citationID":"FO51Dviz","properties":{"formattedCitation":"(Friedman &amp; Robbins, 2022; Salehinejad et al., 2021)","plainCitation":"(Friedman &amp; Robbins, 2022; Salehinejad et al., 2021)","noteIndex":0},"citationItems":[{"id":120,"uris":["http://zotero.org/users/local/YhuOZDGS/items/RJ5VVVIM"],"itemData":{"id":120,"type":"article-journal","abstract":"Abstract\n            \n              Concepts of cognitive control (CC) and executive function (EF) are defined in terms of their relationships with goal-directed behavior versus habits and controlled versus automatic processing, and related to the functions of the prefrontal cortex (PFC) and related regions and networks. A psychometric approach shows unity and diversity in CC constructs, with 3 components in the most commonly studied constructs: general or common CC and components specific to mental set shifting and working memory updating. These constructs are considered against the cellular and systems neurobiology of PFC and what is known of its functional neuroanatomical or network organization based on lesioning, neurochemical, and neuroimaging approaches across species. CC is also considered in the context of motivation, as “cool” and “hot” forms. Its Common CC component is shown to be distinct from general intelligence (\n              g\n              ) and closely related to response inhibition. Impairments in CC are considered as possible causes of psychiatric symptoms and consequences of disorders. The relationships of CC with the general factor of psychopathology (p) and dimensional constructs such as impulsivity in large scale developmental and adult populations are considered, as well as implications for genetic studies and RDoC approaches to psychiatric classification.","container-title":"Neuropsychopharmacology","DOI":"10.1038/s41386-021-01132-0","ISSN":"0893-133X, 1740-634X","issue":"1","journalAbbreviation":"Neuropsychopharmacol.","language":"en","page":"72-89","source":"DOI.org (Crossref)","title":"The role of prefrontal cortex in cognitive control and executive function","volume":"47","author":[{"family":"Friedman","given":"Naomi P."},{"family":"Robbins","given":"Trevor W."}],"issued":{"date-parts":[["2022",1]]}}},{"id":122,"uris":["http://zotero.org/users/local/YhuOZDGS/items/P68ZD998"],"itemData":{"id":122,"type":"article-journal","abstract":"Executive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 2398-2128","journalAbbreviation":"Brain and Neuroscience Advances","language":"en","page":"23982128211007769","source":"DOI.org (Crossref)","title":"Hot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A."}],"issued":{"date-parts":[["2021",1]]}}}],"schema":"https://github.com/citation-style-language/schema/raw/master/csl-citation.json"} </w:instrText>
      </w:r>
      <w:r w:rsidR="00022F4D" w:rsidRPr="00022F4D">
        <w:rPr>
          <w:b w:val="0"/>
          <w:bCs w:val="0"/>
          <w:szCs w:val="24"/>
          <w:lang w:val="en-US"/>
        </w:rPr>
        <w:fldChar w:fldCharType="separate"/>
      </w:r>
      <w:r w:rsidR="00022F4D" w:rsidRPr="00022F4D">
        <w:rPr>
          <w:b w:val="0"/>
          <w:bCs w:val="0"/>
          <w:lang w:val="en-US"/>
        </w:rPr>
        <w:t>(Friedman &amp; Robbins, 2022; Salehinejad et al., 2021)</w:t>
      </w:r>
      <w:r w:rsidR="00022F4D" w:rsidRPr="00022F4D">
        <w:rPr>
          <w:b w:val="0"/>
          <w:bCs w:val="0"/>
          <w:szCs w:val="24"/>
          <w:lang w:val="en-US"/>
        </w:rPr>
        <w:fldChar w:fldCharType="end"/>
      </w:r>
      <w:r w:rsidR="00533B46">
        <w:rPr>
          <w:b w:val="0"/>
          <w:bCs w:val="0"/>
          <w:szCs w:val="24"/>
          <w:lang w:val="en-US"/>
        </w:rPr>
        <w:t xml:space="preserve">. </w:t>
      </w:r>
    </w:p>
    <w:p w14:paraId="4DD87308" w14:textId="77777777" w:rsidR="0076081C" w:rsidRPr="0038702C" w:rsidRDefault="0076081C" w:rsidP="0076081C">
      <w:pPr>
        <w:pStyle w:val="Resultsheading"/>
        <w:numPr>
          <w:ilvl w:val="0"/>
          <w:numId w:val="0"/>
        </w:numPr>
        <w:spacing w:line="276" w:lineRule="auto"/>
        <w:ind w:left="360" w:hanging="360"/>
        <w:rPr>
          <w:b w:val="0"/>
          <w:bCs w:val="0"/>
          <w:szCs w:val="24"/>
          <w:lang w:val="en-US"/>
        </w:rPr>
      </w:pPr>
    </w:p>
    <w:p w14:paraId="2BBB82E9" w14:textId="5567D804" w:rsidR="00582360" w:rsidRPr="007C566F" w:rsidRDefault="00526782" w:rsidP="00352CFD">
      <w:pPr>
        <w:pStyle w:val="Resultsheading"/>
        <w:numPr>
          <w:ilvl w:val="0"/>
          <w:numId w:val="0"/>
        </w:numPr>
        <w:spacing w:line="276" w:lineRule="auto"/>
        <w:ind w:left="360" w:hanging="360"/>
        <w:rPr>
          <w:b w:val="0"/>
          <w:bCs w:val="0"/>
          <w:szCs w:val="24"/>
        </w:rPr>
      </w:pPr>
      <w:r w:rsidRPr="007C566F">
        <w:rPr>
          <w:szCs w:val="24"/>
        </w:rPr>
        <w:t xml:space="preserve">Objective/Aim </w:t>
      </w:r>
    </w:p>
    <w:p w14:paraId="01B5C655" w14:textId="27800A45" w:rsidR="000E6965" w:rsidRDefault="00526782" w:rsidP="00526782">
      <w:pPr>
        <w:ind w:firstLine="709"/>
        <w:rPr>
          <w:rFonts w:ascii="Times New Roman" w:hAnsi="Times New Roman" w:cs="Times New Roman"/>
          <w:sz w:val="24"/>
          <w:szCs w:val="24"/>
          <w:lang w:val="en-GB"/>
        </w:rPr>
      </w:pPr>
      <w:r w:rsidRPr="00526782">
        <w:rPr>
          <w:rFonts w:ascii="Times New Roman" w:hAnsi="Times New Roman" w:cs="Times New Roman"/>
          <w:sz w:val="24"/>
          <w:szCs w:val="24"/>
          <w:lang w:val="en-GB"/>
        </w:rPr>
        <w:t xml:space="preserve">This thesis </w:t>
      </w:r>
      <w:r>
        <w:rPr>
          <w:rFonts w:ascii="Times New Roman" w:hAnsi="Times New Roman" w:cs="Times New Roman"/>
          <w:sz w:val="24"/>
          <w:szCs w:val="24"/>
          <w:lang w:val="en-GB"/>
        </w:rPr>
        <w:t xml:space="preserve">primarily </w:t>
      </w:r>
      <w:r w:rsidRPr="00526782">
        <w:rPr>
          <w:rFonts w:ascii="Times New Roman" w:hAnsi="Times New Roman" w:cs="Times New Roman"/>
          <w:sz w:val="24"/>
          <w:szCs w:val="24"/>
          <w:lang w:val="en-GB"/>
        </w:rPr>
        <w:t xml:space="preserve">investigates </w:t>
      </w:r>
      <w:r>
        <w:rPr>
          <w:rFonts w:ascii="Times New Roman" w:hAnsi="Times New Roman" w:cs="Times New Roman"/>
          <w:sz w:val="24"/>
          <w:szCs w:val="24"/>
          <w:lang w:val="en-GB"/>
        </w:rPr>
        <w:t>the effects of</w:t>
      </w:r>
      <w:r w:rsidRPr="00526782">
        <w:rPr>
          <w:rFonts w:ascii="Times New Roman" w:hAnsi="Times New Roman" w:cs="Times New Roman"/>
          <w:sz w:val="24"/>
          <w:szCs w:val="24"/>
          <w:lang w:val="en-GB"/>
        </w:rPr>
        <w:t xml:space="preserve"> environmental enrichment </w:t>
      </w:r>
      <w:r>
        <w:rPr>
          <w:rFonts w:ascii="Times New Roman" w:hAnsi="Times New Roman" w:cs="Times New Roman"/>
          <w:sz w:val="24"/>
          <w:szCs w:val="24"/>
          <w:lang w:val="en-GB"/>
        </w:rPr>
        <w:t xml:space="preserve">on the </w:t>
      </w:r>
      <w:r w:rsidR="007D0B7C">
        <w:rPr>
          <w:rFonts w:ascii="Times New Roman" w:hAnsi="Times New Roman" w:cs="Times New Roman"/>
          <w:sz w:val="24"/>
          <w:szCs w:val="24"/>
          <w:lang w:val="en-GB"/>
        </w:rPr>
        <w:t xml:space="preserve">behavioural </w:t>
      </w:r>
      <w:r>
        <w:rPr>
          <w:rFonts w:ascii="Times New Roman" w:hAnsi="Times New Roman" w:cs="Times New Roman"/>
          <w:sz w:val="24"/>
          <w:szCs w:val="24"/>
          <w:lang w:val="en-GB"/>
        </w:rPr>
        <w:t>manifestation</w:t>
      </w:r>
      <w:r w:rsidRPr="00526782">
        <w:rPr>
          <w:rFonts w:ascii="Times New Roman" w:hAnsi="Times New Roman" w:cs="Times New Roman"/>
          <w:sz w:val="24"/>
          <w:szCs w:val="24"/>
          <w:lang w:val="en-GB"/>
        </w:rPr>
        <w:t xml:space="preserve"> of cancer-related cognitive impairments</w:t>
      </w:r>
      <w:r>
        <w:rPr>
          <w:rFonts w:ascii="Times New Roman" w:hAnsi="Times New Roman" w:cs="Times New Roman"/>
          <w:sz w:val="24"/>
          <w:szCs w:val="24"/>
          <w:lang w:val="en-GB"/>
        </w:rPr>
        <w:t xml:space="preserve"> in</w:t>
      </w:r>
      <w:r w:rsidR="007D0B7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juvenile </w:t>
      </w:r>
      <w:r w:rsidR="007D0B7C">
        <w:rPr>
          <w:rFonts w:ascii="Times New Roman" w:hAnsi="Times New Roman" w:cs="Times New Roman"/>
          <w:sz w:val="24"/>
          <w:szCs w:val="24"/>
          <w:lang w:val="en-GB"/>
        </w:rPr>
        <w:t>rodent model</w:t>
      </w:r>
      <w:r>
        <w:rPr>
          <w:rFonts w:ascii="Times New Roman" w:hAnsi="Times New Roman" w:cs="Times New Roman"/>
          <w:sz w:val="24"/>
          <w:szCs w:val="24"/>
          <w:lang w:val="en-GB"/>
        </w:rPr>
        <w:t>.</w:t>
      </w:r>
      <w:r w:rsidR="007D0B7C">
        <w:rPr>
          <w:rFonts w:ascii="Times New Roman" w:hAnsi="Times New Roman" w:cs="Times New Roman"/>
          <w:sz w:val="24"/>
          <w:szCs w:val="24"/>
          <w:lang w:val="en-GB"/>
        </w:rPr>
        <w:t xml:space="preserve"> </w:t>
      </w:r>
      <w:r w:rsidR="000E6965">
        <w:rPr>
          <w:rFonts w:ascii="Times New Roman" w:hAnsi="Times New Roman" w:cs="Times New Roman"/>
          <w:sz w:val="24"/>
          <w:szCs w:val="24"/>
          <w:lang w:val="en-GB"/>
        </w:rPr>
        <w:t>More specifically, e</w:t>
      </w:r>
      <w:r w:rsidR="000E6965" w:rsidRPr="000E6965">
        <w:rPr>
          <w:rFonts w:ascii="Times New Roman" w:hAnsi="Times New Roman" w:cs="Times New Roman"/>
          <w:sz w:val="24"/>
          <w:szCs w:val="24"/>
          <w:lang w:val="en-GB"/>
        </w:rPr>
        <w:t>mploying a mouse model that mirrors the hyper-CVAD regimen used in acute lymphoblastic leukemia treatment enables us to investigate the potential neuroprotective role of environmental enrichment</w:t>
      </w:r>
      <w:r w:rsidR="00CF25E3">
        <w:rPr>
          <w:rFonts w:ascii="Times New Roman" w:hAnsi="Times New Roman" w:cs="Times New Roman"/>
          <w:sz w:val="24"/>
          <w:szCs w:val="24"/>
          <w:lang w:val="en-GB"/>
        </w:rPr>
        <w:t xml:space="preserve"> </w:t>
      </w:r>
      <w:commentRangeStart w:id="1"/>
      <w:r w:rsidR="00E0563E">
        <w:rPr>
          <w:rFonts w:ascii="Times New Roman" w:hAnsi="Times New Roman" w:cs="Times New Roman"/>
          <w:sz w:val="24"/>
          <w:szCs w:val="24"/>
          <w:lang w:val="en-GB"/>
        </w:rPr>
        <w:fldChar w:fldCharType="begin"/>
      </w:r>
      <w:r w:rsidR="00CC0AA2">
        <w:rPr>
          <w:rFonts w:ascii="Times New Roman" w:hAnsi="Times New Roman" w:cs="Times New Roman"/>
          <w:sz w:val="24"/>
          <w:szCs w:val="24"/>
          <w:lang w:val="en-GB"/>
        </w:rPr>
        <w:instrText xml:space="preserve"> ADDIN ZOTERO_ITEM CSL_CITATION {"citationID":"Ji0GeweX","properties":{"formattedCitation":"(Kantarjian et al., 2000b; Siegel et al., 2018)","plainCitation":"(Kantarjian et al., 2000b; Siegel et al., 2018)","noteIndex":0},"citationItems":[{"id":54,"uris":["http://zotero.org/users/local/YhuOZDGS/items/BCSD7VI4"],"itemData":{"id":54,"type":"article-journal","abstract":"PURPOSE: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J."}],"issued":{"date-parts":[["2000",2,1]]}},"label":"page"},{"id":55,"uris":["http://zotero.org/users/local/YhuOZDGS/items/A3LZTF5P"],"itemData":{"id":55,"type":"article-journal","abstract":"Abstract\n            For young adults with acute lymphoblastic leukemia, pediatric‐based regimens are likely to provide the following when compared to hyper‐CVAD regimens: better disease control, less hospitalization time, diminished acute toxicities, decreased financial cost, more quality‐adjusted life years, and fewer adverse late effects, such as infertility, myelodysplasia, and second malignant neoplasms. There are also reasons to expect less cardiac and cognitive dysfunction after pediatric regimens. The improved quality and quantity of life associated with pediatric regimens renders them preferable to hyper‐CVAD regimens for the treatment of Philadelphia‐negative B‐precursor or T‐cell acute lymphoblastic leukemia and lymphoblastic lymphoma in young adults.","container-title":"American Journal of Hematology","DOI":"10.1002/ajh.25229","ISSN":"0361-8609, 1096-8652","issue":"10","journalAbbreviation":"American J Hematol","language":"en","page":"1254-1266","source":"DOI.org (Crossref)","title":"Treatment of young adults with Philadelphia‐negative acute lymphoblastic leukemia and lymphoblastic lymphoma: Hyper‐CVAD vs. pediatric‐inspired regimens","title-short":"Treatment of young adults with Philadelphia‐negative acute lymphoblastic leukemia and lymphoblastic lymphoma","volume":"93","author":[{"family":"Siegel","given":"Stuart E."},{"family":"Advani","given":"Anjali"},{"family":"Seibel","given":"Nita"},{"family":"Muffly","given":"Lori"},{"family":"Stock","given":"Wendy"},{"family":"Luger","given":"Selina"},{"family":"Shah","given":"Bijal"},{"family":"DeAngelo","given":"Daniel J."},{"family":"Freyer","given":"David R."},{"family":"Douer","given":"Dan"},{"family":"Johnson","given":"Rebecca H."},{"family":"Hayes‐Lattin","given":"Brandon"},{"family":"Lewis","given":"Mark"},{"family":"Jaboin","given":"Jerry J."},{"family":"Coccia","given":"Peter F."},{"family":"Bleyer","given":"Archie"}],"issued":{"date-parts":[["2018",10]]}},"label":"page"}],"schema":"https://github.com/citation-style-language/schema/raw/master/csl-citation.json"} </w:instrText>
      </w:r>
      <w:r w:rsidR="00E0563E">
        <w:rPr>
          <w:rFonts w:ascii="Times New Roman" w:hAnsi="Times New Roman" w:cs="Times New Roman"/>
          <w:sz w:val="24"/>
          <w:szCs w:val="24"/>
          <w:lang w:val="en-GB"/>
        </w:rPr>
        <w:fldChar w:fldCharType="separate"/>
      </w:r>
      <w:r w:rsidR="00CC0AA2" w:rsidRPr="00CC0AA2">
        <w:rPr>
          <w:rFonts w:ascii="Times New Roman" w:hAnsi="Times New Roman" w:cs="Times New Roman"/>
          <w:sz w:val="24"/>
          <w:lang w:val="en-US"/>
        </w:rPr>
        <w:t>(Kantarjian et al., 2000b; Siegel et al., 2018)</w:t>
      </w:r>
      <w:r w:rsidR="00E0563E">
        <w:rPr>
          <w:rFonts w:ascii="Times New Roman" w:hAnsi="Times New Roman" w:cs="Times New Roman"/>
          <w:sz w:val="24"/>
          <w:szCs w:val="24"/>
          <w:lang w:val="en-GB"/>
        </w:rPr>
        <w:fldChar w:fldCharType="end"/>
      </w:r>
      <w:commentRangeEnd w:id="1"/>
      <w:r w:rsidR="0076081C" w:rsidRPr="000E6965">
        <w:rPr>
          <w:rStyle w:val="CommentReference"/>
          <w:rFonts w:ascii="Times New Roman" w:hAnsi="Times New Roman" w:cs="Times New Roman"/>
          <w:sz w:val="24"/>
          <w:szCs w:val="24"/>
          <w:lang w:val="en-GB"/>
        </w:rPr>
        <w:commentReference w:id="1"/>
      </w:r>
      <w:commentRangeStart w:id="2"/>
      <w:r w:rsidR="000E6965" w:rsidRPr="000E6965">
        <w:rPr>
          <w:rFonts w:ascii="Times New Roman" w:hAnsi="Times New Roman" w:cs="Times New Roman"/>
          <w:sz w:val="24"/>
          <w:szCs w:val="24"/>
          <w:lang w:val="en-GB"/>
        </w:rPr>
        <w:t>.</w:t>
      </w:r>
      <w:r w:rsidR="000E6965">
        <w:rPr>
          <w:rFonts w:ascii="Times New Roman" w:hAnsi="Times New Roman" w:cs="Times New Roman"/>
          <w:sz w:val="24"/>
          <w:szCs w:val="24"/>
          <w:lang w:val="en-GB"/>
        </w:rPr>
        <w:t xml:space="preserve"> </w:t>
      </w:r>
      <w:commentRangeEnd w:id="2"/>
      <w:r w:rsidR="0076081C" w:rsidRPr="00CF25E3">
        <w:rPr>
          <w:rStyle w:val="CommentReference"/>
          <w:rFonts w:ascii="Times New Roman" w:hAnsi="Times New Roman" w:cs="Times New Roman"/>
          <w:sz w:val="24"/>
          <w:szCs w:val="24"/>
          <w:lang w:val="en-GB"/>
        </w:rPr>
        <w:commentReference w:id="2"/>
      </w:r>
      <w:r w:rsidR="00CF25E3" w:rsidRPr="00CF25E3">
        <w:rPr>
          <w:rFonts w:ascii="Times New Roman" w:hAnsi="Times New Roman" w:cs="Times New Roman"/>
          <w:sz w:val="24"/>
          <w:szCs w:val="24"/>
          <w:lang w:val="en-GB"/>
        </w:rPr>
        <w:t>Manipulating these two factors</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environmental enrichment and hyper-CVAD</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yields an experimentally rigorous design capable of producing causal evidence to address the research objective</w:t>
      </w:r>
      <w:r w:rsidR="00CF25E3">
        <w:rPr>
          <w:rFonts w:ascii="Times New Roman" w:hAnsi="Times New Roman" w:cs="Times New Roman"/>
          <w:sz w:val="24"/>
          <w:szCs w:val="24"/>
          <w:lang w:val="en-GB"/>
        </w:rPr>
        <w:t xml:space="preserve">. </w:t>
      </w:r>
    </w:p>
    <w:p w14:paraId="1C8D860F" w14:textId="3221810C" w:rsidR="00776E83" w:rsidRPr="00776E83" w:rsidRDefault="00D80F29" w:rsidP="00B2349F">
      <w:pPr>
        <w:ind w:firstLine="708"/>
        <w:rPr>
          <w:rFonts w:ascii="Times New Roman" w:hAnsi="Times New Roman" w:cs="Times New Roman"/>
          <w:sz w:val="24"/>
          <w:szCs w:val="24"/>
          <w:lang w:val="en-US"/>
        </w:rPr>
      </w:pPr>
      <w:r w:rsidRPr="00D80F29">
        <w:rPr>
          <w:rFonts w:ascii="Times New Roman" w:hAnsi="Times New Roman" w:cs="Times New Roman"/>
          <w:sz w:val="24"/>
          <w:szCs w:val="24"/>
          <w:lang w:val="en-GB"/>
        </w:rPr>
        <w:t xml:space="preserve">The </w:t>
      </w:r>
      <w:r>
        <w:rPr>
          <w:rFonts w:ascii="Times New Roman" w:hAnsi="Times New Roman" w:cs="Times New Roman"/>
          <w:sz w:val="24"/>
          <w:szCs w:val="24"/>
          <w:lang w:val="en-GB"/>
        </w:rPr>
        <w:t>main</w:t>
      </w:r>
      <w:r w:rsidRPr="00D80F29">
        <w:rPr>
          <w:rFonts w:ascii="Times New Roman" w:hAnsi="Times New Roman" w:cs="Times New Roman"/>
          <w:sz w:val="24"/>
          <w:szCs w:val="24"/>
          <w:lang w:val="en-GB"/>
        </w:rPr>
        <w:t xml:space="preserve"> hypotheses of this </w:t>
      </w:r>
      <w:r w:rsidR="005670C5">
        <w:rPr>
          <w:rFonts w:ascii="Times New Roman" w:hAnsi="Times New Roman" w:cs="Times New Roman"/>
          <w:sz w:val="24"/>
          <w:szCs w:val="24"/>
          <w:lang w:val="en-GB"/>
        </w:rPr>
        <w:t>thesis</w:t>
      </w:r>
      <w:r w:rsidRPr="00D80F29">
        <w:rPr>
          <w:rFonts w:ascii="Times New Roman" w:hAnsi="Times New Roman" w:cs="Times New Roman"/>
          <w:sz w:val="24"/>
          <w:szCs w:val="24"/>
          <w:lang w:val="en-GB"/>
        </w:rPr>
        <w:t xml:space="preserve"> are as follows. First, we hypothesize that hyper-CVAD treatment will lead to a reduction in overall cognitive ability. These changes are expected to manifest as a main effect of treatment on a test battery assessing memory, cognitive flexibility, anxiety, social interaction, and attention. Second, we hypothesize that environmental enrichment will enhance cognitive performance regardless of treatment condition, observable as a main effect of environment on the same test battery. F</w:t>
      </w:r>
      <w:r w:rsidR="00776E83">
        <w:rPr>
          <w:rFonts w:ascii="Times New Roman" w:hAnsi="Times New Roman" w:cs="Times New Roman"/>
          <w:sz w:val="24"/>
          <w:szCs w:val="24"/>
          <w:lang w:val="en-GB"/>
        </w:rPr>
        <w:t>urthermore</w:t>
      </w:r>
      <w:r w:rsidRPr="00D80F29">
        <w:rPr>
          <w:rFonts w:ascii="Times New Roman" w:hAnsi="Times New Roman" w:cs="Times New Roman"/>
          <w:sz w:val="24"/>
          <w:szCs w:val="24"/>
          <w:lang w:val="en-GB"/>
        </w:rPr>
        <w:t>, we hypothesize an interaction between treatment and environment, such that the cognitive benefits of environmental enrichment will be more pronounced in hyper-CVAD mice compared to healthy controls.</w:t>
      </w:r>
      <w:r w:rsidR="00776E83">
        <w:rPr>
          <w:rFonts w:ascii="Times New Roman" w:hAnsi="Times New Roman" w:cs="Times New Roman"/>
          <w:sz w:val="24"/>
          <w:szCs w:val="24"/>
          <w:lang w:val="en-GB"/>
        </w:rPr>
        <w:t xml:space="preserve"> </w:t>
      </w:r>
    </w:p>
    <w:p w14:paraId="5501D65F" w14:textId="77C6B152" w:rsidR="00154947" w:rsidRDefault="000E6965" w:rsidP="00B2349F">
      <w:pPr>
        <w:ind w:firstLine="708"/>
        <w:rPr>
          <w:rFonts w:ascii="Times New Roman" w:hAnsi="Times New Roman" w:cs="Times New Roman"/>
          <w:sz w:val="24"/>
          <w:szCs w:val="24"/>
          <w:lang w:val="en-GB"/>
        </w:rPr>
      </w:pPr>
      <w:r w:rsidRPr="000E6965">
        <w:rPr>
          <w:rFonts w:ascii="Times New Roman" w:hAnsi="Times New Roman" w:cs="Times New Roman"/>
          <w:sz w:val="24"/>
          <w:szCs w:val="24"/>
          <w:lang w:val="en-GB"/>
        </w:rPr>
        <w:t>From a broader perspective, this work aims to facilitate future translational applications that enhance quality of life in patients with acute lymphoblastic leukemia.</w:t>
      </w:r>
      <w:r w:rsidR="00CF25E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Future research may benefit from building on this line of work, which provides a rigorous experimental foundation for interventions and applications with direct clinical relevance.</w:t>
      </w:r>
      <w:r w:rsidR="00B2349F">
        <w:rPr>
          <w:rFonts w:ascii="Times New Roman" w:hAnsi="Times New Roman" w:cs="Times New Roman"/>
          <w:sz w:val="24"/>
          <w:szCs w:val="24"/>
          <w:lang w:val="en-GB"/>
        </w:rPr>
        <w:t xml:space="preserve"> </w:t>
      </w:r>
    </w:p>
    <w:p w14:paraId="4A317E17" w14:textId="77777777" w:rsidR="001B317E" w:rsidRDefault="001B317E" w:rsidP="00B2349F">
      <w:pPr>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5687BA88" w14:textId="77777777" w:rsidR="008F5A4E" w:rsidRDefault="008F5A4E" w:rsidP="00366A2E">
      <w:pPr>
        <w:rPr>
          <w:rFonts w:ascii="Times New Roman" w:hAnsi="Times New Roman" w:cs="Times New Roman"/>
          <w:sz w:val="24"/>
          <w:szCs w:val="24"/>
          <w:lang w:val="en-GB"/>
        </w:rPr>
      </w:pPr>
    </w:p>
    <w:p w14:paraId="162A6087" w14:textId="31A5A8D5" w:rsidR="00366A2E" w:rsidRDefault="00366A2E" w:rsidP="00202F77">
      <w:pPr>
        <w:pStyle w:val="Sectionheading"/>
      </w:pPr>
      <w:r>
        <w:t>Methods and Design</w:t>
      </w:r>
    </w:p>
    <w:p w14:paraId="16B6D79A" w14:textId="4FDE8716" w:rsidR="00202F77" w:rsidRDefault="000B2267" w:rsidP="00925B74">
      <w:pPr>
        <w:ind w:firstLine="709"/>
        <w:rPr>
          <w:rFonts w:ascii="Times New Roman" w:hAnsi="Times New Roman" w:cs="Times New Roman"/>
          <w:sz w:val="24"/>
          <w:szCs w:val="24"/>
          <w:lang w:val="en-US"/>
        </w:rPr>
      </w:pPr>
      <w:r w:rsidRPr="000B2267">
        <w:rPr>
          <w:rFonts w:ascii="Times New Roman" w:hAnsi="Times New Roman" w:cs="Times New Roman"/>
          <w:sz w:val="24"/>
          <w:szCs w:val="24"/>
          <w:lang w:val="en-US"/>
        </w:rPr>
        <w:t xml:space="preserve">All data processing scripts, simulation code, and analysis materials are accessible in the accompanying GitHub repository (https://github.com/siebe2208/Master_thesis.git). Ethical approval for all procedures was granted by the </w:t>
      </w:r>
      <w:r w:rsidR="00202F77">
        <w:rPr>
          <w:rFonts w:ascii="Times New Roman" w:hAnsi="Times New Roman" w:cs="Times New Roman"/>
          <w:sz w:val="24"/>
          <w:szCs w:val="24"/>
          <w:lang w:val="en-US"/>
        </w:rPr>
        <w:t xml:space="preserve">ethical committee of the KU Leuven </w:t>
      </w:r>
      <w:r w:rsidRPr="000B2267">
        <w:rPr>
          <w:rFonts w:ascii="Times New Roman" w:hAnsi="Times New Roman" w:cs="Times New Roman"/>
          <w:sz w:val="24"/>
          <w:szCs w:val="24"/>
          <w:lang w:val="en-US"/>
        </w:rPr>
        <w:t xml:space="preserve"> (</w:t>
      </w:r>
      <w:r w:rsidR="00202F77">
        <w:rPr>
          <w:rFonts w:ascii="Times New Roman" w:hAnsi="Times New Roman" w:cs="Times New Roman"/>
          <w:sz w:val="24"/>
          <w:szCs w:val="24"/>
          <w:lang w:val="en-GB"/>
        </w:rPr>
        <w:t>BioPsy069/2022</w:t>
      </w:r>
      <w:r w:rsidRPr="000B2267">
        <w:rPr>
          <w:rFonts w:ascii="Times New Roman" w:hAnsi="Times New Roman" w:cs="Times New Roman"/>
          <w:sz w:val="24"/>
          <w:szCs w:val="24"/>
          <w:lang w:val="en-US"/>
        </w:rPr>
        <w:t>).</w:t>
      </w:r>
    </w:p>
    <w:p w14:paraId="10695058" w14:textId="77777777" w:rsidR="00925B74" w:rsidRDefault="00925B74" w:rsidP="00925B74">
      <w:pPr>
        <w:ind w:firstLine="709"/>
        <w:rPr>
          <w:rFonts w:ascii="Times New Roman" w:hAnsi="Times New Roman" w:cs="Times New Roman"/>
          <w:sz w:val="24"/>
          <w:szCs w:val="24"/>
          <w:lang w:val="en-US"/>
        </w:rPr>
      </w:pPr>
    </w:p>
    <w:p w14:paraId="40760618" w14:textId="2DA546F2" w:rsidR="004A549D" w:rsidRPr="00202F77" w:rsidRDefault="007C566F" w:rsidP="006B3F2B">
      <w:pPr>
        <w:pStyle w:val="subheading"/>
      </w:pPr>
      <w:r w:rsidRPr="00202F77">
        <w:t xml:space="preserve">Research </w:t>
      </w:r>
      <w:r w:rsidRPr="006B3F2B">
        <w:t>Animals</w:t>
      </w:r>
    </w:p>
    <w:p w14:paraId="3018035A" w14:textId="77777777" w:rsidR="005F6E7B" w:rsidRDefault="005F6E7B" w:rsidP="005F6E7B">
      <w:pP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5F6E7B">
      <w:pPr>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7413BF">
        <w:trPr>
          <w:trHeight w:val="454"/>
        </w:trPr>
        <w:tc>
          <w:tcPr>
            <w:tcW w:w="2438" w:type="dxa"/>
            <w:tcBorders>
              <w:top w:val="single" w:sz="12" w:space="0" w:color="auto"/>
              <w:bottom w:val="nil"/>
              <w:right w:val="nil"/>
            </w:tcBorders>
            <w:vAlign w:val="center"/>
          </w:tcPr>
          <w:p w14:paraId="15AD7C46" w14:textId="77777777" w:rsidR="005F6E7B" w:rsidRDefault="005F6E7B" w:rsidP="007413BF">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7413BF">
        <w:trPr>
          <w:trHeight w:val="454"/>
        </w:trPr>
        <w:tc>
          <w:tcPr>
            <w:tcW w:w="2438" w:type="dxa"/>
            <w:tcBorders>
              <w:top w:val="nil"/>
              <w:bottom w:val="single" w:sz="12" w:space="0" w:color="auto"/>
              <w:right w:val="nil"/>
            </w:tcBorders>
            <w:vAlign w:val="center"/>
          </w:tcPr>
          <w:p w14:paraId="2BD51BF3" w14:textId="77777777" w:rsidR="005F6E7B" w:rsidRDefault="005F6E7B" w:rsidP="007413BF">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7413BF">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7413BF">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E82406">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7413BF">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5F6E7B">
      <w:pPr>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w:t>
      </w:r>
      <w:r w:rsidRPr="00202F77">
        <w:rPr>
          <w:rFonts w:ascii="Times New Roman" w:hAnsi="Times New Roman" w:cs="Times New Roman"/>
          <w:sz w:val="24"/>
          <w:szCs w:val="24"/>
          <w:lang w:val="en-GB"/>
        </w:rPr>
        <w:t xml:space="preserve">control treatment. </w:t>
      </w:r>
      <w:r w:rsidR="00030058" w:rsidRPr="00202F77">
        <w:rPr>
          <w:rFonts w:ascii="Times New Roman" w:hAnsi="Times New Roman" w:cs="Times New Roman"/>
          <w:sz w:val="24"/>
          <w:szCs w:val="24"/>
          <w:lang w:val="en-US"/>
        </w:rPr>
        <w:t>One female mouse in the CVAD</w:t>
      </w:r>
      <w:r w:rsidR="00030058" w:rsidRPr="00202F77">
        <w:rPr>
          <w:rFonts w:ascii="Times New Roman" w:hAnsi="Times New Roman" w:cs="Times New Roman"/>
          <w:sz w:val="24"/>
          <w:szCs w:val="24"/>
          <w:lang w:val="en-US"/>
        </w:rPr>
        <w:noBreakHyphen/>
        <w:t>PE group died before analysis; the effective sample size is therefore reduced by one</w:t>
      </w:r>
      <w:r w:rsidR="00030058" w:rsidRPr="00202F77">
        <w:rPr>
          <w:rFonts w:ascii="Times New Roman" w:hAnsi="Times New Roman" w:cs="Times New Roman"/>
          <w:sz w:val="24"/>
          <w:szCs w:val="24"/>
          <w:lang w:val="en-GB"/>
        </w:rPr>
        <w:t xml:space="preserve">. </w:t>
      </w:r>
      <w:r w:rsidRPr="00202F77">
        <w:rPr>
          <w:rFonts w:ascii="Times New Roman" w:hAnsi="Times New Roman" w:cs="Times New Roman"/>
          <w:sz w:val="24"/>
          <w:szCs w:val="24"/>
          <w:lang w:val="en-GB"/>
        </w:rPr>
        <w:t>Due to limited male offspring in these cohorts, data from male and female</w:t>
      </w:r>
      <w:r w:rsidRPr="00C9078D">
        <w:rPr>
          <w:rFonts w:ascii="Times New Roman" w:hAnsi="Times New Roman" w:cs="Times New Roman"/>
          <w:sz w:val="24"/>
          <w:szCs w:val="24"/>
          <w:lang w:val="en-GB"/>
        </w:rPr>
        <w:t xml:space="preserv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3"/>
      <w:commentRangeEnd w:id="3"/>
      <w:r w:rsidR="00A77020" w:rsidRPr="00C9078D">
        <w:rPr>
          <w:rStyle w:val="CommentReference"/>
          <w:rFonts w:ascii="Times New Roman" w:hAnsi="Times New Roman" w:cs="Times New Roman"/>
          <w:sz w:val="24"/>
          <w:szCs w:val="24"/>
          <w:lang w:val="en-GB"/>
        </w:rPr>
        <w:commentReference w:id="3"/>
      </w:r>
    </w:p>
    <w:p w14:paraId="0B8207EF" w14:textId="7C704A35" w:rsidR="00B64CA2" w:rsidRDefault="00645A0A" w:rsidP="004A549D">
      <w:pPr>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w:t>
      </w:r>
      <w:commentRangeStart w:id="4"/>
      <w:commentRangeStart w:id="5"/>
      <w:r w:rsidR="00A37BFE">
        <w:rPr>
          <w:rFonts w:ascii="Times New Roman" w:hAnsi="Times New Roman" w:cs="Times New Roman"/>
          <w:sz w:val="24"/>
          <w:szCs w:val="24"/>
          <w:lang w:val="en-GB"/>
        </w:rPr>
        <w:t>See appendix fig. for weight graphs</w:t>
      </w:r>
      <w:commentRangeEnd w:id="4"/>
      <w:r w:rsidR="005C44C3" w:rsidRPr="00A37BFE">
        <w:rPr>
          <w:rStyle w:val="CommentReference"/>
          <w:rFonts w:ascii="Times New Roman" w:hAnsi="Times New Roman" w:cs="Times New Roman"/>
          <w:sz w:val="24"/>
          <w:szCs w:val="24"/>
          <w:lang w:val="en-GB"/>
        </w:rPr>
        <w:commentReference w:id="4"/>
      </w:r>
      <w:commentRangeEnd w:id="5"/>
      <w:r w:rsidR="0012696E" w:rsidRPr="00A37BFE">
        <w:rPr>
          <w:rStyle w:val="CommentReference"/>
          <w:rFonts w:ascii="Times New Roman" w:hAnsi="Times New Roman" w:cs="Times New Roman"/>
          <w:sz w:val="24"/>
          <w:szCs w:val="24"/>
          <w:lang w:val="en-GB"/>
        </w:rPr>
        <w:commentReference w:id="5"/>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6"/>
      <w:r w:rsidR="001666EF" w:rsidRPr="007C566F">
        <w:rPr>
          <w:rFonts w:ascii="Times New Roman" w:hAnsi="Times New Roman" w:cs="Times New Roman"/>
          <w:sz w:val="24"/>
          <w:szCs w:val="24"/>
          <w:lang w:val="en-GB"/>
        </w:rPr>
        <w:t>Humane endpoints were applied in accordance with institutional guidelines.</w:t>
      </w:r>
      <w:r w:rsidR="001666EF">
        <w:rPr>
          <w:rFonts w:ascii="Times New Roman" w:hAnsi="Times New Roman" w:cs="Times New Roman"/>
          <w:sz w:val="24"/>
          <w:szCs w:val="24"/>
          <w:lang w:val="en-GB"/>
        </w:rPr>
        <w:t xml:space="preserve"> </w:t>
      </w:r>
      <w:commentRangeEnd w:id="6"/>
      <w:r w:rsidR="001666EF">
        <w:rPr>
          <w:rStyle w:val="CommentReference"/>
          <w:rFonts w:ascii="Times New Roman" w:hAnsi="Times New Roman" w:cs="Times New Roman"/>
          <w:sz w:val="24"/>
          <w:szCs w:val="24"/>
          <w:lang w:val="en-GB"/>
        </w:rPr>
        <w:commentReference w:id="6"/>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1EC624C7" w14:textId="77777777" w:rsidR="00925B74" w:rsidRDefault="00925B74" w:rsidP="004A549D">
      <w:pPr>
        <w:ind w:firstLine="709"/>
        <w:rPr>
          <w:rFonts w:ascii="Times New Roman" w:hAnsi="Times New Roman" w:cs="Times New Roman"/>
          <w:sz w:val="24"/>
          <w:szCs w:val="24"/>
          <w:lang w:val="en-GB"/>
        </w:rPr>
      </w:pPr>
    </w:p>
    <w:p w14:paraId="07AE2AFA" w14:textId="4991E441" w:rsidR="00524B73" w:rsidRPr="00202F77" w:rsidRDefault="00A755D1" w:rsidP="00FB3448">
      <w:pPr>
        <w:pStyle w:val="subheading"/>
      </w:pPr>
      <w:r w:rsidRPr="00202F77">
        <w:t xml:space="preserve">Experimental </w:t>
      </w:r>
      <w:r w:rsidRPr="00864A4B">
        <w:t>Manipulations</w:t>
      </w:r>
    </w:p>
    <w:p w14:paraId="15DC6F4B" w14:textId="2BD49A22" w:rsidR="00330C7E" w:rsidRPr="00753626" w:rsidRDefault="00524B73" w:rsidP="00D5541C">
      <w:pPr>
        <w:ind w:firstLine="709"/>
        <w:rPr>
          <w:rFonts w:ascii="Times New Roman" w:hAnsi="Times New Roman" w:cs="Times New Roman"/>
          <w:b/>
          <w:bCs/>
          <w:sz w:val="24"/>
          <w:szCs w:val="24"/>
          <w:lang w:val="en-GB"/>
        </w:rPr>
      </w:pPr>
      <w:r>
        <w:rPr>
          <w:rFonts w:ascii="Times New Roman" w:hAnsi="Times New Roman" w:cs="Times New Roman"/>
          <w:sz w:val="24"/>
          <w:szCs w:val="24"/>
          <w:lang w:val="en-GB"/>
        </w:rPr>
        <w:lastRenderedPageBreak/>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5C732C8B" w:rsidR="00B2349F" w:rsidRPr="00202F77" w:rsidRDefault="0077604B" w:rsidP="00FB3448">
      <w:pPr>
        <w:pStyle w:val="level3title"/>
      </w:pPr>
      <w:r>
        <w:t xml:space="preserve"> </w:t>
      </w:r>
      <w:r>
        <w:tab/>
      </w:r>
      <w:r w:rsidR="00A755D1" w:rsidRPr="00864A4B">
        <w:t>Treatment</w:t>
      </w:r>
    </w:p>
    <w:p w14:paraId="6EC99285" w14:textId="37D3B549" w:rsidR="00300819" w:rsidRDefault="004E6CC4" w:rsidP="00925B74">
      <w:pPr>
        <w:ind w:firstLine="709"/>
        <w:rPr>
          <w:rFonts w:ascii="Times New Roman" w:hAnsi="Times New Roman" w:cs="Times New Roman"/>
          <w:sz w:val="24"/>
          <w:szCs w:val="24"/>
          <w:lang w:val="en-US"/>
        </w:rPr>
      </w:pPr>
      <w:r>
        <w:rPr>
          <w:rFonts w:ascii="Times New Roman" w:hAnsi="Times New Roman" w:cs="Times New Roman"/>
          <w:sz w:val="24"/>
          <w:szCs w:val="24"/>
          <w:lang w:val="en-GB"/>
        </w:rPr>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77604B">
        <w:rPr>
          <w:rFonts w:ascii="Times New Roman" w:hAnsi="Times New Roman" w:cs="Times New Roman"/>
          <w:sz w:val="24"/>
          <w:szCs w:val="24"/>
          <w:lang w:val="en-US"/>
        </w:rPr>
        <w:t>The hyper</w:t>
      </w:r>
      <w:r w:rsidR="00F7245B" w:rsidRPr="0077604B">
        <w:rPr>
          <w:rFonts w:ascii="Times New Roman" w:hAnsi="Times New Roman" w:cs="Times New Roman"/>
          <w:sz w:val="24"/>
          <w:szCs w:val="24"/>
          <w:lang w:val="en-US"/>
        </w:rPr>
        <w:noBreakHyphen/>
        <w:t xml:space="preserve">CVAD regimen included five components: </w:t>
      </w:r>
      <w:r w:rsidR="0077604B" w:rsidRPr="0077604B">
        <w:rPr>
          <w:rFonts w:ascii="Times New Roman" w:hAnsi="Times New Roman" w:cs="Times New Roman"/>
          <w:sz w:val="24"/>
          <w:szCs w:val="24"/>
          <w:lang w:val="en-US"/>
        </w:rPr>
        <w:t xml:space="preserve">methotrexate (100mg/kg), cyclophosphamide (150mg/kg), vincristine (0.3 mg/kg), doxorubicin (4mg/kg), and dexamethasone (16mg/kg). </w:t>
      </w:r>
      <w:r w:rsidR="0015791D" w:rsidRPr="0077604B">
        <w:rPr>
          <w:rFonts w:ascii="Times New Roman" w:hAnsi="Times New Roman" w:cs="Times New Roman"/>
          <w:sz w:val="24"/>
          <w:szCs w:val="24"/>
          <w:lang w:val="en-US"/>
        </w:rPr>
        <w:t>Both treatments were administered intraperitoneally</w:t>
      </w:r>
      <w:r w:rsidR="0072267F" w:rsidRPr="0077604B">
        <w:rPr>
          <w:rFonts w:ascii="Times New Roman" w:hAnsi="Times New Roman" w:cs="Times New Roman"/>
          <w:sz w:val="24"/>
          <w:szCs w:val="24"/>
          <w:lang w:val="en-US"/>
        </w:rPr>
        <w:t xml:space="preserve"> at 1% body weight</w:t>
      </w:r>
      <w:r w:rsidR="0015791D" w:rsidRPr="0077604B">
        <w:rPr>
          <w:rFonts w:ascii="Times New Roman" w:hAnsi="Times New Roman" w:cs="Times New Roman"/>
          <w:sz w:val="24"/>
          <w:szCs w:val="24"/>
          <w:lang w:val="en-US"/>
        </w:rPr>
        <w:t>, five times per week at the same time of day to minimize timing‑related variability</w:t>
      </w:r>
      <w:r w:rsidR="00F7245B" w:rsidRPr="0077604B">
        <w:rPr>
          <w:rFonts w:ascii="Times New Roman" w:hAnsi="Times New Roman" w:cs="Times New Roman"/>
          <w:sz w:val="24"/>
          <w:szCs w:val="24"/>
          <w:lang w:val="en-US"/>
        </w:rPr>
        <w:t xml:space="preserve">. </w:t>
      </w:r>
      <w:r w:rsidR="0015791D" w:rsidRPr="0077604B">
        <w:rPr>
          <w:rFonts w:ascii="Times New Roman" w:hAnsi="Times New Roman" w:cs="Times New Roman"/>
          <w:sz w:val="24"/>
          <w:szCs w:val="24"/>
          <w:lang w:val="en-US"/>
        </w:rPr>
        <w:t xml:space="preserve">The treatment period lasted four weeks, after which behavioral testing started </w:t>
      </w:r>
      <w:r w:rsidR="0020020C" w:rsidRPr="0077604B">
        <w:rPr>
          <w:rFonts w:ascii="Times New Roman" w:hAnsi="Times New Roman" w:cs="Times New Roman"/>
          <w:sz w:val="24"/>
          <w:szCs w:val="24"/>
          <w:lang w:val="en-US"/>
        </w:rPr>
        <w:t xml:space="preserve">(Figure 1). </w:t>
      </w:r>
      <w:r w:rsidR="0015791D" w:rsidRPr="0077604B">
        <w:rPr>
          <w:rFonts w:ascii="Times New Roman" w:hAnsi="Times New Roman" w:cs="Times New Roman"/>
          <w:sz w:val="24"/>
          <w:szCs w:val="24"/>
          <w:lang w:val="en-US"/>
        </w:rPr>
        <w:t>Injections were withheld</w:t>
      </w:r>
      <w:r w:rsidR="0015791D" w:rsidRPr="0015791D">
        <w:rPr>
          <w:rFonts w:ascii="Times New Roman" w:hAnsi="Times New Roman" w:cs="Times New Roman"/>
          <w:sz w:val="24"/>
          <w:szCs w:val="24"/>
          <w:lang w:val="en-US"/>
        </w:rPr>
        <w:t xml:space="preserve">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FDA18AC" w14:textId="18DAA353" w:rsidR="0020020C" w:rsidRPr="00C9078D" w:rsidRDefault="00631A4C" w:rsidP="00300819">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300819">
      <w:pPr>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180B1584" w14:textId="2F785EA5" w:rsidR="00300819" w:rsidRPr="00631A4C" w:rsidRDefault="0020020C" w:rsidP="00300819">
      <w:pPr>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1EC8204B">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 environment phase applied only to mice assigned to enriched housing; all other mice remained in standard housing. MTX = methotrexate, DEX = dexamethasone, VIN = vincristine, CYC = cyclophosphamide, DOX = doxorubicin; PND/P = postnatal day.</w:t>
      </w:r>
    </w:p>
    <w:p w14:paraId="14873758" w14:textId="47F4A47F" w:rsidR="00300819" w:rsidRDefault="0077604B" w:rsidP="00FB3448">
      <w:pPr>
        <w:pStyle w:val="level3title"/>
      </w:pPr>
      <w:r>
        <w:t xml:space="preserve"> </w:t>
      </w:r>
      <w:r>
        <w:tab/>
        <w:t xml:space="preserve">Environment </w:t>
      </w:r>
    </w:p>
    <w:p w14:paraId="0C88CE0A" w14:textId="7E841FBF" w:rsidR="00154947" w:rsidRDefault="0073045C" w:rsidP="00526782">
      <w:pPr>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w:t>
      </w:r>
      <w:r w:rsidR="00925B74">
        <w:rPr>
          <w:rFonts w:ascii="Times New Roman" w:hAnsi="Times New Roman" w:cs="Times New Roman"/>
          <w:sz w:val="24"/>
          <w:szCs w:val="24"/>
          <w:lang w:val="en-US"/>
        </w:rPr>
        <w:t xml:space="preserve">two-floor </w:t>
      </w:r>
      <w:r w:rsidR="00590BA8" w:rsidRPr="00590BA8">
        <w:rPr>
          <w:rFonts w:ascii="Times New Roman" w:hAnsi="Times New Roman" w:cs="Times New Roman"/>
          <w:sz w:val="24"/>
          <w:szCs w:val="24"/>
          <w:lang w:val="en-US"/>
        </w:rPr>
        <w:t>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{"citationID":"ujS9B4yv","properties":{"formattedCitation":"(Fares et al., 2013; Khalil, 2024)","plainCitation":"(Fares et al., 2013; Khalil, 2024)","noteIndex":0},"citationItems":[{"id":57,"uris":["http://zotero.org/users/local/YhuOZDGS/items/FDLZ2UM8"],"itemData":{"id":57,"type":"article-journal","container-title":"PLoS ONE","DOI":"10.1371/journal.pone.0053888","ISSN":"1932-6203","issue":"1","journalAbbreviation":"PLoS ONE","language":"en","page":"e53888","source":"DOI.org (Crossref)","title":"Standardized Environmental Enrichment Supports Enhanced Brain Plasticity in Healthy Rats and Prevents Cognitive Impairment in Epileptic Rats","volume":"8","author":[{"family":"Fares","given":"Raafat P."},{"family":"Belmeguenai","given":"Amor"},{"family":"Sanchez","given":"Pascal E."},{"family":"Kouchi","given":"Hayet Y."},{"family":"Bodennec","given":"Jacques"},{"family":"Morales","given":"Anne"},{"family":"Georges","given":"Béatrice"},{"family":"Bonnet","given":"Chantal"},{"family":"Bouvard","given":"Sandrine"},{"family":"Sloviter","given":"Robert S."},{"family":"Bezin","given":"Laurent"}],"editor":[{"family":"Lei","given":"Saobo"}],"issued":{"date-parts":[["2013",1,14]]}},"label":"page"},{"id":59,"uris":["http://zotero.org/users/local/YhuOZDGS/items/KDPB5U83"],"itemData":{"id":59,"type":"article-journal","abstract":"Introduction\n              Hippocampal neurogenesis is critical for improving learning, memory, and spatial navigation. Inhabiting and navigating spatial complexity is key to stimulating adult hippocampal neurogenesis (AHN) in rodents because they share similar hippocampal neuroplasticity characteristics with humans. AHN in humans has recently been found to persist until the tenth decade of life, but it declines with aging and is influenced by environmental enrichment. This systematic review investigated the impact of spatial complexity on neurogenesis and hippocampal plasticity in rodents, and discussed the translatability of these findings to human interventions.\n            \n            \n              Methods\n              Comprehensive searches were conducted on three databases in English: PubMed, Web of Science, and Scopus. All literature published until December 2023 was screened and assessed for eligibility. A total of 32 studies with original data were included, and the process is reported in accordance with the PRISMA (Preferred Reporting Items for Systematic Reviews and Meta-Analyses) statement and checklist.\n            \n            \n              Results\n              The studies evaluated various models of spatial complexity in rodents, including environmental enrichment, changes to in-cage elements, complex layouts, and navigational mazes featuring novelty and intermittent complexity. A regression equation was formulated to synthesize key factors influencing neurogenesis, such as duration, physical activity, frequency of changes, diversity of complexity, age, living space size, and temperature.\n            \n            \n              Conclusion\n              Findings underscore the cognitive benefits of spatial complexity interventions and inform future translational research from rodents to humans. Home-cage enrichment and models like the Hamlet complex maze and the Marlau cage offer insight into how architectural design and urban navigational complexity can impact neurogenesis in humans. In-space changing complexity, with and without physical activity, is effective for stimulating neurogenesis. While evidence on intermittent spatial complexity in humans is limited, data from the COVID-19 pandemic lockdowns provide preliminary evidence. Existing equations relating rodent and human ages may allow for the translation of enrichment protocol durations from rodents to humans.","container-title":"Frontiers in Neuroscience","DOI":"10.3389/fnins.2024.1368411","ISSN":"1662-453X","journalAbbreviation":"Front. Neurosci.","page":"1368411","source":"DOI.org (Crossref)","title":"Environmental enrichment: a systematic review on the effect of a changing spatial complexity on hippocampal neurogenesis and plasticity in rodents, with considerations for translation to urban and built environments for humans","title-short":"Environmental enrichment","volume":"18","author":[{"family":"Khalil","given":"Mohamed Hesham"}],"issued":{"date-parts":[["2024",6,11]]}},"label":"page"}],"schema":"https://github.com/citation-style-language/schema/raw/master/csl-citation.json"}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563F8A">
        <w:rPr>
          <w:rFonts w:ascii="Times New Roman" w:hAnsi="Times New Roman" w:cs="Times New Roman"/>
          <w:sz w:val="24"/>
          <w:lang w:val="en-US"/>
        </w:rPr>
        <w:t>(Fares et al., 2013; Khalil, 2024)</w:t>
      </w:r>
      <w:r w:rsidR="006A4E6D">
        <w:rPr>
          <w:rFonts w:ascii="Times New Roman" w:hAnsi="Times New Roman" w:cs="Times New Roman"/>
          <w:sz w:val="24"/>
          <w:szCs w:val="24"/>
          <w:lang w:val="en-US"/>
        </w:rPr>
        <w:fldChar w:fldCharType="end"/>
      </w:r>
      <w:r w:rsidR="00590BA8">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cage included standard housing features such as shredded paper</w:t>
      </w:r>
      <w:r w:rsidR="00925B74">
        <w:rPr>
          <w:rFonts w:ascii="Times New Roman" w:hAnsi="Times New Roman" w:cs="Times New Roman"/>
          <w:sz w:val="24"/>
          <w:szCs w:val="24"/>
          <w:lang w:val="en-US"/>
        </w:rPr>
        <w:t xml:space="preserve"> and woodchip bedding</w:t>
      </w:r>
      <w:r w:rsidR="00590BA8" w:rsidRPr="00590BA8">
        <w:rPr>
          <w:rFonts w:ascii="Times New Roman" w:hAnsi="Times New Roman" w:cs="Times New Roman"/>
          <w:sz w:val="24"/>
          <w:szCs w:val="24"/>
          <w:lang w:val="en-US"/>
        </w:rPr>
        <w:t>,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 xml:space="preserve">changed weekly to </w:t>
      </w:r>
      <w:r w:rsidR="00925B74">
        <w:rPr>
          <w:rFonts w:ascii="Times New Roman" w:hAnsi="Times New Roman" w:cs="Times New Roman"/>
          <w:sz w:val="24"/>
          <w:szCs w:val="24"/>
          <w:lang w:val="en-US"/>
        </w:rPr>
        <w:t xml:space="preserve">provide increased mental stimulation </w:t>
      </w:r>
      <w:r w:rsidR="003609D4" w:rsidRPr="003609D4">
        <w:rPr>
          <w:rFonts w:ascii="Times New Roman" w:hAnsi="Times New Roman" w:cs="Times New Roman"/>
          <w:sz w:val="24"/>
          <w:szCs w:val="24"/>
          <w:lang w:val="en-US"/>
        </w:rPr>
        <w:t>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w:t>
      </w:r>
      <w:r w:rsidR="003609D4" w:rsidRPr="003609D4">
        <w:rPr>
          <w:rFonts w:ascii="Times New Roman" w:hAnsi="Times New Roman" w:cs="Times New Roman"/>
          <w:sz w:val="24"/>
          <w:szCs w:val="24"/>
          <w:lang w:val="en-US"/>
        </w:rPr>
        <w:lastRenderedPageBreak/>
        <w:t>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enriched environment consisted of a larger transparent cage equipped with additional running 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36C5345A" w14:textId="77777777" w:rsidR="0020020C" w:rsidRPr="00C9078D" w:rsidRDefault="0020020C" w:rsidP="00526782">
      <w:pPr>
        <w:ind w:firstLine="709"/>
        <w:rPr>
          <w:rFonts w:ascii="Times New Roman" w:hAnsi="Times New Roman" w:cs="Times New Roman"/>
          <w:sz w:val="32"/>
          <w:szCs w:val="32"/>
          <w:lang w:val="en-US"/>
        </w:rPr>
      </w:pPr>
    </w:p>
    <w:p w14:paraId="415FC38E" w14:textId="16B86BDD" w:rsidR="0020020C" w:rsidRPr="00C9078D" w:rsidRDefault="0020020C" w:rsidP="00C9078D">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C9078D">
      <w:pPr>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1F290D17">
            <wp:extent cx="4561556" cy="2686050"/>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720" r="5892" b="7541"/>
                    <a:stretch>
                      <a:fillRect/>
                    </a:stretch>
                  </pic:blipFill>
                  <pic:spPr bwMode="auto">
                    <a:xfrm>
                      <a:off x="0" y="0"/>
                      <a:ext cx="4564718" cy="2687912"/>
                    </a:xfrm>
                    <a:prstGeom prst="rect">
                      <a:avLst/>
                    </a:prstGeom>
                    <a:noFill/>
                    <a:ln>
                      <a:noFill/>
                    </a:ln>
                    <a:extLst>
                      <a:ext uri="{53640926-AAD7-44D8-BBD7-CCE9431645EC}">
                        <a14:shadowObscured xmlns:a14="http://schemas.microsoft.com/office/drawing/2010/main"/>
                      </a:ext>
                    </a:extLst>
                  </pic:spPr>
                </pic:pic>
              </a:graphicData>
            </a:graphic>
          </wp:inline>
        </w:drawing>
      </w:r>
    </w:p>
    <w:p w14:paraId="41110597" w14:textId="21F98D98" w:rsidR="0036200F" w:rsidRPr="00E915FE" w:rsidRDefault="00C9078D" w:rsidP="00C9078D">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D66346" w:rsidRPr="00D66346">
        <w:rPr>
          <w:rFonts w:ascii="Times New Roman" w:hAnsi="Times New Roman" w:cs="Times New Roman"/>
          <w:sz w:val="24"/>
          <w:szCs w:val="24"/>
          <w:lang w:val="en-US"/>
        </w:rPr>
        <w:t xml:space="preserve">Reprinted from Yolanda et al. (2019). Panel A (top) shows the overall structure of the Marlau cage with both floors visible; Panel A (bottom) shows the top floor containing the maze. </w:t>
      </w:r>
      <w:r w:rsidR="00D66346" w:rsidRPr="00E915FE">
        <w:rPr>
          <w:rFonts w:ascii="Times New Roman" w:hAnsi="Times New Roman" w:cs="Times New Roman"/>
          <w:sz w:val="24"/>
          <w:szCs w:val="24"/>
          <w:lang w:val="en-US"/>
        </w:rPr>
        <w:t>Panel B displays the different maze configurations.</w:t>
      </w:r>
    </w:p>
    <w:p w14:paraId="5DADD189" w14:textId="77777777" w:rsidR="00D66346" w:rsidRPr="00C9078D" w:rsidRDefault="00D66346" w:rsidP="00C9078D">
      <w:pPr>
        <w:rPr>
          <w:rFonts w:ascii="Times New Roman" w:hAnsi="Times New Roman" w:cs="Times New Roman"/>
          <w:b/>
          <w:bCs/>
          <w:sz w:val="24"/>
          <w:szCs w:val="24"/>
          <w:lang w:val="en-GB"/>
        </w:rPr>
      </w:pPr>
    </w:p>
    <w:p w14:paraId="24161E75" w14:textId="7E27345E" w:rsidR="00776E83" w:rsidRDefault="00776E83" w:rsidP="00FB3448">
      <w:pPr>
        <w:pStyle w:val="subheading"/>
      </w:pPr>
      <w:r>
        <w:t>Behavioral tests</w:t>
      </w:r>
    </w:p>
    <w:p w14:paraId="064BC6CB" w14:textId="273EAC68" w:rsidR="00776E83" w:rsidRDefault="00753626" w:rsidP="00753626">
      <w:pPr>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w:t>
      </w:r>
      <w:r w:rsidR="00925B74">
        <w:rPr>
          <w:rFonts w:ascii="Times New Roman" w:hAnsi="Times New Roman" w:cs="Times New Roman"/>
          <w:sz w:val="24"/>
          <w:szCs w:val="24"/>
          <w:lang w:val="en-US"/>
        </w:rPr>
        <w:t>assesses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69E16F5F" w14:textId="77777777" w:rsidR="00B513BC" w:rsidRDefault="00B513BC" w:rsidP="004A2452">
      <w:pPr>
        <w:rPr>
          <w:rFonts w:ascii="Times New Roman" w:hAnsi="Times New Roman" w:cs="Times New Roman"/>
          <w:sz w:val="24"/>
          <w:szCs w:val="24"/>
          <w:lang w:val="en-US"/>
        </w:rPr>
      </w:pPr>
    </w:p>
    <w:p w14:paraId="5BFD29CC" w14:textId="77777777" w:rsidR="00B513BC" w:rsidRDefault="00B513BC" w:rsidP="004A2452">
      <w:pPr>
        <w:rPr>
          <w:rFonts w:ascii="Times New Roman" w:hAnsi="Times New Roman" w:cs="Times New Roman"/>
          <w:sz w:val="24"/>
          <w:szCs w:val="24"/>
          <w:lang w:val="en-US"/>
        </w:rPr>
      </w:pPr>
    </w:p>
    <w:p w14:paraId="241CC95D" w14:textId="77777777" w:rsidR="00B513BC" w:rsidRDefault="00B513BC" w:rsidP="004A2452">
      <w:pPr>
        <w:rPr>
          <w:rFonts w:ascii="Times New Roman" w:hAnsi="Times New Roman" w:cs="Times New Roman"/>
          <w:sz w:val="24"/>
          <w:szCs w:val="24"/>
          <w:lang w:val="en-US"/>
        </w:rPr>
      </w:pPr>
    </w:p>
    <w:p w14:paraId="7EC8EC66" w14:textId="77777777" w:rsidR="00B513BC" w:rsidRDefault="00B513BC" w:rsidP="004A2452">
      <w:pPr>
        <w:rPr>
          <w:rFonts w:ascii="Times New Roman" w:hAnsi="Times New Roman" w:cs="Times New Roman"/>
          <w:sz w:val="24"/>
          <w:szCs w:val="24"/>
          <w:lang w:val="en-US"/>
        </w:rPr>
      </w:pPr>
    </w:p>
    <w:p w14:paraId="1C05942D" w14:textId="77777777" w:rsidR="00B513BC" w:rsidRDefault="00B513BC" w:rsidP="004A2452">
      <w:pPr>
        <w:rPr>
          <w:rFonts w:ascii="Times New Roman" w:hAnsi="Times New Roman" w:cs="Times New Roman"/>
          <w:sz w:val="24"/>
          <w:szCs w:val="24"/>
          <w:lang w:val="en-US"/>
        </w:rPr>
      </w:pPr>
    </w:p>
    <w:p w14:paraId="60A19A90" w14:textId="77777777" w:rsidR="00B513BC" w:rsidRDefault="00B513BC" w:rsidP="004A2452">
      <w:pPr>
        <w:rPr>
          <w:rFonts w:ascii="Times New Roman" w:hAnsi="Times New Roman" w:cs="Times New Roman"/>
          <w:sz w:val="24"/>
          <w:szCs w:val="24"/>
          <w:lang w:val="en-US"/>
        </w:rPr>
      </w:pPr>
    </w:p>
    <w:p w14:paraId="433C77AA" w14:textId="1D124303" w:rsidR="004A2452" w:rsidRDefault="004A2452" w:rsidP="004A245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3 </w:t>
      </w:r>
    </w:p>
    <w:p w14:paraId="13FB5DC2" w14:textId="2C66149D" w:rsidR="004A2452" w:rsidRPr="004A2452" w:rsidRDefault="004A2452" w:rsidP="004A2452">
      <w:pPr>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4A245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4483C9" wp14:editId="65ECC470">
            <wp:extent cx="5657850" cy="3179618"/>
            <wp:effectExtent l="0" t="0" r="0" b="190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60615" cy="3181172"/>
                    </a:xfrm>
                    <a:prstGeom prst="rect">
                      <a:avLst/>
                    </a:prstGeom>
                    <a:noFill/>
                    <a:ln>
                      <a:noFill/>
                    </a:ln>
                  </pic:spPr>
                </pic:pic>
              </a:graphicData>
            </a:graphic>
          </wp:inline>
        </w:drawing>
      </w:r>
    </w:p>
    <w:p w14:paraId="665BEA03" w14:textId="51C3F7D2" w:rsidR="00222FAC" w:rsidRPr="004F52DF" w:rsidRDefault="00222FAC" w:rsidP="004A2452">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25A5377A" w14:textId="77777777" w:rsidR="004A2452" w:rsidRPr="00A2656B" w:rsidRDefault="004A2452" w:rsidP="004A2452">
      <w:pPr>
        <w:rPr>
          <w:rFonts w:ascii="Times New Roman" w:hAnsi="Times New Roman" w:cs="Times New Roman"/>
          <w:sz w:val="24"/>
          <w:szCs w:val="24"/>
          <w:lang w:val="en-US"/>
        </w:rPr>
      </w:pPr>
    </w:p>
    <w:p w14:paraId="174DA630" w14:textId="3D0ECFAC" w:rsidR="00154947" w:rsidRPr="00925B74" w:rsidRDefault="00925B74" w:rsidP="000C482D">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b/>
      </w:r>
      <w:r w:rsidR="00F503A6" w:rsidRPr="00925B74">
        <w:rPr>
          <w:rFonts w:ascii="Times New Roman" w:hAnsi="Times New Roman" w:cs="Times New Roman"/>
          <w:b/>
          <w:bCs/>
          <w:i/>
          <w:iCs/>
          <w:sz w:val="24"/>
          <w:szCs w:val="24"/>
          <w:lang w:val="en-GB"/>
        </w:rPr>
        <w:t>Open field test</w:t>
      </w:r>
    </w:p>
    <w:p w14:paraId="113A9D79" w14:textId="08268998" w:rsidR="004A2452" w:rsidRPr="004A2452" w:rsidRDefault="000C482D" w:rsidP="00B513BC">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 xml:space="preserve">related behavior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{"citationID":"IDhVAg6D","properties":{"unsorted":true,"formattedCitation":"(\\uc0\\u199{}evik et al., 2025)","plainCitation":"(Çevik et al., 2025)","noteIndex":0},"citationItems":[{"id":61,"uris":["http://zotero.org/users/local/YhuOZDGS/items/N23UAI2G"],"itemData":{"id":61,"type":"article-journal","container-title":"Behavioural Brain Research","DOI":"10.1016/j.bbr.2025.115612","ISSN":"01664328","journalAbbreviation":"Behavioural Brain Research","language":"en","page":"115612","source":"DOI.org (Crossref)","title":"Contribution of distinctive outcome measures to the assessment of anxiety in the open field: A meta-analysis of factors mediating open-field test variability in rodent models of anxiety","title-short":"Contribution of distinctive outcome measures to the assessment of anxiety in the open field","volume":"490","author":[{"family":"Çevik","given":"Özge Selin"},{"family":"Yıldırım","given":"Didem Derici"},{"family":"Uzun","given":"Coşar"},{"family":"Horata","given":"Erdal"}],"issued":{"date-parts":[["2025",7]]}}}],"schema":"https://github.com/citation-style-language/schema/raw/master/csl-citation.json"}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kern w:val="0"/>
          <w:sz w:val="24"/>
          <w:lang w:val="en-US"/>
        </w:rPr>
        <w:t>(Çevik et al., 2025)</w:t>
      </w:r>
      <w:r w:rsidR="006A4E6D">
        <w:rPr>
          <w:rFonts w:ascii="Times New Roman" w:hAnsi="Times New Roman" w:cs="Times New Roman"/>
          <w:sz w:val="24"/>
          <w:szCs w:val="24"/>
          <w:lang w:val="en-US"/>
        </w:rPr>
        <w:fldChar w:fldCharType="end"/>
      </w:r>
      <w:r w:rsidRPr="000C482D">
        <w:rPr>
          <w:rFonts w:ascii="Times New Roman" w:hAnsi="Times New Roman" w:cs="Times New Roman"/>
          <w:sz w:val="24"/>
          <w:szCs w:val="24"/>
          <w:lang w:val="en-US"/>
        </w:rPr>
        <w:t>.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3940D7A8" w14:textId="6356C763" w:rsidR="00B15043" w:rsidRDefault="00B15043" w:rsidP="00B1504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B15043">
      <w:pPr>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2CC8649A">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B15043">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0143C51A" w14:textId="3EB7BAAE" w:rsidR="000C482D" w:rsidRPr="000C482D" w:rsidRDefault="000C482D" w:rsidP="00911777">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w:t>
      </w:r>
      <w:r w:rsidR="00911777">
        <w:rPr>
          <w:rFonts w:ascii="Times New Roman" w:hAnsi="Times New Roman" w:cs="Times New Roman"/>
          <w:sz w:val="24"/>
          <w:szCs w:val="24"/>
          <w:lang w:val="en-US"/>
        </w:rPr>
        <w:t xml:space="preserve">for </w:t>
      </w:r>
      <w:r w:rsidRPr="000C482D">
        <w:rPr>
          <w:rFonts w:ascii="Times New Roman" w:hAnsi="Times New Roman" w:cs="Times New Roman"/>
          <w:sz w:val="24"/>
          <w:szCs w:val="24"/>
          <w:lang w:val="en-US"/>
        </w:rPr>
        <w:t xml:space="preserv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r>
      <w:r w:rsidRPr="00911777">
        <w:rPr>
          <w:rFonts w:ascii="Times New Roman" w:hAnsi="Times New Roman" w:cs="Times New Roman"/>
          <w:sz w:val="24"/>
          <w:szCs w:val="24"/>
          <w:lang w:val="en-US"/>
        </w:rPr>
        <w:t>minute trial during which it could freely explore. Locomotor activity was recorded using</w:t>
      </w:r>
      <w:r w:rsidR="00F41002" w:rsidRPr="00911777">
        <w:rPr>
          <w:rFonts w:ascii="Times New Roman" w:hAnsi="Times New Roman" w:cs="Times New Roman"/>
          <w:sz w:val="24"/>
          <w:szCs w:val="24"/>
          <w:lang w:val="en-US"/>
        </w:rPr>
        <w:t xml:space="preserve"> a Logitech</w:t>
      </w:r>
      <w:r w:rsidRPr="00911777">
        <w:rPr>
          <w:rFonts w:ascii="Times New Roman" w:hAnsi="Times New Roman" w:cs="Times New Roman"/>
          <w:sz w:val="24"/>
          <w:szCs w:val="24"/>
          <w:lang w:val="en-US"/>
        </w:rPr>
        <w:t xml:space="preserve"> camera</w:t>
      </w:r>
      <w:r w:rsidR="00F41002" w:rsidRPr="00911777">
        <w:rPr>
          <w:rFonts w:ascii="Times New Roman" w:hAnsi="Times New Roman" w:cs="Times New Roman"/>
          <w:sz w:val="24"/>
          <w:szCs w:val="24"/>
          <w:lang w:val="en-US"/>
        </w:rPr>
        <w:t xml:space="preserve"> and ANY-maze software (Stoelting Co., 2023).</w:t>
      </w:r>
      <w:r w:rsidRPr="00911777">
        <w:rPr>
          <w:rFonts w:ascii="Times New Roman" w:hAnsi="Times New Roman" w:cs="Times New Roman"/>
          <w:sz w:val="24"/>
          <w:szCs w:val="24"/>
          <w:lang w:val="en-US"/>
        </w:rPr>
        <w:t xml:space="preserve"> The arena was divided into central and peripheral zones.</w:t>
      </w:r>
      <w:r w:rsidRPr="000C482D">
        <w:rPr>
          <w:rFonts w:ascii="Times New Roman" w:hAnsi="Times New Roman" w:cs="Times New Roman"/>
          <w:sz w:val="24"/>
          <w:szCs w:val="24"/>
          <w:lang w:val="en-US"/>
        </w:rPr>
        <w:t xml:space="preserve"> The primary outcome measures were total path length, time 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45845C6" w:rsidR="00154947" w:rsidRPr="00925B74" w:rsidRDefault="00925B74" w:rsidP="000C482D">
      <w:pPr>
        <w:pStyle w:val="ListParagraph"/>
        <w:numPr>
          <w:ilvl w:val="0"/>
          <w:numId w:val="3"/>
        </w:numPr>
        <w:rPr>
          <w:rFonts w:ascii="Times New Roman" w:hAnsi="Times New Roman" w:cs="Times New Roman"/>
          <w:b/>
          <w:bCs/>
          <w:i/>
          <w:i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sidR="000C482D" w:rsidRPr="00925B74">
        <w:rPr>
          <w:rFonts w:ascii="Times New Roman" w:hAnsi="Times New Roman" w:cs="Times New Roman"/>
          <w:b/>
          <w:bCs/>
          <w:i/>
          <w:iCs/>
          <w:sz w:val="24"/>
          <w:szCs w:val="24"/>
          <w:lang w:val="en-US"/>
        </w:rPr>
        <w:t>Tail flick test</w:t>
      </w:r>
    </w:p>
    <w:p w14:paraId="330A788D" w14:textId="77D4ECE2" w:rsidR="00F41002" w:rsidRDefault="004055A3" w:rsidP="00E01FC3">
      <w:pPr>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{"citationID":"Pf8tBmPA","properties":{"formattedCitation":"(Leo et al., 2008)","plainCitation":"(Leo et al., 2008)","noteIndex":0},"citationItems":[{"id":62,"uris":["http://zotero.org/users/local/YhuOZDGS/items/XJLMMRML"],"itemData":{"id":62,"type":"article-journal","container-title":"Behavioural Brain Research","DOI":"10.1016/j.bbr.2008.03.001","ISSN":"01664328","issue":"2","journalAbbreviation":"Behavioural Brain Research","language":"en","license":"https://www.elsevier.com/tdm/userlicense/1.0/","page":"233-242","source":"DOI.org (Crossref)","title":"Differences in nociceptive behavioral performance between C57BL/6J, 129S6/SvEv, B6 129 F1 and NMRI mice","volume":"190","author":[{"family":"Leo","given":"S"},{"family":"Straetemans","given":"R"},{"family":"Dhooge","given":"R"},{"family":"Meert","given":"T"}],"issued":{"date-parts":[["2008",7,19]]}}}],"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(Leo et al., 2008)</w:t>
      </w:r>
      <w:r w:rsidR="006A4E6D">
        <w:rPr>
          <w:rFonts w:ascii="Times New Roman" w:hAnsi="Times New Roman" w:cs="Times New Roman"/>
          <w:sz w:val="24"/>
          <w:szCs w:val="24"/>
          <w:lang w:val="en-US"/>
        </w:rPr>
        <w:fldChar w:fldCharType="end"/>
      </w:r>
      <w:r w:rsidRPr="004055A3">
        <w:rPr>
          <w:rFonts w:ascii="Times New Roman" w:hAnsi="Times New Roman" w:cs="Times New Roman"/>
          <w:sz w:val="24"/>
          <w:szCs w:val="24"/>
          <w:lang w:val="en-US"/>
        </w:rPr>
        <w:t>.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00911777">
        <w:rPr>
          <w:rFonts w:ascii="Times New Roman" w:hAnsi="Times New Roman" w:cs="Times New Roman"/>
          <w:sz w:val="24"/>
          <w:szCs w:val="24"/>
          <w:lang w:val="en-US"/>
        </w:rPr>
        <w:t xml:space="preserve"> of the neck</w:t>
      </w:r>
      <w:r w:rsidRPr="004055A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and</w:t>
      </w:r>
      <w:r w:rsidRPr="004055A3">
        <w:rPr>
          <w:rFonts w:ascii="Times New Roman" w:hAnsi="Times New Roman" w:cs="Times New Roman"/>
          <w:sz w:val="24"/>
          <w:szCs w:val="24"/>
          <w:lang w:val="en-US"/>
        </w:rPr>
        <w:t xml:space="preserve"> the distal half of the tail (approximately 3 cm) was immersed in hot water </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50 ± </w:t>
      </w:r>
      <w:r w:rsidR="00911777">
        <w:rPr>
          <w:rFonts w:ascii="Times New Roman" w:hAnsi="Times New Roman" w:cs="Times New Roman"/>
          <w:sz w:val="24"/>
          <w:szCs w:val="24"/>
          <w:lang w:val="en-US"/>
        </w:rPr>
        <w:t>1</w:t>
      </w:r>
      <w:r w:rsidRPr="004055A3">
        <w:rPr>
          <w:rFonts w:ascii="Times New Roman" w:hAnsi="Times New Roman" w:cs="Times New Roman"/>
          <w:sz w:val="24"/>
          <w:szCs w:val="24"/>
          <w:lang w:val="en-US"/>
        </w:rPr>
        <w:t> °C</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61C62F5E" w:rsidR="00EF7E63" w:rsidRPr="00925B74" w:rsidRDefault="00925B74" w:rsidP="00C11B52">
      <w:pPr>
        <w:pStyle w:val="ListParagraph"/>
        <w:numPr>
          <w:ilvl w:val="0"/>
          <w:numId w:val="3"/>
        </w:numPr>
        <w:rPr>
          <w:rFonts w:ascii="Times New Roman" w:hAnsi="Times New Roman" w:cs="Times New Roman"/>
          <w:i/>
          <w:i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sidR="004055A3" w:rsidRPr="00925B74">
        <w:rPr>
          <w:rFonts w:ascii="Times New Roman" w:hAnsi="Times New Roman" w:cs="Times New Roman"/>
          <w:b/>
          <w:bCs/>
          <w:i/>
          <w:iCs/>
          <w:sz w:val="24"/>
          <w:szCs w:val="24"/>
          <w:lang w:val="en-US"/>
        </w:rPr>
        <w:t>Novel object recognition test</w:t>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p>
    <w:p w14:paraId="3B043260" w14:textId="7A5AEC36" w:rsidR="00154947" w:rsidRDefault="00EF7E63" w:rsidP="00366A2E">
      <w:pPr>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w:t>
      </w:r>
      <w:r w:rsidR="00911777">
        <w:rPr>
          <w:rFonts w:ascii="Times New Roman" w:hAnsi="Times New Roman" w:cs="Times New Roman"/>
          <w:sz w:val="24"/>
          <w:szCs w:val="24"/>
          <w:lang w:val="en-US"/>
        </w:rPr>
        <w:t>llection</w:t>
      </w:r>
      <w:r w:rsidRPr="00EF7E63">
        <w:rPr>
          <w:rFonts w:ascii="Times New Roman" w:hAnsi="Times New Roman" w:cs="Times New Roman"/>
          <w:sz w:val="24"/>
          <w:szCs w:val="24"/>
          <w:lang w:val="en-US"/>
        </w:rPr>
        <w:t xml:space="preserve"> memory and learning in rodents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{"citationID":"nP3ynnCR","properties":{"formattedCitation":"(Lueptow, 2017)","plainCitation":"(Lueptow, 2017)","noteIndex":0},"citationItems":[{"id":63,"uris":["http://zotero.org/users/local/YhuOZDGS/items/BRDJZ8AU"],"itemData":{"id":63,"type":"article-journal","container-title":"Journal of Visualized Experiments","DOI":"10.3791/55718","ISSN":"1940-087X","issue":"126","journalAbbreviation":"JoVE","language":"en","page":"55718","source":"DOI.org (Crossref)","title":"Novel Object Recognition Test for the Investigation of Learning and Memory in Mice","author":[{"family":"Lueptow","given":"Lindsay M."}],"issued":{"date-parts":[["2017",8,30]]}}}],"schema":"https://github.com/citation-style-language/schema/raw/master/csl-citation.json"}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(Lueptow, 2017)</w:t>
      </w:r>
      <w:r w:rsidR="006A4E6D">
        <w:rPr>
          <w:rFonts w:ascii="Times New Roman" w:hAnsi="Times New Roman" w:cs="Times New Roman"/>
          <w:sz w:val="24"/>
          <w:szCs w:val="24"/>
          <w:lang w:val="en-US"/>
        </w:rPr>
        <w:fldChar w:fldCharType="end"/>
      </w:r>
      <w:r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During foraging, m</w:t>
      </w:r>
      <w:r w:rsidR="00911777" w:rsidRPr="00EF7E63">
        <w:rPr>
          <w:rFonts w:ascii="Times New Roman" w:hAnsi="Times New Roman" w:cs="Times New Roman"/>
          <w:sz w:val="24"/>
          <w:szCs w:val="24"/>
          <w:lang w:val="en-US"/>
        </w:rPr>
        <w:t xml:space="preserve">ice have an innate </w:t>
      </w:r>
      <w:r w:rsidR="00911777">
        <w:rPr>
          <w:rFonts w:ascii="Times New Roman" w:hAnsi="Times New Roman" w:cs="Times New Roman"/>
          <w:sz w:val="24"/>
          <w:szCs w:val="24"/>
          <w:lang w:val="en-US"/>
        </w:rPr>
        <w:t xml:space="preserve">tendency </w:t>
      </w:r>
      <w:r w:rsidR="00911777" w:rsidRPr="00EF7E63">
        <w:rPr>
          <w:rFonts w:ascii="Times New Roman" w:hAnsi="Times New Roman" w:cs="Times New Roman"/>
          <w:sz w:val="24"/>
          <w:szCs w:val="24"/>
          <w:lang w:val="en-US"/>
        </w:rPr>
        <w:t xml:space="preserve">to explore novelty </w:t>
      </w:r>
      <w:r w:rsidR="006A4E6D">
        <w:rPr>
          <w:rFonts w:ascii="Times New Roman" w:hAnsi="Times New Roman" w:cs="Times New Roman"/>
          <w:sz w:val="24"/>
          <w:szCs w:val="24"/>
          <w:lang w:val="en-US"/>
        </w:rPr>
        <w:t>(Berlyne, 1950)</w:t>
      </w:r>
      <w:r w:rsidR="00911777"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 xml:space="preserve">and this behavior can be harnessed to evaluate memory. Over several trials, animals are presented 2 objects (made from plastic) and time exploring these objects (sniffing) is recorded. Recalling that an object is familiar, and showing increased approach to a novel object can be quantified as recollection memory. </w:t>
      </w:r>
      <w:r w:rsidRPr="00EF7E63">
        <w:rPr>
          <w:rFonts w:ascii="Times New Roman" w:hAnsi="Times New Roman" w:cs="Times New Roman"/>
          <w:sz w:val="24"/>
          <w:szCs w:val="24"/>
          <w:lang w:val="en-US"/>
        </w:rPr>
        <w:t>The testing arena consisted of a wooden box (40 × 40 × 30 cm) with four designated object locations, one in each corner and positioned approximately 5 cm from the corner</w:t>
      </w:r>
      <w:r w:rsidR="00911777">
        <w:rPr>
          <w:rFonts w:ascii="Times New Roman" w:hAnsi="Times New Roman" w:cs="Times New Roman"/>
          <w:sz w:val="24"/>
          <w:szCs w:val="24"/>
          <w:lang w:val="en-US"/>
        </w:rPr>
        <w:t xml:space="preserve"> (Figure 5)</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The task was conducted over two days and consisted of three </w:t>
      </w:r>
      <w:r w:rsidR="00911777">
        <w:rPr>
          <w:rFonts w:ascii="Times New Roman" w:hAnsi="Times New Roman" w:cs="Times New Roman"/>
          <w:sz w:val="24"/>
          <w:szCs w:val="24"/>
          <w:lang w:val="en-US"/>
        </w:rPr>
        <w:t>trials</w:t>
      </w:r>
      <w:r w:rsidRPr="00EF7E63">
        <w:rPr>
          <w:rFonts w:ascii="Times New Roman" w:hAnsi="Times New Roman" w:cs="Times New Roman"/>
          <w:sz w:val="24"/>
          <w:szCs w:val="24"/>
          <w:lang w:val="en-US"/>
        </w:rPr>
        <w:t xml:space="preserve">. During the first </w:t>
      </w:r>
      <w:r w:rsidR="00911777">
        <w:rPr>
          <w:rFonts w:ascii="Times New Roman" w:hAnsi="Times New Roman" w:cs="Times New Roman"/>
          <w:sz w:val="24"/>
          <w:szCs w:val="24"/>
          <w:lang w:val="en-US"/>
        </w:rPr>
        <w:t>trial</w:t>
      </w:r>
      <w:r w:rsidRPr="00EF7E63">
        <w:rPr>
          <w:rFonts w:ascii="Times New Roman" w:hAnsi="Times New Roman" w:cs="Times New Roman"/>
          <w:sz w:val="24"/>
          <w:szCs w:val="24"/>
          <w:lang w:val="en-US"/>
        </w:rPr>
        <w:t xml:space="preserve"> (habituation), mice were placed in the empty arena for 10 min to familiarize </w:t>
      </w:r>
      <w:r w:rsidR="00911777">
        <w:rPr>
          <w:rFonts w:ascii="Times New Roman" w:hAnsi="Times New Roman" w:cs="Times New Roman"/>
          <w:sz w:val="24"/>
          <w:szCs w:val="24"/>
          <w:lang w:val="en-US"/>
        </w:rPr>
        <w:t xml:space="preserve">to </w:t>
      </w:r>
      <w:r w:rsidRPr="00EF7E63">
        <w:rPr>
          <w:rFonts w:ascii="Times New Roman" w:hAnsi="Times New Roman" w:cs="Times New Roman"/>
          <w:sz w:val="24"/>
          <w:szCs w:val="24"/>
          <w:lang w:val="en-US"/>
        </w:rPr>
        <w:t>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 to explore </w:t>
      </w:r>
      <w:r w:rsidR="006E0107">
        <w:rPr>
          <w:rFonts w:ascii="Times New Roman" w:hAnsi="Times New Roman" w:cs="Times New Roman"/>
          <w:sz w:val="24"/>
          <w:szCs w:val="24"/>
          <w:lang w:val="en-US"/>
        </w:rPr>
        <w:t>both</w:t>
      </w:r>
      <w:r w:rsidRPr="00EF7E63">
        <w:rPr>
          <w:rFonts w:ascii="Times New Roman" w:hAnsi="Times New Roman" w:cs="Times New Roman"/>
          <w:sz w:val="24"/>
          <w:szCs w:val="24"/>
          <w:lang w:val="en-US"/>
        </w:rPr>
        <w:t xml:space="preserve"> objects.</w:t>
      </w:r>
      <w:r w:rsidR="006E0107">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dependent biases.</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 xml:space="preserve">Total exploration time was also recorded as an index of locomotor activity and general exploratory behavior. Animals that spent fewer than 15 seconds exploring during the training phase were excluded, </w:t>
      </w:r>
      <w:r w:rsidRPr="00EF7E63">
        <w:rPr>
          <w:rFonts w:ascii="Times New Roman" w:hAnsi="Times New Roman" w:cs="Times New Roman"/>
          <w:sz w:val="24"/>
          <w:szCs w:val="24"/>
          <w:lang w:val="en-US"/>
        </w:rPr>
        <w:lastRenderedPageBreak/>
        <w:t>as insufficient engagement prevents meaningful interpretation of performance during the testing phase.</w:t>
      </w:r>
    </w:p>
    <w:p w14:paraId="5CEDC237" w14:textId="77777777" w:rsidR="00370B4A" w:rsidRDefault="00370B4A" w:rsidP="00366A2E">
      <w:pPr>
        <w:ind w:firstLine="709"/>
        <w:rPr>
          <w:rFonts w:ascii="Times New Roman" w:hAnsi="Times New Roman" w:cs="Times New Roman"/>
          <w:sz w:val="24"/>
          <w:szCs w:val="24"/>
          <w:lang w:val="en-US"/>
        </w:rPr>
      </w:pPr>
    </w:p>
    <w:p w14:paraId="13600A9C" w14:textId="321CE79A" w:rsidR="00E01FC3" w:rsidRDefault="00E01FC3" w:rsidP="00E01FC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370B4A">
      <w:pPr>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E01FC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E01FC3">
        <w:rPr>
          <w:rFonts w:ascii="Times New Roman" w:hAnsi="Times New Roman" w:cs="Times New Roman"/>
          <w:sz w:val="24"/>
          <w:szCs w:val="24"/>
          <w:lang w:val="en-US"/>
        </w:rPr>
        <w:t xml:space="preserve">Panel A shows the habituation phase, where mice explore an empty arena. The four marked positions represent possible object locations. Panel B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1DB0186C" w:rsidR="00154947" w:rsidRPr="00925B74" w:rsidRDefault="00925B74" w:rsidP="00443EDA">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b/>
      </w:r>
      <w:r w:rsidR="00443EDA" w:rsidRPr="00925B74">
        <w:rPr>
          <w:rFonts w:ascii="Times New Roman" w:hAnsi="Times New Roman" w:cs="Times New Roman"/>
          <w:b/>
          <w:bCs/>
          <w:i/>
          <w:iCs/>
          <w:sz w:val="24"/>
          <w:szCs w:val="24"/>
          <w:lang w:val="en-GB"/>
        </w:rPr>
        <w:t>Rotarod</w:t>
      </w:r>
      <w:r w:rsidR="00E250D0" w:rsidRPr="00925B74">
        <w:rPr>
          <w:rFonts w:ascii="Times New Roman" w:hAnsi="Times New Roman" w:cs="Times New Roman"/>
          <w:b/>
          <w:bCs/>
          <w:i/>
          <w:iCs/>
          <w:sz w:val="24"/>
          <w:szCs w:val="24"/>
          <w:lang w:val="en-GB"/>
        </w:rPr>
        <w:t xml:space="preserve"> </w:t>
      </w:r>
      <w:r w:rsidR="00443EDA" w:rsidRPr="00925B74">
        <w:rPr>
          <w:rFonts w:ascii="Times New Roman" w:hAnsi="Times New Roman" w:cs="Times New Roman"/>
          <w:b/>
          <w:bCs/>
          <w:i/>
          <w:iCs/>
          <w:sz w:val="24"/>
          <w:szCs w:val="24"/>
          <w:lang w:val="en-GB"/>
        </w:rPr>
        <w:t xml:space="preserve"> </w:t>
      </w:r>
    </w:p>
    <w:p w14:paraId="434CD858" w14:textId="1392AE80" w:rsidR="005033BE" w:rsidRDefault="00366A2E" w:rsidP="00DE61AA">
      <w:pPr>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7"/>
      <w:r w:rsidRPr="00366A2E">
        <w:rPr>
          <w:rFonts w:ascii="Times New Roman" w:hAnsi="Times New Roman" w:cs="Times New Roman"/>
          <w:sz w:val="24"/>
          <w:szCs w:val="24"/>
          <w:lang w:val="en-US"/>
        </w:rPr>
        <w:t>rod</w:t>
      </w:r>
      <w:commentRangeEnd w:id="7"/>
      <w:r w:rsidR="00A54EC1">
        <w:rPr>
          <w:rStyle w:val="CommentReference"/>
          <w:rFonts w:ascii="Times New Roman" w:hAnsi="Times New Roman" w:cs="Times New Roman"/>
          <w:sz w:val="24"/>
          <w:szCs w:val="24"/>
          <w:lang w:val="en-US"/>
        </w:rPr>
        <w:commentReference w:id="7"/>
      </w:r>
      <w:r w:rsidR="001B540A">
        <w:rPr>
          <w:rFonts w:ascii="Times New Roman" w:hAnsi="Times New Roman" w:cs="Times New Roman"/>
          <w:sz w:val="24"/>
          <w:szCs w:val="24"/>
          <w:lang w:val="en-US"/>
        </w:rPr>
        <w:t xml:space="preserve">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{"citationID":"Z6GD4axo","properties":{"formattedCitation":"(Deacon, 2013)","plainCitation":"(Deacon, 2013)","noteIndex":0},"citationItems":[{"id":64,"uris":["http://zotero.org/users/local/YhuOZDGS/items/544BDNRD"],"itemData":{"id":64,"type":"article-journal","container-title":"Journal of Visualized Experiments","DOI":"10.3791/2609","ISSN":"1940-087X","issue":"75","journalAbbreviation":"JoVE","language":"en","page":"2609","source":"DOI.org (Crossref)","title":"Measuring Motor Coordination in Mice","author":[{"family":"Deacon","given":"Robert M.J."}],"issued":{"date-parts":[["2013",5,29]]}}}],"schema":"https://github.com/citation-style-language/schema/raw/master/csl-citation.json"}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(Deacon, 2013)</w:t>
      </w:r>
      <w:r w:rsidR="001B540A">
        <w:rPr>
          <w:rFonts w:ascii="Times New Roman" w:hAnsi="Times New Roman" w:cs="Times New Roman"/>
          <w:sz w:val="24"/>
          <w:szCs w:val="24"/>
          <w:lang w:val="en-US"/>
        </w:rPr>
        <w:fldChar w:fldCharType="end"/>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procedure consists of training and testing phase</w:t>
      </w:r>
      <w:r w:rsidR="006E0107">
        <w:rPr>
          <w:rFonts w:ascii="Times New Roman" w:hAnsi="Times New Roman" w:cs="Times New Roman"/>
          <w:sz w:val="24"/>
          <w:szCs w:val="24"/>
          <w:lang w:val="en-US"/>
        </w:rPr>
        <w:t>s</w:t>
      </w:r>
      <w:r w:rsidRPr="00366A2E">
        <w:rPr>
          <w:rFonts w:ascii="Times New Roman" w:hAnsi="Times New Roman" w:cs="Times New Roman"/>
          <w:sz w:val="24"/>
          <w:szCs w:val="24"/>
          <w:lang w:val="en-US"/>
        </w:rPr>
        <w:t xml:space="preserv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w:t>
      </w:r>
      <w:r w:rsidR="006E0107">
        <w:rPr>
          <w:rFonts w:ascii="Times New Roman" w:hAnsi="Times New Roman" w:cs="Times New Roman"/>
          <w:sz w:val="24"/>
          <w:szCs w:val="24"/>
          <w:lang w:val="en-US"/>
        </w:rPr>
        <w:t>task,</w:t>
      </w:r>
      <w:r w:rsidR="006E0107" w:rsidRPr="006E0107">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then they were placed back in their home cage.</w:t>
      </w:r>
      <w:r w:rsidRPr="00366A2E">
        <w:rPr>
          <w:rFonts w:ascii="Times New Roman" w:hAnsi="Times New Roman" w:cs="Times New Roman"/>
          <w:sz w:val="24"/>
          <w:szCs w:val="24"/>
          <w:lang w:val="en-US"/>
        </w:rPr>
        <w:t xml:space="preserve"> After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w:t>
      </w:r>
      <w:r>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 xml:space="preserve">the </w:t>
      </w:r>
      <w:r w:rsidRPr="00366A2E">
        <w:rPr>
          <w:rFonts w:ascii="Times New Roman" w:hAnsi="Times New Roman" w:cs="Times New Roman"/>
          <w:sz w:val="24"/>
          <w:szCs w:val="24"/>
          <w:lang w:val="en-US"/>
        </w:rPr>
        <w:t xml:space="preserve">mice were placed </w:t>
      </w:r>
      <w:r w:rsidR="005033BE">
        <w:rPr>
          <w:rFonts w:ascii="Times New Roman" w:hAnsi="Times New Roman" w:cs="Times New Roman"/>
          <w:sz w:val="24"/>
          <w:szCs w:val="24"/>
          <w:lang w:val="en-US"/>
        </w:rPr>
        <w:t xml:space="preserve">four times </w:t>
      </w:r>
      <w:r w:rsidRPr="00366A2E">
        <w:rPr>
          <w:rFonts w:ascii="Times New Roman" w:hAnsi="Times New Roman" w:cs="Times New Roman"/>
          <w:sz w:val="24"/>
          <w:szCs w:val="24"/>
          <w:lang w:val="en-US"/>
        </w:rPr>
        <w:t>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w:t>
      </w:r>
      <w:r w:rsidR="005033BE">
        <w:rPr>
          <w:rFonts w:ascii="Times New Roman" w:hAnsi="Times New Roman" w:cs="Times New Roman"/>
          <w:sz w:val="24"/>
          <w:szCs w:val="24"/>
          <w:lang w:val="en-US"/>
        </w:rPr>
        <w:t xml:space="preserve"> </w:t>
      </w:r>
      <w:r w:rsidR="005033BE" w:rsidRPr="005033BE">
        <w:rPr>
          <w:rFonts w:ascii="Times New Roman" w:hAnsi="Times New Roman" w:cs="Times New Roman"/>
          <w:sz w:val="24"/>
          <w:szCs w:val="24"/>
          <w:lang w:val="en-US"/>
        </w:rPr>
        <w:t xml:space="preserve">After each trial, mice were placed back in their home cage for a </w:t>
      </w:r>
      <w:r w:rsidR="005033BE">
        <w:rPr>
          <w:rFonts w:ascii="Times New Roman" w:hAnsi="Times New Roman" w:cs="Times New Roman"/>
          <w:sz w:val="24"/>
          <w:szCs w:val="24"/>
          <w:lang w:val="en-US"/>
        </w:rPr>
        <w:t xml:space="preserve">5 min </w:t>
      </w:r>
      <w:r w:rsidR="005033BE" w:rsidRPr="005033BE">
        <w:rPr>
          <w:rFonts w:ascii="Times New Roman" w:hAnsi="Times New Roman" w:cs="Times New Roman"/>
          <w:sz w:val="24"/>
          <w:szCs w:val="24"/>
          <w:lang w:val="en-US"/>
        </w:rPr>
        <w:t>before the next trial began.</w:t>
      </w:r>
      <w:r w:rsidR="005033BE">
        <w:rPr>
          <w:rFonts w:ascii="Times New Roman" w:hAnsi="Times New Roman" w:cs="Times New Roman"/>
          <w:sz w:val="24"/>
          <w:szCs w:val="24"/>
          <w:lang w:val="en-US"/>
        </w:rPr>
        <w:t xml:space="preserve"> </w:t>
      </w:r>
      <w:r w:rsidRPr="00366A2E">
        <w:rPr>
          <w:rFonts w:ascii="Times New Roman" w:hAnsi="Times New Roman" w:cs="Times New Roman"/>
          <w:sz w:val="24"/>
          <w:szCs w:val="24"/>
          <w:lang w:val="en-US"/>
        </w:rPr>
        <w:t xml:space="preserve">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7A40A65A" w:rsidR="00366A2E" w:rsidRPr="00925B74" w:rsidRDefault="00925B74" w:rsidP="00366A2E">
      <w:pPr>
        <w:pStyle w:val="ListParagraph"/>
        <w:numPr>
          <w:ilvl w:val="0"/>
          <w:numId w:val="3"/>
        </w:numPr>
        <w:rPr>
          <w:rFonts w:ascii="Times New Roman" w:hAnsi="Times New Roman" w:cs="Times New Roman"/>
          <w:b/>
          <w:bCs/>
          <w:i/>
          <w:iCs/>
          <w:sz w:val="24"/>
          <w:szCs w:val="24"/>
          <w:lang w:val="en-US"/>
        </w:rPr>
      </w:pPr>
      <w:r w:rsidRPr="00925B74">
        <w:rPr>
          <w:rFonts w:ascii="Times New Roman" w:hAnsi="Times New Roman" w:cs="Times New Roman"/>
          <w:b/>
          <w:bCs/>
          <w:i/>
          <w:iCs/>
          <w:sz w:val="24"/>
          <w:szCs w:val="24"/>
          <w:lang w:val="en-US"/>
        </w:rPr>
        <w:t xml:space="preserve"> </w:t>
      </w:r>
      <w:r w:rsidRPr="00925B74">
        <w:rPr>
          <w:rFonts w:ascii="Times New Roman" w:hAnsi="Times New Roman" w:cs="Times New Roman"/>
          <w:b/>
          <w:bCs/>
          <w:i/>
          <w:iCs/>
          <w:sz w:val="24"/>
          <w:szCs w:val="24"/>
          <w:lang w:val="en-US"/>
        </w:rPr>
        <w:tab/>
      </w:r>
      <w:r w:rsidR="00366A2E" w:rsidRPr="00925B74">
        <w:rPr>
          <w:rFonts w:ascii="Times New Roman" w:hAnsi="Times New Roman" w:cs="Times New Roman"/>
          <w:b/>
          <w:bCs/>
          <w:i/>
          <w:iCs/>
          <w:sz w:val="24"/>
          <w:szCs w:val="24"/>
          <w:lang w:val="en-US"/>
        </w:rPr>
        <w:t>Sociability and preference for social novelty test (SPSN)</w:t>
      </w:r>
    </w:p>
    <w:p w14:paraId="4D5BC1CC" w14:textId="0EA6EA8E" w:rsidR="00222FAC" w:rsidRDefault="00A54EC1" w:rsidP="00E250D0">
      <w:pPr>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{"citationID":"2lYZjNMa","properties":{"formattedCitation":"(Moy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(Moy et al., 2004)</w:t>
      </w:r>
      <w:r w:rsidR="001B540A">
        <w:rPr>
          <w:rFonts w:ascii="Times New Roman" w:hAnsi="Times New Roman" w:cs="Times New Roman"/>
          <w:sz w:val="24"/>
          <w:szCs w:val="24"/>
          <w:lang w:val="en-US"/>
        </w:rPr>
        <w:fldChar w:fldCharType="end"/>
      </w:r>
      <w:r w:rsidR="001B540A">
        <w:rPr>
          <w:rFonts w:ascii="Times New Roman" w:hAnsi="Times New Roman" w:cs="Times New Roman"/>
          <w:sz w:val="24"/>
          <w:szCs w:val="24"/>
          <w:lang w:val="en-US"/>
        </w:rPr>
        <w:t xml:space="preserve">. </w:t>
      </w:r>
      <w:r w:rsidR="00427722">
        <w:rPr>
          <w:rFonts w:ascii="Times New Roman" w:hAnsi="Times New Roman" w:cs="Times New Roman"/>
          <w:sz w:val="24"/>
          <w:szCs w:val="24"/>
          <w:lang w:val="en-US"/>
        </w:rPr>
        <w:t xml:space="preserve">Mice are social animals and show interest in unknown con-specifics. This curiosity towards stranger animals can be harvested to evaluate social approach and social recognition memory </w:t>
      </w:r>
      <w:r w:rsidR="00E0563E" w:rsidRPr="00E0563E">
        <w:rPr>
          <w:rFonts w:ascii="Times New Roman" w:hAnsi="Times New Roman" w:cs="Times New Roman"/>
          <w:sz w:val="24"/>
          <w:szCs w:val="24"/>
          <w:lang w:val="en-US"/>
        </w:rPr>
        <w:fldChar w:fldCharType="begin"/>
      </w:r>
      <w:r w:rsidR="00E0563E" w:rsidRPr="00E0563E">
        <w:rPr>
          <w:rFonts w:ascii="Times New Roman" w:hAnsi="Times New Roman" w:cs="Times New Roman"/>
          <w:sz w:val="24"/>
          <w:szCs w:val="24"/>
          <w:lang w:val="en-US"/>
        </w:rPr>
        <w:instrText xml:space="preserve"> ADDIN ZOTERO_ITEM CSL_CITATION {"citationID":"t0lJ7quR","properties":{"formattedCitation":"(Moy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E0563E" w:rsidRPr="00E0563E">
        <w:rPr>
          <w:rFonts w:ascii="Times New Roman" w:hAnsi="Times New Roman" w:cs="Times New Roman"/>
          <w:sz w:val="24"/>
          <w:szCs w:val="24"/>
          <w:lang w:val="en-US"/>
        </w:rPr>
        <w:fldChar w:fldCharType="separate"/>
      </w:r>
      <w:r w:rsidR="00E0563E" w:rsidRPr="00DE61AA">
        <w:rPr>
          <w:rFonts w:ascii="Times New Roman" w:hAnsi="Times New Roman" w:cs="Times New Roman"/>
          <w:sz w:val="24"/>
          <w:lang w:val="en-US"/>
        </w:rPr>
        <w:t>(Moy et al., 2004)</w:t>
      </w:r>
      <w:r w:rsidR="00E0563E" w:rsidRPr="00E0563E">
        <w:rPr>
          <w:rFonts w:ascii="Times New Roman" w:hAnsi="Times New Roman" w:cs="Times New Roman"/>
          <w:sz w:val="24"/>
          <w:szCs w:val="24"/>
          <w:lang w:val="en-US"/>
        </w:rPr>
        <w:fldChar w:fldCharType="end"/>
      </w:r>
      <w:r w:rsidR="00427722">
        <w:rPr>
          <w:rFonts w:ascii="Times New Roman" w:hAnsi="Times New Roman" w:cs="Times New Roman"/>
          <w:sz w:val="24"/>
          <w:szCs w:val="24"/>
          <w:lang w:val="en-US"/>
        </w:rPr>
        <w:t xml:space="preserve">. </w:t>
      </w:r>
      <w:r>
        <w:rPr>
          <w:rFonts w:ascii="Times New Roman" w:hAnsi="Times New Roman" w:cs="Times New Roman"/>
          <w:sz w:val="24"/>
          <w:szCs w:val="24"/>
          <w:lang w:val="en-US"/>
        </w:rPr>
        <w:t>The setup consist</w:t>
      </w:r>
      <w:r w:rsidR="00DE61AA">
        <w:rPr>
          <w:rFonts w:ascii="Times New Roman" w:hAnsi="Times New Roman" w:cs="Times New Roman"/>
          <w:sz w:val="24"/>
          <w:szCs w:val="24"/>
          <w:lang w:val="en-US"/>
        </w:rPr>
        <w:t xml:space="preserve">ed </w:t>
      </w:r>
      <w:r>
        <w:rPr>
          <w:rFonts w:ascii="Times New Roman" w:hAnsi="Times New Roman" w:cs="Times New Roman"/>
          <w:sz w:val="24"/>
          <w:szCs w:val="24"/>
          <w:lang w:val="en-US"/>
        </w:rPr>
        <w:t xml:space="preserve">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(8mm holes)</w:t>
      </w:r>
      <w:r w:rsidR="00DE61AA">
        <w:rPr>
          <w:rFonts w:ascii="Times New Roman" w:hAnsi="Times New Roman" w:cs="Times New Roman"/>
          <w:sz w:val="24"/>
          <w:szCs w:val="24"/>
          <w:lang w:val="en-US"/>
        </w:rPr>
        <w:t>. E</w:t>
      </w:r>
      <w:r w:rsidR="008A3D25" w:rsidRPr="008A3D25">
        <w:rPr>
          <w:rFonts w:ascii="Times New Roman" w:hAnsi="Times New Roman" w:cs="Times New Roman"/>
          <w:sz w:val="24"/>
          <w:szCs w:val="24"/>
          <w:lang w:val="en-US"/>
        </w:rPr>
        <w:t xml:space="preserve">ach </w:t>
      </w:r>
      <w:r w:rsidR="00DE61AA">
        <w:rPr>
          <w:rFonts w:ascii="Times New Roman" w:hAnsi="Times New Roman" w:cs="Times New Roman"/>
          <w:sz w:val="24"/>
          <w:szCs w:val="24"/>
          <w:lang w:val="en-US"/>
        </w:rPr>
        <w:t>side compartment</w:t>
      </w:r>
      <w:r w:rsidR="008A3D25" w:rsidRPr="008A3D25">
        <w:rPr>
          <w:rFonts w:ascii="Times New Roman" w:hAnsi="Times New Roman" w:cs="Times New Roman"/>
          <w:sz w:val="24"/>
          <w:szCs w:val="24"/>
          <w:lang w:val="en-US"/>
        </w:rPr>
        <w:t xml:space="preserve">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 xml:space="preserve">The arena was illuminated </w:t>
      </w:r>
      <w:r w:rsidR="00DE61AA">
        <w:rPr>
          <w:rFonts w:ascii="Times New Roman" w:hAnsi="Times New Roman" w:cs="Times New Roman"/>
          <w:sz w:val="24"/>
          <w:szCs w:val="24"/>
          <w:lang w:val="en-US"/>
        </w:rPr>
        <w:t>dimly (</w:t>
      </w:r>
      <w:r w:rsidR="009E0B00" w:rsidRPr="009E0B00">
        <w:rPr>
          <w:rFonts w:ascii="Times New Roman" w:hAnsi="Times New Roman" w:cs="Times New Roman"/>
          <w:sz w:val="24"/>
          <w:szCs w:val="24"/>
          <w:lang w:val="en-US"/>
        </w:rPr>
        <w:t>just enough to allow reliable tracking of the test mouse behavior while remaining dim enough to minimize anxiety</w:t>
      </w:r>
      <w:r w:rsidR="00DE61AA">
        <w:rPr>
          <w:rFonts w:ascii="Times New Roman" w:hAnsi="Times New Roman" w:cs="Times New Roman"/>
          <w:sz w:val="24"/>
          <w:szCs w:val="24"/>
          <w:lang w:val="en-US"/>
        </w:rPr>
        <w:t>)</w:t>
      </w:r>
      <w:r w:rsidR="009E0B00" w:rsidRPr="009E0B00">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 xml:space="preserve">First, the test mouse was placed in the middle compartment and </w:t>
      </w:r>
      <w:r w:rsidR="00A945E3" w:rsidRPr="00A945E3">
        <w:rPr>
          <w:rFonts w:ascii="Times New Roman" w:hAnsi="Times New Roman" w:cs="Times New Roman"/>
          <w:sz w:val="24"/>
          <w:szCs w:val="24"/>
          <w:lang w:val="en-US"/>
        </w:rPr>
        <w:lastRenderedPageBreak/>
        <w:t>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to one of the two possible side chambers</w:t>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w:t>
      </w:r>
      <w:r w:rsidR="00DE61AA">
        <w:rPr>
          <w:rFonts w:ascii="Times New Roman" w:hAnsi="Times New Roman" w:cs="Times New Roman"/>
          <w:sz w:val="24"/>
          <w:szCs w:val="24"/>
          <w:lang w:val="en-US"/>
        </w:rPr>
        <w:t>other</w:t>
      </w:r>
      <w:r w:rsidR="007C382C">
        <w:rPr>
          <w:rFonts w:ascii="Times New Roman" w:hAnsi="Times New Roman" w:cs="Times New Roman"/>
          <w:sz w:val="24"/>
          <w:szCs w:val="24"/>
          <w:lang w:val="en-US"/>
        </w:rPr>
        <w:t xml:space="preserve"> side compartment</w:t>
      </w:r>
      <w:r w:rsidR="00222FAC">
        <w:rPr>
          <w:rFonts w:ascii="Times New Roman" w:hAnsi="Times New Roman" w:cs="Times New Roman"/>
          <w:sz w:val="24"/>
          <w:szCs w:val="24"/>
          <w:lang w:val="en-US"/>
        </w:rPr>
        <w:t xml:space="preserve"> (Figure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Time spent near the first stranger mouse was used as a measure of general sociability</w:t>
      </w:r>
      <w:r w:rsidR="007A120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w:t>
      </w:r>
      <w:r w:rsidR="00A564B2" w:rsidRPr="00DE61AA">
        <w:rPr>
          <w:rFonts w:ascii="Times New Roman" w:hAnsi="Times New Roman" w:cs="Times New Roman"/>
          <w:sz w:val="24"/>
          <w:szCs w:val="24"/>
          <w:lang w:val="en-US"/>
        </w:rPr>
        <w:t>mouse. A</w:t>
      </w:r>
      <w:r w:rsidR="00D72F68" w:rsidRPr="00DE61AA">
        <w:rPr>
          <w:rFonts w:ascii="Times New Roman" w:hAnsi="Times New Roman" w:cs="Times New Roman"/>
          <w:sz w:val="24"/>
          <w:szCs w:val="24"/>
          <w:lang w:val="en-US"/>
        </w:rPr>
        <w:t xml:space="preserve">ll behavior was recorded using a </w:t>
      </w:r>
      <w:r w:rsidR="00222FAC" w:rsidRPr="00DE61AA">
        <w:rPr>
          <w:rFonts w:ascii="Times New Roman" w:hAnsi="Times New Roman" w:cs="Times New Roman"/>
          <w:sz w:val="24"/>
          <w:szCs w:val="24"/>
          <w:lang w:val="en-US"/>
        </w:rPr>
        <w:t>Logitech webcam and 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222F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222FAC">
      <w:pPr>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222FAC">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6B829E42" w14:textId="77BFCD3A" w:rsidR="00154947" w:rsidRDefault="00925B74" w:rsidP="008831FF">
      <w:pPr>
        <w:pStyle w:val="ListParagraph"/>
        <w:numPr>
          <w:ilvl w:val="0"/>
          <w:numId w:val="3"/>
        </w:numPr>
        <w:rPr>
          <w:rFonts w:ascii="Times New Roman" w:hAnsi="Times New Roman" w:cs="Times New Roman"/>
          <w:b/>
          <w:bCs/>
          <w:i/>
          <w:iCs/>
          <w:sz w:val="24"/>
          <w:szCs w:val="24"/>
          <w:lang w:val="en-GB"/>
        </w:rPr>
      </w:pPr>
      <w:r w:rsidRPr="00925B74">
        <w:rPr>
          <w:rFonts w:ascii="Times New Roman" w:hAnsi="Times New Roman" w:cs="Times New Roman"/>
          <w:b/>
          <w:bCs/>
          <w:i/>
          <w:iCs/>
          <w:sz w:val="24"/>
          <w:szCs w:val="24"/>
          <w:lang w:val="en-GB"/>
        </w:rPr>
        <w:tab/>
      </w:r>
      <w:r w:rsidR="0018322A" w:rsidRPr="00925B74">
        <w:rPr>
          <w:rFonts w:ascii="Times New Roman" w:hAnsi="Times New Roman" w:cs="Times New Roman"/>
          <w:b/>
          <w:bCs/>
          <w:i/>
          <w:iCs/>
          <w:sz w:val="24"/>
          <w:szCs w:val="24"/>
          <w:lang w:val="en-GB"/>
        </w:rPr>
        <w:t>Buried food-seeking test</w:t>
      </w:r>
    </w:p>
    <w:p w14:paraId="3E03B4D7" w14:textId="369A6CA1" w:rsidR="00FB3448" w:rsidRPr="00FB3448" w:rsidRDefault="00FB3448" w:rsidP="00FB3448">
      <w:pPr>
        <w:ind w:firstLine="709"/>
        <w:rPr>
          <w:rFonts w:ascii="Times New Roman" w:hAnsi="Times New Roman" w:cs="Times New Roman"/>
          <w:sz w:val="24"/>
          <w:szCs w:val="24"/>
          <w:lang w:val="en-US"/>
        </w:rPr>
      </w:pPr>
      <w:r w:rsidRPr="00581D22">
        <w:rPr>
          <w:rFonts w:ascii="Times New Roman" w:hAnsi="Times New Roman" w:cs="Times New Roman"/>
          <w:sz w:val="24"/>
          <w:szCs w:val="24"/>
          <w:lang w:val="en-US"/>
        </w:rPr>
        <w:t xml:space="preserve">Many patients receiving chemotherapy report alterations in smell and taste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{"citationID":"I5pzq1cu","properties":{"formattedCitation":"(Am\\uc0\\u233{}zaga et al., 2018)","plainCitation":"(Amézaga et al., 2018)","noteIndex":0},"citationItems":[{"id":81,"uris":["http://zotero.org/users/local/YhuOZDGS/items/9CAWN8LH"],"itemData":{"id":81,"type":"article-journal","container-title":"Supportive Care in Cancer","DOI":"10.1007/s00520-018-4277-z","ISSN":"0941-4355, 1433-7339","issue":"12","journalAbbreviation":"Support Care Cancer","language":"en","page":"4077-4086","source":"DOI.org (Crossref)","title":"Assessing taste and smell alterations in cancer patients undergoing chemotherapy according to treatment","volume":"26","author":[{"family":"Amézaga","given":"Javier"},{"family":"Alfaro","given":"Begoña"},{"family":"Ríos","given":"Yolanda"},{"family":"Larraioz","given":"Aitziber"},{"family":"Ugartemendia","given":"Gurutze"},{"family":"Urruticoechea","given":"Ander"},{"family":"Tueros","given":"Itziar"}],"issued":{"date-parts":[["2018",12]]}}}],"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(Amézaga et al., 2018)</w:t>
      </w:r>
      <w:r w:rsidR="00E618FF">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xml:space="preserve">. </w:t>
      </w:r>
      <w:r w:rsidRPr="00581D22">
        <w:rPr>
          <w:lang w:val="en-US"/>
        </w:rPr>
        <w:t xml:space="preserve"> </w:t>
      </w:r>
      <w:r w:rsidRPr="00581D22">
        <w:rPr>
          <w:rFonts w:ascii="Times New Roman" w:hAnsi="Times New Roman" w:cs="Times New Roman"/>
          <w:sz w:val="24"/>
          <w:szCs w:val="24"/>
          <w:lang w:val="en-US"/>
        </w:rPr>
        <w:t xml:space="preserve">Because food odors are essential for survival in mice, the Buried food-seeking test (BFT) allowed us to model these sensory alterations in mice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{"citationID":"ytc3xkCw","properties":{"formattedCitation":"(Machado et al., 2018)","plainCitation":"(Machado et al., 2018)","noteIndex":0},"citationItems":[{"id":67,"uris":["http://zotero.org/users/local/YhuOZDGS/items/537W4ZXT"],"itemData":{"id":67,"type":"article-journal","container-title":"BIO-PROTOCOL","DOI":"10.21769/BioProtoc.2897","ISSN":"2331-8325","issue":"12","journalAbbreviation":"BIO-PROTOCOL","language":"en","source":"DOI.org (Crossref)","title":"Buried Food-seeking Test for the Assessment of Olfactory Detection in Mice","URL":"https://bio-protocol.org/e2897","volume":"8","author":[{"family":"Machado","given":"Cleiton"},{"family":"Reis-Silva","given":"Thiago"},{"family":"Lyra","given":"Cassandra"},{"family":"Felicio","given":"Luciano"},{"family":"Malnic","given":"Bettina"}],"accessed":{"date-parts":[["2026",4,23]]},"issued":{"date-parts":[["2018"]]}}}],"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(Machado et al., 2018)</w:t>
      </w:r>
      <w:r w:rsidR="004E3F39">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Specifically, the test measures the ability to detect and recognize these odors. Before</w:t>
      </w:r>
      <w:r w:rsidRPr="00FB3448">
        <w:rPr>
          <w:rFonts w:ascii="Times New Roman" w:hAnsi="Times New Roman" w:cs="Times New Roman"/>
          <w:sz w:val="24"/>
          <w:szCs w:val="24"/>
          <w:lang w:val="en-US"/>
        </w:rPr>
        <w:t xml:space="preserve"> testing, mice were food</w:t>
      </w:r>
      <w:r w:rsidRPr="00FB3448">
        <w:rPr>
          <w:rFonts w:ascii="Times New Roman" w:hAnsi="Times New Roman" w:cs="Times New Roman"/>
          <w:sz w:val="24"/>
          <w:szCs w:val="24"/>
          <w:lang w:val="en-US"/>
        </w:rPr>
        <w:noBreakHyphen/>
        <w:t>deprived for 24 h to enhance their motivation to locate the buried food. On the test day, each mouse was placed in a clean Type III macrolon cage containing 3 cm of bedding, with a piece of almond hidden at a random location. The almond (5mm) was buried 1 cm beneath the surface and fully covered with bedding to eliminate any visual cues. Mice were given 15 min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22D05813" w14:textId="77777777" w:rsid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GB"/>
        </w:rPr>
        <w:t xml:space="preserve"> </w:t>
      </w:r>
      <w:r>
        <w:rPr>
          <w:rFonts w:ascii="Times New Roman" w:hAnsi="Times New Roman" w:cs="Times New Roman"/>
          <w:b/>
          <w:bCs/>
          <w:i/>
          <w:iCs/>
          <w:sz w:val="24"/>
          <w:szCs w:val="24"/>
          <w:lang w:val="en-GB"/>
        </w:rPr>
        <w:tab/>
        <w:t>Morris water maze</w:t>
      </w:r>
    </w:p>
    <w:p w14:paraId="76245309" w14:textId="70B9C792" w:rsidR="00FB3448" w:rsidRPr="00FB3448" w:rsidRDefault="00DE5BA8" w:rsidP="00FB3448">
      <w:pPr>
        <w:ind w:firstLine="709"/>
        <w:rPr>
          <w:rFonts w:ascii="Times New Roman" w:hAnsi="Times New Roman" w:cs="Times New Roman"/>
          <w:sz w:val="24"/>
          <w:szCs w:val="24"/>
          <w:lang w:val="en-US"/>
        </w:rPr>
      </w:pPr>
      <w:r w:rsidRPr="00FB3448">
        <w:rPr>
          <w:rFonts w:ascii="Times New Roman" w:hAnsi="Times New Roman" w:cs="Times New Roman"/>
          <w:b/>
          <w:bCs/>
          <w:i/>
          <w:iCs/>
          <w:sz w:val="24"/>
          <w:szCs w:val="24"/>
          <w:lang w:val="en-US"/>
        </w:rPr>
        <w:t xml:space="preserve"> </w:t>
      </w:r>
      <w:r w:rsidR="00FB3448" w:rsidRPr="00FB3448">
        <w:rPr>
          <w:rFonts w:ascii="Times New Roman" w:hAnsi="Times New Roman" w:cs="Times New Roman"/>
          <w:sz w:val="24"/>
          <w:szCs w:val="24"/>
          <w:lang w:val="en-US"/>
        </w:rPr>
        <w:t xml:space="preserve">The Morris water maze (MWM) was first developed by Richard G. Morris in the early 1980s </w:t>
      </w:r>
      <w:r w:rsidR="00A60337">
        <w:rPr>
          <w:rFonts w:ascii="Times New Roman" w:hAnsi="Times New Roman" w:cs="Times New Roman"/>
          <w:sz w:val="24"/>
          <w:szCs w:val="24"/>
          <w:lang w:val="en-US"/>
        </w:rPr>
        <w:t xml:space="preserve">to test hippocampus-dependent learning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{"citationID":"nnu6Tzzj","properties":{"formattedCitation":"(Morris, 1981)","plainCitation":"(Morris, 1981)","noteIndex":0},"citationItems":[{"id":68,"uris":["http://zotero.org/users/local/YhuOZDGS/items/2JQ559KU"],"itemData":{"id":68,"type":"article-journal","container-title":"Learning and Motivation","DOI":"10.1016/0023-9690(81)90020-5","ISSN":"00239690","issue":"2","journalAbbreviation":"Learning and Motivation","language":"en","license":"https://www.elsevier.com/tdm/userlicense/1.0/","page":"239-260","source":"DOI.org (Crossref)","title":"Spatial localization does not require the presence of local cues","volume":"12","author":[{"family":"Morris","given":"Richard G.M."}],"issued":{"date-parts":[["1981",5]]}}}],"schema":"https://github.com/citation-style-language/schema/raw/master/csl-citation.json"}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(Morris, 1981)</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xml:space="preserve">. Since then, it has become </w:t>
      </w:r>
      <w:r w:rsidR="00FB3448" w:rsidRPr="00FB3448">
        <w:rPr>
          <w:rFonts w:ascii="Times New Roman" w:hAnsi="Times New Roman" w:cs="Times New Roman"/>
          <w:sz w:val="24"/>
          <w:szCs w:val="24"/>
          <w:lang w:val="en-US"/>
        </w:rPr>
        <w:lastRenderedPageBreak/>
        <w:t>a widely used behavioral paradigm for assessing hippocampus</w:t>
      </w:r>
      <w:r w:rsidR="00FB3448" w:rsidRPr="00FB3448">
        <w:rPr>
          <w:rFonts w:ascii="Times New Roman" w:hAnsi="Times New Roman" w:cs="Times New Roman"/>
          <w:sz w:val="24"/>
          <w:szCs w:val="24"/>
          <w:lang w:val="en-US"/>
        </w:rPr>
        <w:noBreakHyphen/>
        <w:t xml:space="preserve">dependent spatial learning and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{"citationID":"pivh8Tfo","properties":{"formattedCitation":"(Florian &amp; Roullet, 2004; Othman et al., 2022; Redish &amp; Touretzky, 1998)","plainCitation":"(Florian &amp; Roullet, 2004; Othman et al., 2022; Redish &amp; Touretzky, 1998)","noteIndex":0},"citationItems":[{"id":71,"uris":["http://zotero.org/users/local/YhuOZDGS/items/XVIZEBJR"],"itemData":{"id":71,"type":"article-journal","container-title":"Behavioural Brain Research","DOI":"10.1016/j.bbr.2004.03.003","ISSN":"01664328","issue":"2","journalAbbreviation":"Behavioural Brain Research","language":"en","page":"365-374","source":"DOI.org (Crossref)","title":"Hippocampal CA3-region is crucial for acquisition and memory consolidation in Morris water maze task in mice","volume":"154","author":[{"family":"Florian","given":"Cédrick"},{"family":"Roullet","given":"Pascal"}],"issued":{"date-parts":[["2004",10]]}},"label":"page"},{"id":70,"uris":["http://zotero.org/users/local/YhuOZDGS/items/SYA4R6SA"],"itemData":{"id":70,"type":"article-journal","container-title":"Experimental Animals","DOI":"10.1538/expanim.21-0120","ISSN":"1341-1357, 1881-7122","issue":"3","journalAbbreviation":"Exp. Anim.","language":"en","page":"264-280","source":"DOI.org (Crossref)","title":"Morris water maze: a versatile and pertinent tool for assessing spatial learning and memory","title-short":"Morris water maze","volume":"71","author":[{"family":"Othman","given":"Muhammad Zulfadhli"},{"family":"Hassan","given":"Zurina"},{"family":"Che Has","given":"Ahmad Tarmizi"}],"issued":{"date-parts":[["2022"]]}},"label":"page"},{"id":69,"uris":["http://zotero.org/users/local/YhuOZDGS/items/SK3P5F7E"],"itemData":{"id":69,"type":"article-journal","abstract":"We suggest that the hippocampus plays two roles that allow rodents to solve the hidden-platform water maze: self-localization and route replay.\n            When an animal explores an environment such as the water maze, the combination of place fields and correlational (Hebbian) long-term potentiation produces a weight matrix in the CA3 recurrent collaterals such that cells with overlapping place fields are more strongly interconnected than cells with nonoverlapping fields. When combined with global inhibition, this forms an attractor with coherent representations of position as stable states. When biased by local view information, this allows the animal to determine its position relative to the goal when it returns to the environment. We call this self-localization.\n            When an animal traces specific routes within an environment, the weights in the CA3 recurrent collaterals become asymmetric. We show that this stores these routes in the recurrent collaterals. When primed with noise in the absence of sensory input, a coherent representation of position still forms in the CA3 population, but then that representation drifts, retracing a route.\n            We show that these two mechanisms can coexist and form a basis for memory consolidation, explaining the anterograde and limited retrograde amnesia seen following hippocampal lesions.","container-title":"Neural Computation","DOI":"10.1162/089976698300017908","ISSN":"0899-7667, 1530-888X","issue":"1","journalAbbreviation":"Neural Computation","language":"en","page":"73-111","source":"DOI.org (Crossref)","title":"The Role of the Hippocampus in Solving the Morris Water Maze","volume":"10","author":[{"family":"Redish","given":"A. David"},{"family":"Touretzky","given":"David S."}],"issued":{"date-parts":[["1998",1,1]]}},"label":"page"}],"schema":"https://github.com/citation-style-language/schema/raw/master/csl-citation.json"}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(Florian &amp; Roullet, 2004; Othman et al., 2022; Redish &amp; Touretzky, 1998)</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xml:space="preserve">. The setup consisted of a circular pool filled with </w:t>
      </w:r>
      <w:r w:rsidR="00A60337">
        <w:rPr>
          <w:rFonts w:ascii="Times New Roman" w:hAnsi="Times New Roman" w:cs="Times New Roman"/>
          <w:sz w:val="24"/>
          <w:szCs w:val="24"/>
          <w:lang w:val="en-US"/>
        </w:rPr>
        <w:t xml:space="preserve">opacified </w:t>
      </w:r>
      <w:r w:rsidR="00FB3448" w:rsidRPr="00FB3448">
        <w:rPr>
          <w:rFonts w:ascii="Times New Roman" w:hAnsi="Times New Roman" w:cs="Times New Roman"/>
          <w:sz w:val="24"/>
          <w:szCs w:val="24"/>
          <w:lang w:val="en-US"/>
        </w:rPr>
        <w:t xml:space="preserve">water </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26 ± 1 °C</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 xml:space="preserve"> to enhance tracking of dark</w:t>
      </w:r>
      <w:r w:rsidR="00FB3448" w:rsidRPr="00FB3448">
        <w:rPr>
          <w:rFonts w:ascii="Times New Roman" w:hAnsi="Times New Roman" w:cs="Times New Roman"/>
          <w:sz w:val="24"/>
          <w:szCs w:val="24"/>
          <w:lang w:val="en-US"/>
        </w:rPr>
        <w:noBreakHyphen/>
        <w:t>coated mice</w:t>
      </w:r>
      <w:r w:rsidR="00A60337">
        <w:rPr>
          <w:rFonts w:ascii="Times New Roman" w:hAnsi="Times New Roman" w:cs="Times New Roman"/>
          <w:sz w:val="24"/>
          <w:szCs w:val="24"/>
          <w:lang w:val="en-US"/>
        </w:rPr>
        <w:t xml:space="preserve"> </w:t>
      </w:r>
      <w:r w:rsidR="00A60337" w:rsidRPr="00FB3448">
        <w:rPr>
          <w:rFonts w:ascii="Times New Roman" w:hAnsi="Times New Roman" w:cs="Times New Roman"/>
          <w:sz w:val="24"/>
          <w:szCs w:val="24"/>
          <w:lang w:val="en-US"/>
        </w:rPr>
        <w:t>(Acusol Op 301, Dow Chemicals)</w:t>
      </w:r>
      <w:r w:rsidR="00FB3448" w:rsidRPr="00FB3448">
        <w:rPr>
          <w:rFonts w:ascii="Times New Roman" w:hAnsi="Times New Roman" w:cs="Times New Roman"/>
          <w:sz w:val="24"/>
          <w:szCs w:val="24"/>
          <w:lang w:val="en-US"/>
        </w:rPr>
        <w:t xml:space="preserve">. Water temperature was measured daily to ensure stability, as deviations toward colder or warmer temperatures can impair both learning and locomotion. The pool was divided into four virtual quadrants, which served as the starting positions during the experiment (Figure 7A). One of these quadrants was designated as the target quadrant and contained a hidden escape platform that mice were required to locate to exit the water. Because the water was rendered opaque, the platform was minimally visible, increasing reliance on learned spatial cues rather than direct visual detection and thereby promoting learning. The quadrant directly opposite the original target quadrant was designated as the reversal target quadrant and was used in later stages of the protocol to assess reversal learning. </w:t>
      </w:r>
    </w:p>
    <w:p w14:paraId="6A9269FE" w14:textId="01499815" w:rsidR="00FB3448" w:rsidRDefault="00FB3448" w:rsidP="00FB3448">
      <w:pPr>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 xml:space="preserve">The full Morris water maze protocol lasted three weeks and consisted of an acquisition phase, probe trials, a reversal acquisition phase, and a reversal probe trial. The protocol began with the acquisition phase, during which the platform was placed in the original target quadrant. For a total of ten training days, mice learned to locate the escape platform using distal spatial cues. Each day, all mice performed four swim trials from four different starting positions, with up to 100 seconds available to locate the platform. Mice that failed to locate the platform within this time were guided to it by the experimenter and allowed to remain there for 15–20 seconds to facilitate learning of spatial cues. Starting positions were determined by a randomized daily sequence, with each sequence used only once. On the sixth and eleventh day, probe trials were conducted. For each of these trials, the platform was removed and each mouse completed a single swim starting from the quadrant opposite the original target quadrant. Mice were allowed to swim freely for 100 seconds, and the time spent in the original target quadrant was recorded as an index of spatial reference memory. On the same day as the final probe trial, the reversal acquisition phase began. This phase followed the same procedure as the initial acquisition, except that the platform was relocated to the opposite target quadrant. Reversal acquisition lasted five days, during which mice again completed four daily swim trials with a maximum duration of 100 seconds to locate the platform. On the sixteenth day, a reversal probe trial was conducted in which the platform was removed from the reversal target quadrant, and mice were allowed to swim freely for 100 seconds. Total path length, distance until the platform was reached, and time spent in the </w:t>
      </w:r>
      <w:r w:rsidRPr="00A60337">
        <w:rPr>
          <w:rFonts w:ascii="Times New Roman" w:hAnsi="Times New Roman" w:cs="Times New Roman"/>
          <w:sz w:val="24"/>
          <w:szCs w:val="24"/>
          <w:lang w:val="en-US"/>
        </w:rPr>
        <w:t xml:space="preserve">target quadrant during probe trials were quantified as measures of spatial and reversal learning. All behavior was recorded using an overhead </w:t>
      </w:r>
      <w:r w:rsidR="00A60337" w:rsidRPr="00A60337">
        <w:rPr>
          <w:rFonts w:ascii="Times New Roman" w:hAnsi="Times New Roman" w:cs="Times New Roman"/>
          <w:sz w:val="24"/>
          <w:szCs w:val="24"/>
          <w:lang w:val="en-US"/>
        </w:rPr>
        <w:t>digital</w:t>
      </w:r>
      <w:r w:rsidRPr="00A60337">
        <w:rPr>
          <w:rFonts w:ascii="Times New Roman" w:hAnsi="Times New Roman" w:cs="Times New Roman"/>
          <w:sz w:val="24"/>
          <w:szCs w:val="24"/>
          <w:lang w:val="en-US"/>
        </w:rPr>
        <w:t xml:space="preserve"> camera </w:t>
      </w:r>
      <w:r w:rsidR="00A60337" w:rsidRPr="00A60337">
        <w:rPr>
          <w:rFonts w:ascii="Times New Roman" w:hAnsi="Times New Roman" w:cs="Times New Roman"/>
          <w:sz w:val="24"/>
          <w:szCs w:val="24"/>
          <w:lang w:val="en-US"/>
        </w:rPr>
        <w:t xml:space="preserve">camera (Basler GIGE camera) </w:t>
      </w:r>
      <w:r w:rsidRPr="00A60337">
        <w:rPr>
          <w:rFonts w:ascii="Times New Roman" w:hAnsi="Times New Roman" w:cs="Times New Roman"/>
          <w:sz w:val="24"/>
          <w:szCs w:val="24"/>
          <w:lang w:val="en-US"/>
        </w:rPr>
        <w:t>and Ethovision tracking software.</w:t>
      </w:r>
    </w:p>
    <w:p w14:paraId="782E7315" w14:textId="77777777" w:rsidR="00FB3448" w:rsidRDefault="00FB3448" w:rsidP="00FB3448">
      <w:pPr>
        <w:rPr>
          <w:rFonts w:ascii="Times New Roman" w:hAnsi="Times New Roman" w:cs="Times New Roman"/>
          <w:b/>
          <w:bCs/>
          <w:sz w:val="24"/>
          <w:szCs w:val="24"/>
          <w:lang w:val="en-US"/>
        </w:rPr>
      </w:pPr>
      <w:r>
        <w:rPr>
          <w:rFonts w:ascii="Times New Roman" w:hAnsi="Times New Roman" w:cs="Times New Roman"/>
          <w:b/>
          <w:bCs/>
          <w:sz w:val="24"/>
          <w:szCs w:val="24"/>
          <w:lang w:val="en-US"/>
        </w:rPr>
        <w:t>Figure 7</w:t>
      </w:r>
    </w:p>
    <w:p w14:paraId="2901F107" w14:textId="77777777" w:rsidR="00FB3448" w:rsidRPr="003A6975" w:rsidRDefault="00FB3448" w:rsidP="00FB3448">
      <w:pPr>
        <w:rPr>
          <w:rFonts w:ascii="Times New Roman" w:hAnsi="Times New Roman" w:cs="Times New Roman"/>
          <w:i/>
          <w:iCs/>
          <w:sz w:val="24"/>
          <w:szCs w:val="24"/>
          <w:lang w:val="en-US"/>
        </w:rPr>
      </w:pPr>
      <w:r w:rsidRPr="003A6975">
        <w:rPr>
          <w:rFonts w:ascii="Times New Roman" w:hAnsi="Times New Roman" w:cs="Times New Roman"/>
          <w:i/>
          <w:iCs/>
          <w:sz w:val="24"/>
          <w:szCs w:val="24"/>
          <w:lang w:val="en-US"/>
        </w:rPr>
        <w:t xml:space="preserve">Experimental </w:t>
      </w:r>
      <w:r>
        <w:rPr>
          <w:rFonts w:ascii="Times New Roman" w:hAnsi="Times New Roman" w:cs="Times New Roman"/>
          <w:i/>
          <w:iCs/>
          <w:sz w:val="24"/>
          <w:szCs w:val="24"/>
          <w:lang w:val="en-US"/>
        </w:rPr>
        <w:t>s</w:t>
      </w:r>
      <w:r w:rsidRPr="003A6975">
        <w:rPr>
          <w:rFonts w:ascii="Times New Roman" w:hAnsi="Times New Roman" w:cs="Times New Roman"/>
          <w:i/>
          <w:iCs/>
          <w:sz w:val="24"/>
          <w:szCs w:val="24"/>
          <w:lang w:val="en-US"/>
        </w:rPr>
        <w:t xml:space="preserve">etups for the Morris </w:t>
      </w:r>
      <w:r>
        <w:rPr>
          <w:rFonts w:ascii="Times New Roman" w:hAnsi="Times New Roman" w:cs="Times New Roman"/>
          <w:i/>
          <w:iCs/>
          <w:sz w:val="24"/>
          <w:szCs w:val="24"/>
          <w:lang w:val="en-US"/>
        </w:rPr>
        <w:t>w</w:t>
      </w:r>
      <w:r w:rsidRPr="003A6975">
        <w:rPr>
          <w:rFonts w:ascii="Times New Roman" w:hAnsi="Times New Roman" w:cs="Times New Roman"/>
          <w:i/>
          <w:iCs/>
          <w:sz w:val="24"/>
          <w:szCs w:val="24"/>
          <w:lang w:val="en-US"/>
        </w:rPr>
        <w:t xml:space="preserve">ater </w:t>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aze and T</w:t>
      </w:r>
      <w:r w:rsidRPr="003A6975">
        <w:rPr>
          <w:rFonts w:ascii="Times New Roman" w:hAnsi="Times New Roman" w:cs="Times New Roman"/>
          <w:i/>
          <w:iCs/>
          <w:sz w:val="24"/>
          <w:szCs w:val="24"/>
          <w:lang w:val="en-US"/>
        </w:rPr>
        <w:noBreakHyphen/>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 xml:space="preserve">aze </w:t>
      </w:r>
    </w:p>
    <w:p w14:paraId="4A8871E2" w14:textId="77777777" w:rsidR="00FB3448" w:rsidRDefault="00FB3448" w:rsidP="00FB3448">
      <w:pPr>
        <w:rPr>
          <w:rFonts w:ascii="Times New Roman" w:hAnsi="Times New Roman" w:cs="Times New Roman"/>
          <w:sz w:val="24"/>
          <w:szCs w:val="24"/>
          <w:lang w:val="en-US"/>
        </w:rPr>
      </w:pPr>
      <w:r>
        <w:rPr>
          <w:noProof/>
        </w:rPr>
        <w:lastRenderedPageBreak/>
        <w:drawing>
          <wp:inline distT="0" distB="0" distL="0" distR="0" wp14:anchorId="7AC43901" wp14:editId="54CBC888">
            <wp:extent cx="5755624" cy="1953202"/>
            <wp:effectExtent l="0" t="0" r="0" b="9525"/>
            <wp:docPr id="70508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18630" b="20992"/>
                    <a:stretch>
                      <a:fillRect/>
                    </a:stretch>
                  </pic:blipFill>
                  <pic:spPr bwMode="auto">
                    <a:xfrm>
                      <a:off x="0" y="0"/>
                      <a:ext cx="5756275" cy="1953423"/>
                    </a:xfrm>
                    <a:prstGeom prst="rect">
                      <a:avLst/>
                    </a:prstGeom>
                    <a:noFill/>
                    <a:ln>
                      <a:noFill/>
                    </a:ln>
                    <a:extLst>
                      <a:ext uri="{53640926-AAD7-44D8-BBD7-CCE9431645EC}">
                        <a14:shadowObscured xmlns:a14="http://schemas.microsoft.com/office/drawing/2010/main"/>
                      </a:ext>
                    </a:extLst>
                  </pic:spPr>
                </pic:pic>
              </a:graphicData>
            </a:graphic>
          </wp:inline>
        </w:drawing>
      </w:r>
    </w:p>
    <w:p w14:paraId="07862811" w14:textId="59131318" w:rsidR="00DE5BA8" w:rsidRDefault="00FB3448" w:rsidP="00FB3448">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w:t>
      </w:r>
      <w:r w:rsidRPr="00763B6D">
        <w:rPr>
          <w:rFonts w:ascii="Times New Roman" w:hAnsi="Times New Roman" w:cs="Times New Roman"/>
          <w:sz w:val="24"/>
          <w:szCs w:val="24"/>
          <w:lang w:val="en-US"/>
        </w:rPr>
        <w:t>Top view of the water maze. OT = original target platform; RT = reversal target platform. The numbers represent possible starting positions.</w:t>
      </w:r>
      <w:r>
        <w:rPr>
          <w:rFonts w:ascii="Times New Roman" w:hAnsi="Times New Roman" w:cs="Times New Roman"/>
          <w:sz w:val="24"/>
          <w:szCs w:val="24"/>
          <w:lang w:val="en-US"/>
        </w:rPr>
        <w:t xml:space="preserve"> (B) </w:t>
      </w:r>
      <w:r w:rsidRPr="003A6975">
        <w:rPr>
          <w:rFonts w:ascii="Times New Roman" w:hAnsi="Times New Roman" w:cs="Times New Roman"/>
          <w:sz w:val="24"/>
          <w:szCs w:val="24"/>
          <w:lang w:val="en-US"/>
        </w:rPr>
        <w:t>Training and testing phases of the T</w:t>
      </w:r>
      <w:r w:rsidRPr="003A6975">
        <w:rPr>
          <w:rFonts w:ascii="Times New Roman" w:hAnsi="Times New Roman" w:cs="Times New Roman"/>
          <w:sz w:val="24"/>
          <w:szCs w:val="24"/>
          <w:lang w:val="en-US"/>
        </w:rPr>
        <w:noBreakHyphen/>
        <w:t>maze task. The “Start” point marks the mouse’s initial position at the beginning of each trial.</w:t>
      </w:r>
    </w:p>
    <w:p w14:paraId="058D7053" w14:textId="34810109" w:rsidR="00FB3448" w:rsidRP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US"/>
        </w:rPr>
        <w:tab/>
        <w:t>Elevated T-maze</w:t>
      </w:r>
    </w:p>
    <w:p w14:paraId="380E9486" w14:textId="3F74B76C" w:rsidR="00FB3448" w:rsidRPr="00FB3448" w:rsidRDefault="00FB3448" w:rsidP="00FB3448">
      <w:pPr>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Because mice naturally explore novel environments to scavenge, the elevated T</w:t>
      </w:r>
      <w:r w:rsidRPr="00FB3448">
        <w:rPr>
          <w:rFonts w:ascii="Times New Roman" w:hAnsi="Times New Roman" w:cs="Times New Roman"/>
          <w:sz w:val="24"/>
          <w:szCs w:val="24"/>
          <w:lang w:val="en-US"/>
        </w:rPr>
        <w:noBreakHyphen/>
        <w:t xml:space="preserve">maze was used to assess spatial working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{"citationID":"KoMiTtlS","properties":{"formattedCitation":"(d\\uc0\\u8217{}Isa et al., 2021)","plainCitation":"(d’Isa et al., 2021)","noteIndex":0},"citationItems":[{"id":73,"uris":["http://zotero.org/users/local/YhuOZDGS/items/4AALRENJ"],"itemData":{"id":73,"type":"article-journal","abstract":"Abstract\n            Spatial working memory can be assessed in mice through the spontaneous alternation T-maze test. The T-maze is a T-shaped apparatus featuring a stem (start arm) and two lateral goal arms (left and right arms). The procedure is based on the natural tendency of rodents to prefer exploring a novel arm over a familiar one, which induces them to alternate the choice of the goal arm across repeated trials. During the task, in order to successfully alternate choices across trials, an animal has to remember which arm had been visited in the previous trial, which makes spontaneous alternation T-maze an optimal test for spatial working memory. As this test relies on a spontaneous behaviour and does not require rewards, punishments or pre-training, it represents a particularly useful tool for cognitive evaluation, both time-saving and animal-friendly. We describe here in detail the apparatus and the protocol, providing representative results on wild-type healthy mice.","container-title":"Scientific Reports","DOI":"10.1038/s41598-021-00402-7","ISSN":"2045-2322","issue":"1","journalAbbreviation":"Sci Rep","language":"en","page":"21177","source":"DOI.org (Crossref)","title":"Apparatus design and behavioural testing protocol for the evaluation of spatial working memory in mice through the spontaneous alternation T-maze","volume":"11","author":[{"family":"Isa","given":"Raffaele","non-dropping-particle":"d’"},{"family":"Comi","given":"Giancarlo"},{"family":"Leocani","given":"Letizia"}],"issued":{"date-parts":[["2021",10,27]]}}}],"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kern w:val="0"/>
          <w:sz w:val="24"/>
          <w:lang w:val="en-US"/>
        </w:rPr>
        <w:t>(d’Isa et al., 2021)</w:t>
      </w:r>
      <w:r w:rsidR="004E3F39">
        <w:rPr>
          <w:rFonts w:ascii="Times New Roman" w:hAnsi="Times New Roman" w:cs="Times New Roman"/>
          <w:sz w:val="24"/>
          <w:szCs w:val="24"/>
          <w:lang w:val="en-US"/>
        </w:rPr>
        <w:fldChar w:fldCharType="end"/>
      </w:r>
      <w:r w:rsidRPr="00FB3448">
        <w:rPr>
          <w:rFonts w:ascii="Times New Roman" w:hAnsi="Times New Roman" w:cs="Times New Roman"/>
          <w:sz w:val="24"/>
          <w:szCs w:val="24"/>
          <w:lang w:val="en-US"/>
        </w:rPr>
        <w:t>. The setup consisted of an elevated T-shaped arena. The two shorter lateral arms, hereafter referred to as the goal arms, extend symmetrically from the central starting arm (5 x 30 cm), which is a longer segment oriented perpendicular to them (5x 40cm). The procedure consisted of two phases: a training phase and a testing phase.</w:t>
      </w:r>
      <w:r w:rsidRPr="00FB3448">
        <w:rPr>
          <w:lang w:val="en-US"/>
        </w:rPr>
        <w:t xml:space="preserve"> </w:t>
      </w:r>
      <w:r w:rsidRPr="00FB3448">
        <w:rPr>
          <w:rFonts w:ascii="Times New Roman" w:hAnsi="Times New Roman" w:cs="Times New Roman"/>
          <w:sz w:val="24"/>
          <w:szCs w:val="24"/>
          <w:lang w:val="en-US"/>
        </w:rPr>
        <w:t>During the training phase, one of the two goal arms was closed off, with the choice determined by a predetermined randomized order (Figure 7B left). Each mouse was given 5 min to explore the starting arm and the single open goal arm. After training, mice were returned to their home cage for 5 min while the apparatus was thoroughly cleaned with 50% ethanol. For the testing phase, mice were again placed in the starting arm, but now both goal arms were open (Figure 7B right). Mice were given another 5 min to explore their environment freely. Novel arm preference (NAP) was calculated as an index of spatial working memory (</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Pr="00FB3448">
        <w:rPr>
          <w:rFonts w:ascii="Times New Roman" w:eastAsiaTheme="minorEastAsia" w:hAnsi="Times New Roman" w:cs="Times New Roman"/>
          <w:sz w:val="24"/>
          <w:szCs w:val="24"/>
          <w:lang w:val="en-US"/>
        </w:rPr>
        <w:t>. T</w:t>
      </w:r>
      <w:r w:rsidRPr="00FB3448">
        <w:rPr>
          <w:rFonts w:ascii="Times New Roman" w:hAnsi="Times New Roman" w:cs="Times New Roman"/>
          <w:sz w:val="24"/>
          <w:szCs w:val="24"/>
          <w:lang w:val="en-US"/>
        </w:rPr>
        <w:t xml:space="preserve">otal path length was recorded as a measure of general </w:t>
      </w:r>
      <w:r w:rsidR="00455FC0">
        <w:rPr>
          <w:rFonts w:ascii="Times New Roman" w:hAnsi="Times New Roman" w:cs="Times New Roman"/>
          <w:sz w:val="24"/>
          <w:szCs w:val="24"/>
          <w:lang w:val="en-US"/>
        </w:rPr>
        <w:t>exploration</w:t>
      </w:r>
      <w:r w:rsidRPr="00FB3448">
        <w:rPr>
          <w:rFonts w:ascii="Times New Roman" w:hAnsi="Times New Roman" w:cs="Times New Roman"/>
          <w:sz w:val="24"/>
          <w:szCs w:val="24"/>
          <w:lang w:val="en-US"/>
        </w:rPr>
        <w:t>. The apparatus was illuminated sufficiently to ensure reliable tracking while minimizing anxiety, and it was thoroughly cleaned after each mouse to reduce the influence of residual odors.</w:t>
      </w:r>
    </w:p>
    <w:p w14:paraId="757122B3" w14:textId="7EB0AB20" w:rsidR="00FB3448" w:rsidRP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ab/>
        <w:t>Passive avoidance test</w:t>
      </w:r>
    </w:p>
    <w:p w14:paraId="26FAC984" w14:textId="1E8DB5D5" w:rsidR="00D80F29" w:rsidRDefault="00C57E18" w:rsidP="00FB3448">
      <w:pPr>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 xml:space="preserve">conditioning paradigm to assess associative learning and </w:t>
      </w:r>
      <w:r w:rsidR="003A6975">
        <w:rPr>
          <w:rFonts w:ascii="Times New Roman" w:hAnsi="Times New Roman" w:cs="Times New Roman"/>
          <w:sz w:val="24"/>
          <w:szCs w:val="24"/>
          <w:lang w:val="en-US"/>
        </w:rPr>
        <w:t xml:space="preserve">contextual </w:t>
      </w:r>
      <w:r w:rsidRPr="00C57E18">
        <w:rPr>
          <w:rFonts w:ascii="Times New Roman" w:hAnsi="Times New Roman" w:cs="Times New Roman"/>
          <w:sz w:val="24"/>
          <w:szCs w:val="24"/>
          <w:lang w:val="en-US"/>
        </w:rPr>
        <w:t>memory</w:t>
      </w:r>
      <w:r w:rsidR="00E618FF">
        <w:rPr>
          <w:rFonts w:ascii="Times New Roman" w:hAnsi="Times New Roman" w:cs="Times New Roman"/>
          <w:sz w:val="24"/>
          <w:szCs w:val="24"/>
          <w:lang w:val="en-US"/>
        </w:rPr>
        <w:t xml:space="preserv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{"citationID":"R35EZqN0","properties":{"formattedCitation":"(\\uc0\\u214{}gren &amp; Stiedl, 2015)","plainCitation":"(Ögren &amp; Stiedl, 2015)","noteIndex":0},"citationItems":[{"id":85,"uris":["http://zotero.org/users/local/YhuOZDGS/items/3HHSS4QD"],"itemData":{"id":85,"type":"chapter","collection-title":"2nd edition","container-title":"Encyclopedia of Psychopharmacology","DOI":"10.1007/978-3-642-36172-2","ISBN":"978-3-642-36171-5","language":"en","license":"http://www.springer.com/tdm","page":"1220–1228","publisher":"Springer Berlin Heidelberg","publisher-place":"Berlin, Heidelberg","source":"DOI.org (Crossref)","title":"Passive avoidance","URL":"http://link.springer.com/10.1007/978-3-642-36172-2","author":[{"family":"Ögren","given":"Sven Ove"},{"family":"Stiedl","given":"Oliver"}],"editor":[{"family":"Stolerman","given":"Ian P."},{"family":"Price","given":"Lawrence H."}],"accessed":{"date-parts":[["2026",4,23]]},"issued":{"date-parts":[["2015"]]}}}],"schema":"https://github.com/citation-style-language/schema/raw/master/csl-citation.json"}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(Ögren &amp; Stiedl, 2015)</w:t>
      </w:r>
      <w:r w:rsidR="00E618FF">
        <w:rPr>
          <w:rFonts w:ascii="Times New Roman" w:hAnsi="Times New Roman" w:cs="Times New Roman"/>
          <w:sz w:val="24"/>
          <w:szCs w:val="24"/>
          <w:lang w:val="en-US"/>
        </w:rPr>
        <w:fldChar w:fldCharType="end"/>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 xml:space="preserve">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w:t>
      </w:r>
      <w:r w:rsidR="00CB4878" w:rsidRPr="00CB4878">
        <w:rPr>
          <w:rFonts w:ascii="Times New Roman" w:hAnsi="Times New Roman" w:cs="Times New Roman"/>
          <w:sz w:val="24"/>
          <w:szCs w:val="24"/>
          <w:lang w:val="en-US"/>
        </w:rPr>
        <w:lastRenderedPageBreak/>
        <w:t>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6CA3B4C2" w14:textId="77777777" w:rsidR="00CB4878" w:rsidRDefault="00CB4878" w:rsidP="00CB4878">
      <w:pPr>
        <w:ind w:firstLine="709"/>
        <w:rPr>
          <w:rFonts w:ascii="Times New Roman" w:hAnsi="Times New Roman" w:cs="Times New Roman"/>
          <w:sz w:val="24"/>
          <w:szCs w:val="24"/>
          <w:lang w:val="en-US"/>
        </w:rPr>
      </w:pPr>
    </w:p>
    <w:p w14:paraId="2CB00126" w14:textId="6436CEFA" w:rsidR="00CB4878" w:rsidRDefault="00CB4878" w:rsidP="00FB3448">
      <w:pPr>
        <w:pStyle w:val="subheading"/>
      </w:pPr>
      <w:r>
        <w:t>Data Analysis</w:t>
      </w:r>
    </w:p>
    <w:p w14:paraId="1DF417BF" w14:textId="02EA86AD" w:rsidR="00D80F29" w:rsidRPr="009B494E" w:rsidRDefault="005F6E7B"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performed within a frequentist framework, and the specific tests were chosen based on the data structure and experimental design. Two‑way ANOVAs were fitted to 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When measurements were repeated within subjects, repeated‑measures ANOVAs were used to account for within‑subject dependency. In cases where the data exhibited hierarchical or </w:t>
      </w:r>
      <w:r w:rsidR="0060617A" w:rsidRPr="009B494E">
        <w:rPr>
          <w:rFonts w:ascii="Times New Roman" w:hAnsi="Times New Roman" w:cs="Times New Roman"/>
          <w:sz w:val="24"/>
          <w:szCs w:val="24"/>
          <w:lang w:val="en-GB"/>
        </w:rPr>
        <w:t xml:space="preserve">interdependent structure, models were fitted using multilevel (mixed‑effects) approaches to appropriately account for this dependency </w:t>
      </w:r>
      <w:r w:rsidR="00E618FF" w:rsidRPr="009B494E">
        <w:rPr>
          <w:rFonts w:ascii="Times New Roman" w:hAnsi="Times New Roman" w:cs="Times New Roman"/>
          <w:sz w:val="24"/>
          <w:szCs w:val="24"/>
          <w:lang w:val="en-GB"/>
        </w:rPr>
        <w:fldChar w:fldCharType="begin"/>
      </w:r>
      <w:r w:rsidR="001B540A" w:rsidRPr="009B494E">
        <w:rPr>
          <w:rFonts w:ascii="Times New Roman" w:hAnsi="Times New Roman" w:cs="Times New Roman"/>
          <w:sz w:val="24"/>
          <w:szCs w:val="24"/>
          <w:lang w:val="en-GB"/>
        </w:rPr>
        <w:instrText xml:space="preserve"> ADDIN ZOTERO_ITEM CSL_CITATION {"citationID":"bAzxvGeA","properties":{"formattedCitation":"(Osborne, n.d.)","plainCitation":"(Osborne, n.d.)","dontUpdate":true,"noteIndex":0},"citationItems":[{"id":76,"uris":["http://zotero.org/users/local/YhuOZDGS/items/8FFLYJAS"],"itemData":{"id":76,"type":"article-journal","DOI":"10.7275/PMGN-ZX89","issue":"1","page":"1","publisher":"University of Massachusetts Amherst","source":"DOI.org (Datacite)","title":"Advantages of Hierarchical Linear Modeling","volume":"7","author":[{"family":"Osborne","given":"Jason W."}],"issued":{"date-parts":[["2000"]]}}}],"schema":"https://github.com/citation-style-language/schema/raw/master/csl-citation.json"} </w:instrText>
      </w:r>
      <w:r w:rsidR="00E618FF" w:rsidRPr="009B494E">
        <w:rPr>
          <w:rFonts w:ascii="Times New Roman" w:hAnsi="Times New Roman" w:cs="Times New Roman"/>
          <w:sz w:val="24"/>
          <w:szCs w:val="24"/>
          <w:lang w:val="en-GB"/>
        </w:rPr>
        <w:fldChar w:fldCharType="separate"/>
      </w:r>
      <w:r w:rsidR="00E618FF" w:rsidRPr="009B494E">
        <w:rPr>
          <w:rFonts w:ascii="Times New Roman" w:hAnsi="Times New Roman" w:cs="Times New Roman"/>
          <w:sz w:val="24"/>
          <w:lang w:val="en-GB"/>
        </w:rPr>
        <w:t>(Osborne, 2000)</w:t>
      </w:r>
      <w:r w:rsidR="00E618FF" w:rsidRPr="009B494E">
        <w:rPr>
          <w:rFonts w:ascii="Times New Roman" w:hAnsi="Times New Roman" w:cs="Times New Roman"/>
          <w:sz w:val="24"/>
          <w:szCs w:val="24"/>
          <w:lang w:val="en-GB"/>
        </w:rPr>
        <w:fldChar w:fldCharType="end"/>
      </w:r>
      <w:r w:rsidR="0060617A" w:rsidRPr="009B494E">
        <w:rPr>
          <w:rFonts w:ascii="Times New Roman" w:hAnsi="Times New Roman" w:cs="Times New Roman"/>
          <w:sz w:val="24"/>
          <w:szCs w:val="24"/>
          <w:lang w:val="en-GB"/>
        </w:rPr>
        <w:t xml:space="preserve">. </w:t>
      </w:r>
      <w:r w:rsidR="0060617A" w:rsidRPr="009B494E">
        <w:rPr>
          <w:rFonts w:ascii="Times New Roman" w:hAnsi="Times New Roman" w:cs="Times New Roman"/>
          <w:sz w:val="24"/>
          <w:szCs w:val="24"/>
          <w:lang w:val="en-US"/>
        </w:rPr>
        <w:t>Models were fitted using either base R (aov) for standard ANOVA designs or lme4 for mixed</w:t>
      </w:r>
      <w:r w:rsidR="0060617A" w:rsidRPr="009B494E">
        <w:rPr>
          <w:rFonts w:ascii="Times New Roman" w:hAnsi="Times New Roman" w:cs="Times New Roman"/>
          <w:sz w:val="24"/>
          <w:szCs w:val="24"/>
          <w:lang w:val="en-US"/>
        </w:rPr>
        <w:noBreakHyphen/>
        <w:t>effects models</w:t>
      </w:r>
      <w:r w:rsidR="000C68DD" w:rsidRPr="009B494E">
        <w:rPr>
          <w:rFonts w:ascii="Times New Roman" w:hAnsi="Times New Roman" w:cs="Times New Roman"/>
          <w:sz w:val="24"/>
          <w:szCs w:val="24"/>
          <w:lang w:val="en-US"/>
        </w:rPr>
        <w:t>.</w:t>
      </w:r>
      <w:r w:rsidR="000C68DD" w:rsidRPr="009B494E">
        <w:rPr>
          <w:lang w:val="en-US"/>
        </w:rPr>
        <w:t xml:space="preserve"> </w:t>
      </w:r>
      <w:r w:rsidR="00FF7A7D" w:rsidRPr="009B494E">
        <w:rPr>
          <w:rFonts w:ascii="Times New Roman" w:hAnsi="Times New Roman" w:cs="Times New Roman"/>
          <w:sz w:val="24"/>
          <w:szCs w:val="24"/>
          <w:lang w:val="en-US"/>
        </w:rPr>
        <w:t>Post hoc pairwise comparisons were conducted to further examine significant main effects, using estimated marginal means (emmeans) with t</w:t>
      </w:r>
      <w:r w:rsidR="00FF7A7D" w:rsidRPr="009B494E">
        <w:rPr>
          <w:rFonts w:ascii="Times New Roman" w:hAnsi="Times New Roman" w:cs="Times New Roman"/>
          <w:sz w:val="24"/>
          <w:szCs w:val="24"/>
          <w:lang w:val="en-US"/>
        </w:rPr>
        <w:noBreakHyphen/>
        <w:t>tests applied to the contrasts</w:t>
      </w:r>
      <w:r w:rsidR="006F4C0B" w:rsidRPr="009B494E">
        <w:rPr>
          <w:rFonts w:ascii="Times New Roman" w:hAnsi="Times New Roman" w:cs="Times New Roman"/>
          <w:sz w:val="24"/>
          <w:szCs w:val="24"/>
          <w:lang w:val="en-US"/>
        </w:rPr>
        <w:t xml:space="preserve">. </w:t>
      </w:r>
      <w:r w:rsidR="0060617A" w:rsidRPr="009B494E">
        <w:rPr>
          <w:rFonts w:ascii="Times New Roman" w:hAnsi="Times New Roman" w:cs="Times New Roman"/>
          <w:sz w:val="24"/>
          <w:szCs w:val="24"/>
          <w:lang w:val="en-GB"/>
        </w:rPr>
        <w:t xml:space="preserve">A significance threshold of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 xml:space="preserve"> &lt; .05 was applied</w:t>
      </w:r>
      <w:r w:rsidR="000416AF" w:rsidRPr="009B494E">
        <w:rPr>
          <w:rFonts w:ascii="Times New Roman" w:hAnsi="Times New Roman" w:cs="Times New Roman"/>
          <w:sz w:val="24"/>
          <w:szCs w:val="24"/>
          <w:lang w:val="en-GB"/>
        </w:rPr>
        <w:t xml:space="preserve"> for all frequentist tests</w:t>
      </w:r>
      <w:r w:rsidR="0060617A" w:rsidRPr="009B494E">
        <w:rPr>
          <w:rFonts w:ascii="Times New Roman" w:hAnsi="Times New Roman" w:cs="Times New Roman"/>
          <w:sz w:val="24"/>
          <w:szCs w:val="24"/>
          <w:lang w:val="en-GB"/>
        </w:rPr>
        <w:t xml:space="preserve">. Inferential results are reported with the test statistic,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‑value, and effect size.</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Post hoc contrasts are reported as estimated mean differences, standard errors, and p</w:t>
      </w:r>
      <w:r w:rsidR="00D64043" w:rsidRPr="009B494E">
        <w:rPr>
          <w:rFonts w:ascii="Times New Roman" w:hAnsi="Times New Roman" w:cs="Times New Roman"/>
          <w:sz w:val="24"/>
          <w:szCs w:val="24"/>
          <w:lang w:val="en-US"/>
        </w:rPr>
        <w:noBreakHyphen/>
        <w:t>values</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When applicable, Tukey’s HSD was used to adjust these p</w:t>
      </w:r>
      <w:r w:rsidR="00D64043" w:rsidRPr="009B494E">
        <w:rPr>
          <w:rFonts w:ascii="Times New Roman" w:hAnsi="Times New Roman" w:cs="Times New Roman"/>
          <w:sz w:val="24"/>
          <w:szCs w:val="24"/>
          <w:lang w:val="en-US"/>
        </w:rPr>
        <w:noBreakHyphen/>
        <w:t>values for pairwise comparisons.</w:t>
      </w:r>
    </w:p>
    <w:p w14:paraId="4F7607F6" w14:textId="4949361B" w:rsidR="00575F1C" w:rsidRPr="009B494E" w:rsidRDefault="0060617A" w:rsidP="0060617A">
      <w:pPr>
        <w:rPr>
          <w:rFonts w:ascii="Times New Roman" w:hAnsi="Times New Roman" w:cs="Times New Roman"/>
          <w:sz w:val="24"/>
          <w:szCs w:val="24"/>
          <w:lang w:val="en-US"/>
        </w:rPr>
      </w:pPr>
      <w:r w:rsidRPr="009B494E">
        <w:rPr>
          <w:rFonts w:ascii="Times New Roman" w:hAnsi="Times New Roman" w:cs="Times New Roman"/>
          <w:sz w:val="24"/>
          <w:szCs w:val="24"/>
          <w:lang w:val="en-GB"/>
        </w:rPr>
        <w:tab/>
      </w:r>
      <w:r w:rsidR="007A4187" w:rsidRPr="009B494E">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9B494E">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sidRPr="009B494E">
        <w:rPr>
          <w:rFonts w:ascii="Times New Roman" w:hAnsi="Times New Roman" w:cs="Times New Roman"/>
          <w:sz w:val="24"/>
          <w:szCs w:val="24"/>
          <w:lang w:val="en-US"/>
        </w:rPr>
        <w:t xml:space="preserve">. </w:t>
      </w:r>
      <w:r w:rsidR="003D23BA" w:rsidRPr="009B494E">
        <w:rPr>
          <w:rFonts w:ascii="Times New Roman" w:hAnsi="Times New Roman" w:cs="Times New Roman"/>
          <w:sz w:val="24"/>
          <w:szCs w:val="24"/>
          <w:lang w:val="en-US"/>
        </w:rPr>
        <w:t xml:space="preserve">Here we compute the Savage–Dickey </w:t>
      </w:r>
      <w:r w:rsidR="000416AF" w:rsidRPr="009B494E">
        <w:rPr>
          <w:rFonts w:ascii="Times New Roman" w:hAnsi="Times New Roman" w:cs="Times New Roman"/>
          <w:sz w:val="24"/>
          <w:szCs w:val="24"/>
          <w:lang w:val="en-US"/>
        </w:rPr>
        <w:t>ratio</w:t>
      </w:r>
      <w:r w:rsidR="003D23BA" w:rsidRPr="009B494E">
        <w:rPr>
          <w:rFonts w:ascii="Times New Roman" w:hAnsi="Times New Roman" w:cs="Times New Roman"/>
          <w:sz w:val="24"/>
          <w:szCs w:val="24"/>
          <w:lang w:val="en-US"/>
        </w:rPr>
        <w:t xml:space="preserve"> for a single parameter, which is defined as the ratio of the prior density at zero to the posterior density at zero: </w:t>
      </w:r>
    </w:p>
    <w:p w14:paraId="2153EE78" w14:textId="33E49318" w:rsidR="007A4187" w:rsidRPr="009B494E" w:rsidRDefault="00000000" w:rsidP="007A4187">
      <w:pPr>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1095CCB9" w:rsidR="004A2452" w:rsidRDefault="007D1402" w:rsidP="007D1402">
      <w:pPr>
        <w:rPr>
          <w:rFonts w:ascii="Times New Roman" w:hAnsi="Times New Roman" w:cs="Times New Roman"/>
          <w:sz w:val="24"/>
          <w:szCs w:val="24"/>
          <w:lang w:val="en-US"/>
        </w:rPr>
      </w:pPr>
      <w:r w:rsidRPr="009B494E">
        <w:rPr>
          <w:rFonts w:ascii="Times New Roman" w:hAnsi="Times New Roman" w:cs="Times New Roman"/>
          <w:sz w:val="24"/>
          <w:szCs w:val="24"/>
          <w:lang w:val="en-US"/>
        </w:rPr>
        <w:t xml:space="preserve">Bayesian hypothesis testing is included because, unlike frequentist </w:t>
      </w:r>
      <w:r w:rsidRPr="009B494E">
        <w:rPr>
          <w:rFonts w:ascii="Times New Roman" w:hAnsi="Times New Roman" w:cs="Times New Roman"/>
          <w:i/>
          <w:iCs/>
          <w:sz w:val="24"/>
          <w:szCs w:val="24"/>
          <w:lang w:val="en-US"/>
        </w:rPr>
        <w:t>p</w:t>
      </w:r>
      <w:r w:rsidRPr="009B494E">
        <w:rPr>
          <w:rFonts w:ascii="Times New Roman" w:hAnsi="Times New Roman" w:cs="Times New Roman"/>
          <w:sz w:val="24"/>
          <w:szCs w:val="24"/>
          <w:lang w:val="en-US"/>
        </w:rPr>
        <w:t>-values, Bayes factors can distinguish between evidence supporting the null hypothesis and evidence that is inconclusive</w:t>
      </w:r>
      <w:r w:rsidR="00495A69" w:rsidRPr="009B494E">
        <w:rPr>
          <w:rFonts w:ascii="Times New Roman" w:hAnsi="Times New Roman" w:cs="Times New Roman"/>
          <w:sz w:val="24"/>
          <w:szCs w:val="24"/>
          <w:lang w:val="en-US"/>
        </w:rPr>
        <w:t xml:space="preserve"> </w:t>
      </w:r>
      <w:r w:rsidR="00E618FF" w:rsidRPr="009B494E">
        <w:rPr>
          <w:rFonts w:ascii="Times New Roman" w:hAnsi="Times New Roman" w:cs="Times New Roman"/>
          <w:sz w:val="24"/>
          <w:szCs w:val="24"/>
          <w:lang w:val="en-US"/>
        </w:rPr>
        <w:fldChar w:fldCharType="begin"/>
      </w:r>
      <w:r w:rsidR="00E618FF" w:rsidRPr="009B494E">
        <w:rPr>
          <w:rFonts w:ascii="Times New Roman" w:hAnsi="Times New Roman" w:cs="Times New Roman"/>
          <w:sz w:val="24"/>
          <w:szCs w:val="24"/>
          <w:lang w:val="en-US"/>
        </w:rPr>
        <w:instrText xml:space="preserve"> ADDIN ZOTERO_ITEM CSL_CITATION {"citationID":"8xBFnyfn","properties":{"formattedCitation":"(Schmalz et al., 2023)","plainCitation":"(Schmalz et al., 2023)","noteIndex":0},"citationItems":[{"id":77,"uris":["http://zotero.org/users/local/YhuOZDGS/items/WMXH592I"],"itemData":{"id":77,"type":"article-journal","container-title":"Psychological Methods","DOI":"10.1037/met0000421","ISSN":"1939-1463, 1082-989X","issue":"3","journalAbbreviation":"Psychological Methods","language":"en","page":"705-718","source":"DOI.org (Crossref)","title":"What is a Bayes factor?","volume":"28","author":[{"family":"Schmalz","given":"Xenia"},{"family":"Biurrun Manresa","given":"José"},{"family":"Zhang","given":"Lei"}],"issued":{"date-parts":[["2023",6]]}}}],"schema":"https://github.com/citation-style-language/schema/raw/master/csl-citation.json"} </w:instrText>
      </w:r>
      <w:r w:rsidR="00E618FF" w:rsidRPr="009B494E">
        <w:rPr>
          <w:rFonts w:ascii="Times New Roman" w:hAnsi="Times New Roman" w:cs="Times New Roman"/>
          <w:sz w:val="24"/>
          <w:szCs w:val="24"/>
          <w:lang w:val="en-US"/>
        </w:rPr>
        <w:fldChar w:fldCharType="separate"/>
      </w:r>
      <w:r w:rsidR="00E618FF" w:rsidRPr="009B494E">
        <w:rPr>
          <w:rFonts w:ascii="Times New Roman" w:hAnsi="Times New Roman" w:cs="Times New Roman"/>
          <w:sz w:val="24"/>
          <w:lang w:val="en-US"/>
        </w:rPr>
        <w:t>(Schmalz et al., 2023)</w:t>
      </w:r>
      <w:r w:rsidR="00E618FF" w:rsidRPr="009B494E">
        <w:rPr>
          <w:rFonts w:ascii="Times New Roman" w:hAnsi="Times New Roman" w:cs="Times New Roman"/>
          <w:sz w:val="24"/>
          <w:szCs w:val="24"/>
          <w:lang w:val="en-US"/>
        </w:rPr>
        <w:fldChar w:fldCharType="end"/>
      </w:r>
      <w:r w:rsidRPr="009B494E">
        <w:rPr>
          <w:rFonts w:ascii="Times New Roman" w:hAnsi="Times New Roman" w:cs="Times New Roman"/>
          <w:sz w:val="24"/>
          <w:szCs w:val="24"/>
          <w:lang w:val="en-US"/>
        </w:rPr>
        <w:t xml:space="preserve">. </w:t>
      </w:r>
      <w:r w:rsidR="00A91B95" w:rsidRPr="009B494E">
        <w:rPr>
          <w:rFonts w:ascii="Times New Roman" w:hAnsi="Times New Roman" w:cs="Times New Roman"/>
          <w:sz w:val="24"/>
          <w:szCs w:val="24"/>
          <w:lang w:val="en-US"/>
        </w:rPr>
        <w:t>Bayesian models were written and fitted in Stan (Stan Development Team, 2024) using cmdstanr, which performs Markov chain Monte Carlo sampling</w:t>
      </w:r>
      <w:r w:rsidRPr="009B494E">
        <w:rPr>
          <w:rFonts w:ascii="Times New Roman" w:hAnsi="Times New Roman" w:cs="Times New Roman"/>
          <w:sz w:val="24"/>
          <w:szCs w:val="24"/>
          <w:lang w:val="en-US"/>
        </w:rPr>
        <w:t xml:space="preserve">. </w:t>
      </w:r>
      <w:r w:rsidR="001B317E" w:rsidRPr="009B494E">
        <w:rPr>
          <w:rFonts w:ascii="Times New Roman" w:hAnsi="Times New Roman" w:cs="Times New Roman"/>
          <w:sz w:val="24"/>
          <w:szCs w:val="24"/>
          <w:lang w:val="en-US"/>
        </w:rPr>
        <w:t xml:space="preserve">All variables were normalized before fitting the Bayesian models. </w:t>
      </w:r>
      <w:r w:rsidRPr="009B494E">
        <w:rPr>
          <w:rFonts w:ascii="Times New Roman" w:hAnsi="Times New Roman" w:cs="Times New Roman"/>
          <w:sz w:val="24"/>
          <w:szCs w:val="24"/>
          <w:lang w:val="en-US"/>
        </w:rPr>
        <w:t>For each effect, we report the Bayes factor</w:t>
      </w:r>
      <w:r w:rsidR="00845A60" w:rsidRPr="009B494E">
        <w:rPr>
          <w:rFonts w:ascii="Times New Roman" w:hAnsi="Times New Roman" w:cs="Times New Roman"/>
          <w:sz w:val="24"/>
          <w:szCs w:val="24"/>
          <w:lang w:val="en-US"/>
        </w:rPr>
        <w:t xml:space="preserve"> and </w:t>
      </w:r>
      <w:r w:rsidRPr="009B494E">
        <w:rPr>
          <w:rFonts w:ascii="Times New Roman" w:hAnsi="Times New Roman" w:cs="Times New Roman"/>
          <w:sz w:val="24"/>
          <w:szCs w:val="24"/>
          <w:lang w:val="en-US"/>
        </w:rPr>
        <w:t>the 9</w:t>
      </w:r>
      <w:r w:rsidR="00D006B9" w:rsidRPr="009B494E">
        <w:rPr>
          <w:rFonts w:ascii="Times New Roman" w:hAnsi="Times New Roman" w:cs="Times New Roman"/>
          <w:sz w:val="24"/>
          <w:szCs w:val="24"/>
          <w:lang w:val="en-US"/>
        </w:rPr>
        <w:t>0</w:t>
      </w:r>
      <w:r w:rsidRPr="009B494E">
        <w:rPr>
          <w:rFonts w:ascii="Times New Roman" w:hAnsi="Times New Roman" w:cs="Times New Roman"/>
          <w:sz w:val="24"/>
          <w:szCs w:val="24"/>
          <w:lang w:val="en-US"/>
        </w:rPr>
        <w:t>% highest</w:t>
      </w:r>
      <w:r w:rsidRPr="009B494E">
        <w:rPr>
          <w:rFonts w:ascii="Times New Roman" w:hAnsi="Times New Roman" w:cs="Times New Roman"/>
          <w:sz w:val="24"/>
          <w:szCs w:val="24"/>
          <w:lang w:val="en-US"/>
        </w:rPr>
        <w:noBreakHyphen/>
        <w:t>density interval (HDI</w:t>
      </w:r>
      <w:r w:rsidR="00845A60" w:rsidRPr="009B494E">
        <w:rPr>
          <w:rFonts w:ascii="Times New Roman" w:hAnsi="Times New Roman" w:cs="Times New Roman"/>
          <w:sz w:val="24"/>
          <w:szCs w:val="24"/>
          <w:lang w:val="en-US"/>
        </w:rPr>
        <w:t>)</w:t>
      </w:r>
      <w:r w:rsidR="00055DDD" w:rsidRPr="009B494E">
        <w:rPr>
          <w:rFonts w:ascii="Times New Roman" w:hAnsi="Times New Roman" w:cs="Times New Roman"/>
          <w:sz w:val="24"/>
          <w:szCs w:val="24"/>
          <w:lang w:val="en-US"/>
        </w:rPr>
        <w:t xml:space="preserve"> for the estimate</w:t>
      </w:r>
      <w:r w:rsidRPr="009B494E">
        <w:rPr>
          <w:rFonts w:ascii="Times New Roman" w:hAnsi="Times New Roman" w:cs="Times New Roman"/>
          <w:sz w:val="24"/>
          <w:szCs w:val="24"/>
          <w:lang w:val="en-US"/>
        </w:rPr>
        <w:t>.</w:t>
      </w:r>
      <w:r w:rsidR="00845A60" w:rsidRPr="009B494E">
        <w:rPr>
          <w:rFonts w:ascii="Times New Roman" w:hAnsi="Times New Roman" w:cs="Times New Roman"/>
          <w:sz w:val="24"/>
          <w:szCs w:val="24"/>
          <w:lang w:val="en-US"/>
        </w:rPr>
        <w:t xml:space="preserve"> </w:t>
      </w:r>
      <w:r w:rsidRPr="009B494E">
        <w:rPr>
          <w:rFonts w:ascii="Times New Roman" w:hAnsi="Times New Roman" w:cs="Times New Roman"/>
          <w:sz w:val="24"/>
          <w:szCs w:val="24"/>
          <w:lang w:val="en-US"/>
        </w:rPr>
        <w:t>Values greater than 1 indicate evidence in favor of the alternative hypothesis, whereas values less than 1 indicate evidence in favor of the null.</w:t>
      </w:r>
      <w:r w:rsidR="00C4763D" w:rsidRPr="009B494E">
        <w:rPr>
          <w:rFonts w:ascii="Times New Roman" w:hAnsi="Times New Roman" w:cs="Times New Roman"/>
          <w:sz w:val="24"/>
          <w:szCs w:val="24"/>
          <w:lang w:val="en-US"/>
        </w:rPr>
        <w:t xml:space="preserve"> </w:t>
      </w:r>
      <w:r w:rsidR="00495A69" w:rsidRPr="009B494E">
        <w:rPr>
          <w:rFonts w:ascii="Times New Roman" w:hAnsi="Times New Roman" w:cs="Times New Roman"/>
          <w:sz w:val="24"/>
          <w:szCs w:val="24"/>
          <w:lang w:val="en-US"/>
        </w:rPr>
        <w:t>We interpreted Bayes factors according to the guidelines of Wagenmakers et al. (2018), which are adapted from the original scale created by Jeffrey (1961)</w:t>
      </w:r>
      <w:r w:rsidR="00345CAB" w:rsidRPr="009B494E">
        <w:rPr>
          <w:rFonts w:ascii="Times New Roman" w:hAnsi="Times New Roman" w:cs="Times New Roman"/>
          <w:sz w:val="24"/>
          <w:szCs w:val="24"/>
          <w:lang w:val="en-US"/>
        </w:rPr>
        <w:t>.</w:t>
      </w:r>
      <w:r w:rsidR="00845A60" w:rsidRPr="009B494E">
        <w:rPr>
          <w:rFonts w:ascii="Times New Roman" w:hAnsi="Times New Roman" w:cs="Times New Roman"/>
          <w:sz w:val="24"/>
          <w:szCs w:val="24"/>
          <w:lang w:val="en-US"/>
        </w:rPr>
        <w:t xml:space="preserve"> Details of the </w:t>
      </w:r>
      <w:r w:rsidR="00845A60" w:rsidRPr="009B494E">
        <w:rPr>
          <w:rFonts w:ascii="Times New Roman" w:hAnsi="Times New Roman" w:cs="Times New Roman"/>
          <w:sz w:val="24"/>
          <w:szCs w:val="24"/>
          <w:highlight w:val="yellow"/>
          <w:lang w:val="en-US"/>
        </w:rPr>
        <w:t>priors</w:t>
      </w:r>
      <w:r w:rsidR="00845A60" w:rsidRPr="009B494E">
        <w:rPr>
          <w:rFonts w:ascii="Times New Roman" w:hAnsi="Times New Roman" w:cs="Times New Roman"/>
          <w:sz w:val="24"/>
          <w:szCs w:val="24"/>
          <w:lang w:val="en-US"/>
        </w:rPr>
        <w:t xml:space="preserve"> employed in the testing procedure are provided in the Appendix, which also includes the </w:t>
      </w:r>
      <w:r w:rsidR="00845A60" w:rsidRPr="009B494E">
        <w:rPr>
          <w:rFonts w:ascii="Times New Roman" w:hAnsi="Times New Roman" w:cs="Times New Roman"/>
          <w:sz w:val="24"/>
          <w:szCs w:val="24"/>
          <w:highlight w:val="yellow"/>
          <w:lang w:val="en-US"/>
        </w:rPr>
        <w:t>parameter</w:t>
      </w:r>
      <w:r w:rsidR="00845A60" w:rsidRPr="009B494E">
        <w:rPr>
          <w:rFonts w:ascii="Times New Roman" w:hAnsi="Times New Roman" w:cs="Times New Roman"/>
          <w:sz w:val="24"/>
          <w:szCs w:val="24"/>
          <w:highlight w:val="yellow"/>
          <w:lang w:val="en-US"/>
        </w:rPr>
        <w:noBreakHyphen/>
        <w:t>recovery</w:t>
      </w:r>
      <w:r w:rsidR="00845A60" w:rsidRPr="009B494E">
        <w:rPr>
          <w:rFonts w:ascii="Times New Roman" w:hAnsi="Times New Roman" w:cs="Times New Roman"/>
          <w:sz w:val="24"/>
          <w:szCs w:val="24"/>
          <w:lang w:val="en-US"/>
        </w:rPr>
        <w:t xml:space="preserve"> for all models.</w:t>
      </w:r>
    </w:p>
    <w:p w14:paraId="71612A28" w14:textId="77777777" w:rsidR="00FB3448" w:rsidRDefault="00FB3448" w:rsidP="007D1402">
      <w:pPr>
        <w:rPr>
          <w:rFonts w:ascii="Times New Roman" w:hAnsi="Times New Roman" w:cs="Times New Roman"/>
          <w:sz w:val="24"/>
          <w:szCs w:val="24"/>
          <w:lang w:val="en-US"/>
        </w:rPr>
      </w:pPr>
    </w:p>
    <w:p w14:paraId="5B14D259" w14:textId="77777777" w:rsidR="00FB3448" w:rsidRPr="00845A60" w:rsidRDefault="00FB3448" w:rsidP="007D1402">
      <w:pPr>
        <w:rPr>
          <w:rFonts w:ascii="Times New Roman" w:hAnsi="Times New Roman" w:cs="Times New Roman"/>
          <w:sz w:val="24"/>
          <w:szCs w:val="24"/>
          <w:lang w:val="en-US"/>
        </w:rPr>
      </w:pPr>
    </w:p>
    <w:p w14:paraId="69B7D3B6" w14:textId="77777777" w:rsidR="00560A20" w:rsidRDefault="00560A20" w:rsidP="007D1402">
      <w:pPr>
        <w:rPr>
          <w:rFonts w:ascii="Times New Roman" w:hAnsi="Times New Roman" w:cs="Times New Roman"/>
          <w:sz w:val="24"/>
          <w:szCs w:val="24"/>
          <w:lang w:val="en-US"/>
        </w:rPr>
      </w:pPr>
    </w:p>
    <w:p w14:paraId="37CB6EB4" w14:textId="06E58F70" w:rsidR="00151A84" w:rsidRDefault="006F4C0B" w:rsidP="00FB3448">
      <w:pPr>
        <w:pStyle w:val="Sectionheading"/>
      </w:pPr>
      <w:r>
        <w:t>Results</w:t>
      </w:r>
    </w:p>
    <w:p w14:paraId="67955ECE" w14:textId="77EF7358" w:rsidR="00FB3448" w:rsidRPr="00FB3448" w:rsidRDefault="00FB3448" w:rsidP="00FB3448">
      <w:pPr>
        <w:pStyle w:val="Resultsheading"/>
      </w:pPr>
      <w:r w:rsidRPr="00FB3448">
        <w:t>Open field</w:t>
      </w:r>
    </w:p>
    <w:p w14:paraId="7A9B1209" w14:textId="74D2DCBB" w:rsidR="009233BD" w:rsidRDefault="006F4C0B" w:rsidP="009233BD">
      <w:pPr>
        <w:ind w:firstLine="709"/>
        <w:rPr>
          <w:rFonts w:ascii="Times New Roman" w:hAnsi="Times New Roman" w:cs="Times New Roman"/>
          <w:sz w:val="24"/>
          <w:szCs w:val="24"/>
          <w:lang w:val="en-US"/>
        </w:rPr>
      </w:pPr>
      <w:r w:rsidRPr="00BE45E0">
        <w:rPr>
          <w:rFonts w:ascii="Times New Roman" w:hAnsi="Times New Roman" w:cs="Times New Roman"/>
          <w:sz w:val="24"/>
          <w:szCs w:val="24"/>
          <w:lang w:val="en-US"/>
        </w:rPr>
        <w:t>Total path length</w:t>
      </w:r>
      <w:r w:rsidRPr="006F4C0B">
        <w:rPr>
          <w:rFonts w:ascii="Times New Roman" w:hAnsi="Times New Roman" w:cs="Times New Roman"/>
          <w:sz w:val="24"/>
          <w:szCs w:val="24"/>
          <w:lang w:val="en-US"/>
        </w:rPr>
        <w:t xml:space="preserve"> was used as a measure of </w:t>
      </w:r>
      <w:r w:rsidRPr="00BE45E0">
        <w:rPr>
          <w:rFonts w:ascii="Times New Roman" w:hAnsi="Times New Roman" w:cs="Times New Roman"/>
          <w:i/>
          <w:iCs/>
          <w:sz w:val="24"/>
          <w:szCs w:val="24"/>
          <w:lang w:val="en-US"/>
        </w:rPr>
        <w:t>general exploration</w:t>
      </w:r>
      <w:r w:rsidRPr="006F4C0B">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locomotor activity</w:t>
      </w:r>
      <w:r w:rsidR="00642905">
        <w:rPr>
          <w:rFonts w:ascii="Times New Roman" w:hAnsi="Times New Roman" w:cs="Times New Roman"/>
          <w:sz w:val="24"/>
          <w:szCs w:val="24"/>
          <w:lang w:val="en-US"/>
        </w:rPr>
        <w:t xml:space="preserve"> (Figure 8A)</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845A60">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showing that more data is needed to draw 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further examine the</w:t>
      </w:r>
      <w:r w:rsidR="00FF7A7D">
        <w:rPr>
          <w:rFonts w:ascii="Times New Roman" w:hAnsi="Times New Roman" w:cs="Times New Roman"/>
          <w:sz w:val="24"/>
          <w:szCs w:val="24"/>
          <w:lang w:val="en-US"/>
        </w:rPr>
        <w:t xml:space="preserve"> main</w:t>
      </w:r>
      <w:r w:rsidR="0093479E" w:rsidRPr="0093479E">
        <w:rPr>
          <w:rFonts w:ascii="Times New Roman" w:hAnsi="Times New Roman" w:cs="Times New Roman"/>
          <w:sz w:val="24"/>
          <w:szCs w:val="24"/>
          <w:lang w:val="en-US"/>
        </w:rPr>
        <w:t xml:space="preserv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 xml:space="preserve">and CVAD within the poor environment. Mice treated with saline showed higher locomotor activity than those treated with CVAD, although this effect </w:t>
      </w:r>
      <w:r w:rsidR="00FF7A7D">
        <w:rPr>
          <w:rFonts w:ascii="Times New Roman" w:hAnsi="Times New Roman" w:cs="Times New Roman"/>
          <w:sz w:val="24"/>
          <w:szCs w:val="24"/>
          <w:lang w:val="en-US"/>
        </w:rPr>
        <w:t>failed to reach significance</w:t>
      </w:r>
      <w:r w:rsidR="0093479E" w:rsidRP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w:t>
      </w:r>
      <w:r w:rsidR="00055DDD">
        <w:rPr>
          <w:rFonts w:ascii="Times New Roman" w:eastAsiaTheme="minorEastAsia" w:hAnsi="Times New Roman" w:cs="Times New Roman"/>
          <w:sz w:val="24"/>
          <w:szCs w:val="24"/>
          <w:lang w:val="en-US"/>
        </w:rPr>
        <w:t>).</w:t>
      </w:r>
      <w:r w:rsidR="00FF7A7D">
        <w:rPr>
          <w:rFonts w:ascii="Times New Roman" w:eastAsiaTheme="minorEastAsia" w:hAnsi="Times New Roman" w:cs="Times New Roman"/>
          <w:sz w:val="24"/>
          <w:szCs w:val="24"/>
          <w:lang w:val="en-US"/>
        </w:rPr>
        <w:t xml:space="preserve"> </w:t>
      </w:r>
      <w:r w:rsidR="00055DDD">
        <w:rPr>
          <w:rFonts w:ascii="Times New Roman" w:eastAsiaTheme="minorEastAsia" w:hAnsi="Times New Roman" w:cs="Times New Roman"/>
          <w:sz w:val="24"/>
          <w:szCs w:val="24"/>
          <w:lang w:val="en-US"/>
        </w:rPr>
        <w:t>N</w:t>
      </w:r>
      <w:r w:rsidR="0093479E" w:rsidRPr="0093479E">
        <w:rPr>
          <w:rFonts w:ascii="Times New Roman" w:hAnsi="Times New Roman" w:cs="Times New Roman"/>
          <w:sz w:val="24"/>
          <w:szCs w:val="24"/>
          <w:lang w:val="en-US"/>
        </w:rPr>
        <w:t>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w:t>
      </w:r>
      <w:r w:rsidR="0093479E">
        <w:rPr>
          <w:rFonts w:ascii="Times New Roman" w:hAnsi="Times New Roman" w:cs="Times New Roman"/>
          <w:sz w:val="24"/>
          <w:szCs w:val="24"/>
          <w:lang w:val="en-US"/>
        </w:rPr>
        <w:t xml:space="preserve"> </w:t>
      </w:r>
    </w:p>
    <w:p w14:paraId="2AAA2CBD" w14:textId="293BCAFA" w:rsidR="00642905" w:rsidRDefault="00642905" w:rsidP="00642905">
      <w:pPr>
        <w:rPr>
          <w:rFonts w:ascii="Times New Roman" w:hAnsi="Times New Roman" w:cs="Times New Roman"/>
          <w:b/>
          <w:bCs/>
          <w:sz w:val="24"/>
          <w:szCs w:val="24"/>
          <w:lang w:val="en-US"/>
        </w:rPr>
      </w:pPr>
      <w:r>
        <w:rPr>
          <w:rFonts w:ascii="Times New Roman" w:hAnsi="Times New Roman" w:cs="Times New Roman"/>
          <w:b/>
          <w:bCs/>
          <w:sz w:val="24"/>
          <w:szCs w:val="24"/>
          <w:lang w:val="en-US"/>
        </w:rPr>
        <w:t>Figure 8</w:t>
      </w:r>
    </w:p>
    <w:p w14:paraId="1268F850" w14:textId="697DD472" w:rsidR="00642905" w:rsidRDefault="00642905" w:rsidP="00642905">
      <w:pPr>
        <w:rPr>
          <w:rFonts w:ascii="Times New Roman" w:hAnsi="Times New Roman" w:cs="Times New Roman"/>
          <w:sz w:val="24"/>
          <w:szCs w:val="24"/>
          <w:lang w:val="en-US"/>
        </w:rPr>
      </w:pPr>
      <w:r w:rsidRPr="00642905">
        <w:rPr>
          <w:rFonts w:ascii="Times New Roman" w:hAnsi="Times New Roman" w:cs="Times New Roman"/>
          <w:i/>
          <w:iCs/>
          <w:sz w:val="24"/>
          <w:szCs w:val="24"/>
          <w:lang w:val="en-US"/>
        </w:rPr>
        <w:t>Behavioral Measures from the Open Field Test</w:t>
      </w:r>
      <w:r>
        <w:rPr>
          <w:rFonts w:ascii="Times New Roman" w:hAnsi="Times New Roman" w:cs="Times New Roman"/>
          <w:noProof/>
          <w:sz w:val="24"/>
          <w:szCs w:val="24"/>
          <w:lang w:val="en-US"/>
        </w:rPr>
        <w:drawing>
          <wp:inline distT="0" distB="0" distL="0" distR="0" wp14:anchorId="5D0EA5AD" wp14:editId="454ACD7A">
            <wp:extent cx="5753070" cy="2527204"/>
            <wp:effectExtent l="0" t="0" r="635" b="6985"/>
            <wp:docPr id="4424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11469" b="10394"/>
                    <a:stretch>
                      <a:fillRect/>
                    </a:stretch>
                  </pic:blipFill>
                  <pic:spPr bwMode="auto">
                    <a:xfrm>
                      <a:off x="0" y="0"/>
                      <a:ext cx="5753735" cy="2527496"/>
                    </a:xfrm>
                    <a:prstGeom prst="rect">
                      <a:avLst/>
                    </a:prstGeom>
                    <a:noFill/>
                    <a:ln>
                      <a:noFill/>
                    </a:ln>
                    <a:extLst>
                      <a:ext uri="{53640926-AAD7-44D8-BBD7-CCE9431645EC}">
                        <a14:shadowObscured xmlns:a14="http://schemas.microsoft.com/office/drawing/2010/main"/>
                      </a:ext>
                    </a:extLst>
                  </pic:spPr>
                </pic:pic>
              </a:graphicData>
            </a:graphic>
          </wp:inline>
        </w:drawing>
      </w:r>
    </w:p>
    <w:p w14:paraId="4C7DE7A2" w14:textId="152C2099" w:rsidR="00057105" w:rsidRPr="00642905" w:rsidRDefault="00642905" w:rsidP="00642905">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Pr="00642905">
        <w:rPr>
          <w:rFonts w:ascii="Times New Roman" w:hAnsi="Times New Roman" w:cs="Times New Roman"/>
          <w:sz w:val="24"/>
          <w:szCs w:val="24"/>
          <w:lang w:val="en-US"/>
        </w:rPr>
        <w:t xml:space="preserve">Path length results, representing general locomotor activity. (B) Time spent in the periphery of the arena. (C) Time spent in the centre of the arena. </w:t>
      </w:r>
      <w:r w:rsidRPr="002A6595">
        <w:rPr>
          <w:rFonts w:ascii="Times New Roman" w:hAnsi="Times New Roman" w:cs="Times New Roman"/>
          <w:sz w:val="24"/>
          <w:szCs w:val="24"/>
          <w:lang w:val="en-US"/>
        </w:rPr>
        <w:t>Bars show means ± SEM; individual points represent raw data.</w:t>
      </w:r>
    </w:p>
    <w:p w14:paraId="2393B7A8" w14:textId="19322F1B" w:rsidR="00D27B9A" w:rsidRDefault="00057105" w:rsidP="00D27B9A">
      <w:pPr>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t xml:space="preserve">Thigmotaxis </w:t>
      </w:r>
      <w:r w:rsidRPr="00BE45E0">
        <w:rPr>
          <w:rFonts w:ascii="Times New Roman" w:hAnsi="Times New Roman" w:cs="Times New Roman"/>
          <w:sz w:val="24"/>
          <w:szCs w:val="24"/>
          <w:lang w:val="en-US"/>
        </w:rPr>
        <w:t xml:space="preserve">and </w:t>
      </w:r>
      <w:r w:rsidRPr="00BE45E0">
        <w:rPr>
          <w:rFonts w:ascii="Times New Roman" w:hAnsi="Times New Roman" w:cs="Times New Roman"/>
          <w:i/>
          <w:iCs/>
          <w:sz w:val="24"/>
          <w:szCs w:val="24"/>
          <w:lang w:val="en-US"/>
        </w:rPr>
        <w:t>center</w:t>
      </w:r>
      <w:r w:rsidRPr="00BE45E0">
        <w:rPr>
          <w:rFonts w:ascii="Times New Roman" w:hAnsi="Times New Roman" w:cs="Times New Roman"/>
          <w:sz w:val="24"/>
          <w:szCs w:val="24"/>
          <w:lang w:val="en-US"/>
        </w:rPr>
        <w:t xml:space="preserve"> exploration</w:t>
      </w:r>
      <w:r w:rsidRPr="00AE43FD">
        <w:rPr>
          <w:rFonts w:ascii="Times New Roman" w:hAnsi="Times New Roman" w:cs="Times New Roman"/>
          <w:sz w:val="24"/>
          <w:szCs w:val="24"/>
          <w:lang w:val="en-US"/>
        </w:rPr>
        <w:t xml:space="preserve"> were quantified as </w:t>
      </w:r>
      <w:r w:rsidRPr="00BE45E0">
        <w:rPr>
          <w:rFonts w:ascii="Times New Roman" w:hAnsi="Times New Roman" w:cs="Times New Roman"/>
          <w:sz w:val="24"/>
          <w:szCs w:val="24"/>
          <w:lang w:val="en-US"/>
        </w:rPr>
        <w:t>time spent in the periphery and center, respectively</w:t>
      </w:r>
      <w:r w:rsidRPr="00AE43FD">
        <w:rPr>
          <w:rFonts w:ascii="Times New Roman" w:hAnsi="Times New Roman" w:cs="Times New Roman"/>
          <w:sz w:val="24"/>
          <w:szCs w:val="24"/>
          <w:lang w:val="en-US"/>
        </w:rPr>
        <w:t xml:space="preserve">. </w:t>
      </w:r>
      <w:r w:rsidRPr="00C860B2">
        <w:rPr>
          <w:rFonts w:ascii="Times New Roman" w:hAnsi="Times New Roman" w:cs="Times New Roman"/>
          <w:sz w:val="24"/>
          <w:szCs w:val="24"/>
          <w:lang w:val="en-US"/>
        </w:rPr>
        <w:t xml:space="preserve">A two-way ANOVA revealed no main effect of </w:t>
      </w:r>
      <w:r>
        <w:rPr>
          <w:rFonts w:ascii="Times New Roman" w:hAnsi="Times New Roman" w:cs="Times New Roman"/>
          <w:sz w:val="24"/>
          <w:szCs w:val="24"/>
          <w:lang w:val="en-US"/>
        </w:rPr>
        <w:t xml:space="preserve">environment in both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2.94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0.10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09</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and central time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.51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However</w:t>
      </w:r>
      <w:r w:rsidRPr="0089427A">
        <w:rPr>
          <w:rFonts w:ascii="Times New Roman" w:hAnsi="Times New Roman" w:cs="Times New Roman"/>
          <w:sz w:val="24"/>
          <w:szCs w:val="24"/>
          <w:lang w:val="en-US"/>
        </w:rPr>
        <w:t xml:space="preserve">, the Bayesian analysis provided </w:t>
      </w:r>
      <w:r>
        <w:rPr>
          <w:rFonts w:ascii="Times New Roman" w:hAnsi="Times New Roman" w:cs="Times New Roman"/>
          <w:sz w:val="24"/>
          <w:szCs w:val="24"/>
          <w:lang w:val="en-US"/>
        </w:rPr>
        <w:t xml:space="preserve">moderate </w:t>
      </w:r>
      <w:r w:rsidRPr="006124A7">
        <w:rPr>
          <w:rFonts w:ascii="Times New Roman" w:hAnsi="Times New Roman" w:cs="Times New Roman"/>
          <w:sz w:val="24"/>
          <w:szCs w:val="24"/>
          <w:lang w:val="en-US"/>
        </w:rPr>
        <w:t xml:space="preserve">evidence for an environment effect on peripheral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3.65</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1.22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-0.21</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and </w:t>
      </w:r>
      <w:r w:rsidRPr="006124A7">
        <w:rPr>
          <w:rFonts w:ascii="Times New Roman" w:hAnsi="Times New Roman" w:cs="Times New Roman"/>
          <w:sz w:val="24"/>
          <w:szCs w:val="24"/>
          <w:lang w:val="en-US"/>
        </w:rPr>
        <w:t xml:space="preserve">anecdotal evidence for the absence of an effect on central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.54</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0.18</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-0.93</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124A7">
        <w:rPr>
          <w:rFonts w:ascii="Times New Roman" w:hAnsi="Times New Roman" w:cs="Times New Roman"/>
          <w:sz w:val="24"/>
          <w:szCs w:val="24"/>
          <w:lang w:val="en-US"/>
        </w:rPr>
        <w:t>This pattern could suggest that with a larger sample, the environment effect on peripheral time might have reached significance, whereas for central time the effect is likely genuinely absent.</w:t>
      </w:r>
      <w:r>
        <w:rPr>
          <w:rFonts w:ascii="Times New Roman" w:hAnsi="Times New Roman" w:cs="Times New Roman"/>
          <w:sz w:val="24"/>
          <w:szCs w:val="24"/>
          <w:lang w:val="en-US"/>
        </w:rPr>
        <w:t xml:space="preserve"> However, more data is needed to draw conclusions. Similarly</w:t>
      </w:r>
      <w:r w:rsidRPr="00C73362">
        <w:rPr>
          <w:rFonts w:ascii="Times New Roman" w:hAnsi="Times New Roman" w:cs="Times New Roman"/>
          <w:sz w:val="24"/>
          <w:szCs w:val="24"/>
          <w:lang w:val="en-US"/>
        </w:rPr>
        <w:t xml:space="preserve">, the main effect of treatment did not reach significance for either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1.40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.25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04) </w:t>
      </w:r>
      <w:r w:rsidRPr="00C73362">
        <w:rPr>
          <w:rFonts w:ascii="Times New Roman" w:hAnsi="Times New Roman" w:cs="Times New Roman"/>
          <w:sz w:val="24"/>
          <w:szCs w:val="24"/>
          <w:lang w:val="en-US"/>
        </w:rPr>
        <w:t>or central time</w:t>
      </w:r>
      <w:r>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 xml:space="preserve">(1, 30) </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 xml:space="preserve">Consistent with this, the Bayesian analysis indicated anecdotal evidence for the absence of a treatment effect in both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0.53</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The interaction indicated that the PE–EE contrast was stronger in CVAD mice, with a greater reduction in periphery time and a greater increase in center time than observed in saline controls</w:t>
      </w:r>
      <w:r w:rsidR="00642905">
        <w:rPr>
          <w:rFonts w:ascii="Times New Roman" w:hAnsi="Times New Roman" w:cs="Times New Roman"/>
          <w:sz w:val="24"/>
          <w:szCs w:val="24"/>
          <w:lang w:val="en-US"/>
        </w:rPr>
        <w:t>.</w:t>
      </w:r>
    </w:p>
    <w:p w14:paraId="694757B2" w14:textId="4823E47C" w:rsidR="000416AF" w:rsidRDefault="00927DDC" w:rsidP="00FB3448">
      <w:pPr>
        <w:ind w:firstLine="709"/>
        <w:rPr>
          <w:rFonts w:ascii="Times New Roman" w:hAnsi="Times New Roman" w:cs="Times New Roman"/>
          <w:sz w:val="24"/>
          <w:szCs w:val="24"/>
          <w:lang w:val="en-US"/>
        </w:rPr>
      </w:pPr>
      <w:r w:rsidRPr="00927DDC">
        <w:rPr>
          <w:rFonts w:ascii="Times New Roman" w:hAnsi="Times New Roman" w:cs="Times New Roman"/>
          <w:sz w:val="24"/>
          <w:szCs w:val="24"/>
          <w:lang w:val="en-US"/>
        </w:rPr>
        <w:t>Taken together, the analysis showed a clear negative effect of chemotherapy and a clear positive effect of EE on locomotion and exploration. Post</w:t>
      </w:r>
      <w:r w:rsidRPr="00927DDC">
        <w:rPr>
          <w:rFonts w:ascii="Times New Roman" w:hAnsi="Times New Roman" w:cs="Times New Roman"/>
          <w:sz w:val="24"/>
          <w:szCs w:val="24"/>
          <w:lang w:val="en-US"/>
        </w:rPr>
        <w:noBreakHyphen/>
        <w:t>hoc comparisons suggested that the chemotherapy effect was larger when conditioned on PE, as supported by the Bayesian comparison. However, because the interaction was not significant, this apparent difference</w:t>
      </w:r>
      <w:r w:rsidRPr="00927DDC">
        <w:rPr>
          <w:rFonts w:ascii="Times New Roman" w:hAnsi="Times New Roman" w:cs="Times New Roman"/>
          <w:sz w:val="24"/>
          <w:szCs w:val="24"/>
          <w:lang w:val="en-US"/>
        </w:rPr>
        <w:noBreakHyphen/>
        <w:t>in</w:t>
      </w:r>
      <w:r w:rsidRPr="00927DDC">
        <w:rPr>
          <w:rFonts w:ascii="Times New Roman" w:hAnsi="Times New Roman" w:cs="Times New Roman"/>
          <w:sz w:val="24"/>
          <w:szCs w:val="24"/>
          <w:lang w:val="en-US"/>
        </w:rPr>
        <w:noBreakHyphen/>
        <w:t xml:space="preserve">differences should </w:t>
      </w:r>
      <w:r>
        <w:rPr>
          <w:rFonts w:ascii="Times New Roman" w:hAnsi="Times New Roman" w:cs="Times New Roman"/>
          <w:sz w:val="24"/>
          <w:szCs w:val="24"/>
          <w:lang w:val="en-US"/>
        </w:rPr>
        <w:t>not be interpreted as a protective role of EE</w:t>
      </w:r>
      <w:r w:rsidRPr="00927DDC">
        <w:rPr>
          <w:rFonts w:ascii="Times New Roman" w:hAnsi="Times New Roman" w:cs="Times New Roman"/>
          <w:sz w:val="24"/>
          <w:szCs w:val="24"/>
          <w:lang w:val="en-US"/>
        </w:rPr>
        <w:t xml:space="preserve">. </w:t>
      </w:r>
      <w:r w:rsidR="000416AF" w:rsidRPr="000416AF">
        <w:rPr>
          <w:rFonts w:ascii="Times New Roman" w:hAnsi="Times New Roman" w:cs="Times New Roman"/>
          <w:sz w:val="24"/>
          <w:szCs w:val="24"/>
          <w:lang w:val="en-US"/>
        </w:rPr>
        <w:t xml:space="preserve">Bayesian analyses </w:t>
      </w:r>
      <w:r w:rsidR="000416AF">
        <w:rPr>
          <w:rFonts w:ascii="Times New Roman" w:hAnsi="Times New Roman" w:cs="Times New Roman"/>
          <w:sz w:val="24"/>
          <w:szCs w:val="24"/>
          <w:lang w:val="en-US"/>
        </w:rPr>
        <w:t>did suggest</w:t>
      </w:r>
      <w:r w:rsidR="000416AF" w:rsidRPr="000416AF">
        <w:rPr>
          <w:rFonts w:ascii="Times New Roman" w:hAnsi="Times New Roman" w:cs="Times New Roman"/>
          <w:sz w:val="24"/>
          <w:szCs w:val="24"/>
          <w:lang w:val="en-US"/>
        </w:rPr>
        <w:t xml:space="preserve"> a potential interaction, though additional data would likely be required to determine whether this effect is genuine</w:t>
      </w:r>
      <w:r w:rsidR="00AF1570" w:rsidRPr="00AF1570">
        <w:rPr>
          <w:rFonts w:ascii="Times New Roman" w:hAnsi="Times New Roman" w:cs="Times New Roman"/>
          <w:sz w:val="24"/>
          <w:szCs w:val="24"/>
          <w:lang w:val="en-US"/>
        </w:rPr>
        <w:t>. We also found no overall effect of chemotherapy or environment on anxiety</w:t>
      </w:r>
      <w:r w:rsidR="00AF1570" w:rsidRPr="00AF1570">
        <w:rPr>
          <w:rFonts w:ascii="Times New Roman" w:hAnsi="Times New Roman" w:cs="Times New Roman"/>
          <w:sz w:val="24"/>
          <w:szCs w:val="24"/>
          <w:lang w:val="en-US"/>
        </w:rPr>
        <w:noBreakHyphen/>
        <w:t>like behavior, but EE showed a protective effect in CVAD animals based on the interaction and post hoc tests. Again, Bayesian results advise caution</w:t>
      </w:r>
      <w:r w:rsidR="00AF1570">
        <w:rPr>
          <w:rFonts w:ascii="Times New Roman" w:hAnsi="Times New Roman" w:cs="Times New Roman"/>
          <w:sz w:val="24"/>
          <w:szCs w:val="24"/>
          <w:lang w:val="en-US"/>
        </w:rPr>
        <w:t xml:space="preserve"> on the latter</w:t>
      </w:r>
      <w:r w:rsidR="00AF1570" w:rsidRPr="00AF1570">
        <w:rPr>
          <w:rFonts w:ascii="Times New Roman" w:hAnsi="Times New Roman" w:cs="Times New Roman"/>
          <w:sz w:val="24"/>
          <w:szCs w:val="24"/>
          <w:lang w:val="en-US"/>
        </w:rPr>
        <w:t>. Overall, EE appears to mitigate chemotherapy</w:t>
      </w:r>
      <w:r w:rsidR="00AF1570" w:rsidRPr="00AF1570">
        <w:rPr>
          <w:rFonts w:ascii="Times New Roman" w:hAnsi="Times New Roman" w:cs="Times New Roman"/>
          <w:sz w:val="24"/>
          <w:szCs w:val="24"/>
          <w:lang w:val="en-US"/>
        </w:rPr>
        <w:noBreakHyphen/>
        <w:t>related increases in anxiety</w:t>
      </w:r>
      <w:r w:rsidR="00AF1570">
        <w:rPr>
          <w:rFonts w:ascii="Times New Roman" w:hAnsi="Times New Roman" w:cs="Times New Roman"/>
          <w:sz w:val="24"/>
          <w:szCs w:val="24"/>
          <w:lang w:val="en-US"/>
        </w:rPr>
        <w:t>.</w:t>
      </w:r>
    </w:p>
    <w:p w14:paraId="73A86A9C" w14:textId="020A8E8B" w:rsidR="00316993" w:rsidRDefault="0038219A" w:rsidP="00316993">
      <w:pPr>
        <w:pStyle w:val="Resultsheading"/>
      </w:pPr>
      <w:r>
        <w:t>Tail flick test</w:t>
      </w:r>
    </w:p>
    <w:p w14:paraId="4467AF37" w14:textId="4CAEE9C6" w:rsidR="00316993" w:rsidRDefault="00316993" w:rsidP="00316993">
      <w:pPr>
        <w:pStyle w:val="Resultsheading"/>
        <w:numPr>
          <w:ilvl w:val="0"/>
          <w:numId w:val="0"/>
        </w:numPr>
      </w:pPr>
      <w:r>
        <w:t>Figure 9</w:t>
      </w:r>
    </w:p>
    <w:p w14:paraId="75BAAFFF" w14:textId="3FB547B5" w:rsidR="00316993" w:rsidRDefault="00316993" w:rsidP="00316993">
      <w:pPr>
        <w:pStyle w:val="Resultsheading"/>
        <w:numPr>
          <w:ilvl w:val="0"/>
          <w:numId w:val="0"/>
        </w:numPr>
        <w:rPr>
          <w:b w:val="0"/>
          <w:bCs w:val="0"/>
          <w:i/>
          <w:iCs/>
        </w:rPr>
      </w:pPr>
      <w:r>
        <w:rPr>
          <w:b w:val="0"/>
          <w:bCs w:val="0"/>
          <w:i/>
          <w:iCs/>
        </w:rPr>
        <w:t>Results from the tail flick</w:t>
      </w:r>
      <w:r w:rsidR="00B55AA6">
        <w:rPr>
          <w:b w:val="0"/>
          <w:bCs w:val="0"/>
          <w:i/>
          <w:iCs/>
        </w:rPr>
        <w:t xml:space="preserve"> and Rotarod</w:t>
      </w:r>
      <w:r>
        <w:rPr>
          <w:b w:val="0"/>
          <w:bCs w:val="0"/>
          <w:i/>
          <w:iCs/>
        </w:rPr>
        <w:t xml:space="preserve"> test</w:t>
      </w:r>
    </w:p>
    <w:p w14:paraId="31066C7D" w14:textId="7055EBAE" w:rsidR="00316993" w:rsidRPr="00B55AA6" w:rsidRDefault="00B55AA6" w:rsidP="00B55AA6">
      <w:pPr>
        <w:pStyle w:val="Resultsheading"/>
        <w:numPr>
          <w:ilvl w:val="0"/>
          <w:numId w:val="0"/>
        </w:numPr>
        <w:jc w:val="center"/>
        <w:rPr>
          <w:b w:val="0"/>
          <w:bCs w:val="0"/>
          <w:i/>
          <w:iCs/>
        </w:rPr>
      </w:pPr>
      <w:r>
        <w:rPr>
          <w:b w:val="0"/>
          <w:bCs w:val="0"/>
          <w:i/>
          <w:iCs/>
          <w:noProof/>
        </w:rPr>
        <w:lastRenderedPageBreak/>
        <w:drawing>
          <wp:inline distT="0" distB="0" distL="0" distR="0" wp14:anchorId="684044DD" wp14:editId="30B023B0">
            <wp:extent cx="4160520" cy="2423160"/>
            <wp:effectExtent l="0" t="0" r="0" b="0"/>
            <wp:docPr id="6514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13907" t="10353" r="13775" b="14824"/>
                    <a:stretch>
                      <a:fillRect/>
                    </a:stretch>
                  </pic:blipFill>
                  <pic:spPr bwMode="auto">
                    <a:xfrm>
                      <a:off x="0" y="0"/>
                      <a:ext cx="41605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59D1BE2A" w14:textId="4303B5D4" w:rsidR="00316993" w:rsidRPr="00316993" w:rsidRDefault="00316993" w:rsidP="00316993">
      <w:pPr>
        <w:rPr>
          <w:rFonts w:ascii="Times New Roman" w:hAnsi="Times New Roman" w:cs="Times New Roman"/>
          <w:sz w:val="24"/>
          <w:szCs w:val="24"/>
          <w:lang w:val="en-US"/>
        </w:rPr>
      </w:pPr>
      <w:r>
        <w:rPr>
          <w:rFonts w:ascii="Times New Roman" w:hAnsi="Times New Roman" w:cs="Times New Roman"/>
          <w:i/>
          <w:iCs/>
          <w:sz w:val="24"/>
          <w:szCs w:val="24"/>
          <w:lang w:val="en-GB"/>
        </w:rPr>
        <w:t xml:space="preserve">Note. </w:t>
      </w:r>
      <w:r w:rsidR="00B55AA6">
        <w:rPr>
          <w:rFonts w:ascii="Times New Roman" w:hAnsi="Times New Roman" w:cs="Times New Roman"/>
          <w:sz w:val="24"/>
          <w:szCs w:val="24"/>
          <w:lang w:val="en-GB"/>
        </w:rPr>
        <w:t xml:space="preserve">(A) </w:t>
      </w:r>
      <w:r>
        <w:rPr>
          <w:rFonts w:ascii="Times New Roman" w:hAnsi="Times New Roman" w:cs="Times New Roman"/>
          <w:sz w:val="24"/>
          <w:szCs w:val="24"/>
          <w:lang w:val="en-GB"/>
        </w:rPr>
        <w:t>Tail withdrawal latency results, representing nociception.</w:t>
      </w:r>
      <w:r w:rsidRPr="00316993">
        <w:rPr>
          <w:rFonts w:ascii="Times New Roman" w:hAnsi="Times New Roman" w:cs="Times New Roman"/>
          <w:sz w:val="24"/>
          <w:szCs w:val="24"/>
          <w:lang w:val="en-US"/>
        </w:rPr>
        <w:t xml:space="preserve"> </w:t>
      </w:r>
      <w:r w:rsidR="00B55AA6">
        <w:rPr>
          <w:rFonts w:ascii="Times New Roman" w:hAnsi="Times New Roman" w:cs="Times New Roman"/>
          <w:sz w:val="24"/>
          <w:szCs w:val="24"/>
          <w:lang w:val="en-US"/>
        </w:rPr>
        <w:t xml:space="preserve">(B) Fall latency results, representing motor coordination.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individual means</w:t>
      </w:r>
      <w:r w:rsidRPr="002A6595">
        <w:rPr>
          <w:rFonts w:ascii="Times New Roman" w:hAnsi="Times New Roman" w:cs="Times New Roman"/>
          <w:sz w:val="24"/>
          <w:szCs w:val="24"/>
          <w:lang w:val="en-US"/>
        </w:rPr>
        <w:t>.</w:t>
      </w:r>
    </w:p>
    <w:p w14:paraId="622AAF3F" w14:textId="4EA48712" w:rsidR="00F63F87" w:rsidRDefault="00D00A22" w:rsidP="00316993">
      <w:pPr>
        <w:ind w:firstLine="709"/>
        <w:rPr>
          <w:rFonts w:ascii="Times New Roman" w:hAnsi="Times New Roman" w:cs="Times New Roman"/>
          <w:sz w:val="24"/>
          <w:szCs w:val="24"/>
          <w:lang w:val="en-US"/>
        </w:rPr>
      </w:pPr>
      <w:r>
        <w:rPr>
          <w:rFonts w:ascii="Times New Roman" w:hAnsi="Times New Roman" w:cs="Times New Roman"/>
          <w:sz w:val="24"/>
          <w:szCs w:val="24"/>
          <w:lang w:val="en-GB"/>
        </w:rPr>
        <w:t>In the tail flick test</w:t>
      </w:r>
      <w:r w:rsidR="001B5197" w:rsidRPr="001B5197">
        <w:rPr>
          <w:rFonts w:ascii="Times New Roman" w:hAnsi="Times New Roman" w:cs="Times New Roman"/>
          <w:sz w:val="24"/>
          <w:szCs w:val="24"/>
          <w:lang w:val="en-GB"/>
        </w:rPr>
        <w:t>,</w:t>
      </w:r>
      <w:r w:rsidRPr="001B5197">
        <w:rPr>
          <w:rFonts w:ascii="Times New Roman" w:hAnsi="Times New Roman" w:cs="Times New Roman"/>
          <w:sz w:val="24"/>
          <w:szCs w:val="24"/>
          <w:lang w:val="en-GB"/>
        </w:rPr>
        <w:t xml:space="preserve"> latency to withdraw the tail</w:t>
      </w:r>
      <w:r>
        <w:rPr>
          <w:rFonts w:ascii="Times New Roman" w:hAnsi="Times New Roman" w:cs="Times New Roman"/>
          <w:sz w:val="24"/>
          <w:szCs w:val="24"/>
          <w:lang w:val="en-GB"/>
        </w:rPr>
        <w:t xml:space="preserve"> from the </w:t>
      </w:r>
      <w:r w:rsidR="001B540A">
        <w:rPr>
          <w:rFonts w:ascii="Times New Roman" w:hAnsi="Times New Roman" w:cs="Times New Roman"/>
          <w:sz w:val="24"/>
          <w:szCs w:val="24"/>
          <w:lang w:val="en-GB"/>
        </w:rPr>
        <w:t xml:space="preserve">hot </w:t>
      </w:r>
      <w:r>
        <w:rPr>
          <w:rFonts w:ascii="Times New Roman" w:hAnsi="Times New Roman" w:cs="Times New Roman"/>
          <w:sz w:val="24"/>
          <w:szCs w:val="24"/>
          <w:lang w:val="en-GB"/>
        </w:rPr>
        <w:t xml:space="preserve">water is used as a measure of </w:t>
      </w:r>
      <w:r w:rsidRPr="001B5197">
        <w:rPr>
          <w:rFonts w:ascii="Times New Roman" w:hAnsi="Times New Roman" w:cs="Times New Roman"/>
          <w:i/>
          <w:iCs/>
          <w:sz w:val="24"/>
          <w:szCs w:val="24"/>
          <w:lang w:val="en-GB"/>
        </w:rPr>
        <w:t>nociception</w:t>
      </w:r>
      <w:r>
        <w:rPr>
          <w:rFonts w:ascii="Times New Roman" w:hAnsi="Times New Roman" w:cs="Times New Roman"/>
          <w:sz w:val="24"/>
          <w:szCs w:val="24"/>
          <w:lang w:val="en-GB"/>
        </w:rPr>
        <w:t xml:space="preserve"> in mice</w:t>
      </w:r>
      <w:r w:rsidR="00E3720A">
        <w:rPr>
          <w:rFonts w:ascii="Times New Roman" w:hAnsi="Times New Roman" w:cs="Times New Roman"/>
          <w:sz w:val="24"/>
          <w:szCs w:val="24"/>
          <w:lang w:val="en-GB"/>
        </w:rPr>
        <w:t xml:space="preserve"> </w:t>
      </w:r>
      <w:r w:rsidR="00D6260E">
        <w:rPr>
          <w:rFonts w:ascii="Times New Roman" w:hAnsi="Times New Roman" w:cs="Times New Roman"/>
          <w:sz w:val="24"/>
          <w:szCs w:val="24"/>
          <w:lang w:val="en-US"/>
        </w:rPr>
        <w:t>(</w:t>
      </w:r>
      <w:r w:rsidR="00316993">
        <w:rPr>
          <w:rFonts w:ascii="Times New Roman" w:hAnsi="Times New Roman" w:cs="Times New Roman"/>
          <w:sz w:val="24"/>
          <w:szCs w:val="24"/>
          <w:lang w:val="en-US"/>
        </w:rPr>
        <w:t>Figure 9</w:t>
      </w:r>
      <w:r w:rsidR="005D6BF8">
        <w:rPr>
          <w:rFonts w:ascii="Times New Roman" w:hAnsi="Times New Roman" w:cs="Times New Roman"/>
          <w:sz w:val="24"/>
          <w:szCs w:val="24"/>
          <w:lang w:val="en-US"/>
        </w:rPr>
        <w:t>A</w:t>
      </w:r>
      <w:r w:rsidR="00D6260E">
        <w:rPr>
          <w:rFonts w:ascii="Times New Roman" w:hAnsi="Times New Roman" w:cs="Times New Roman"/>
          <w:sz w:val="24"/>
          <w:szCs w:val="24"/>
          <w:lang w:val="en-US"/>
        </w:rPr>
        <w:t>)</w:t>
      </w:r>
      <w:r w:rsidR="00B071FE" w:rsidRPr="00B071FE">
        <w:rPr>
          <w:rFonts w:ascii="Times New Roman" w:hAnsi="Times New Roman" w:cs="Times New Roman"/>
          <w:sz w:val="24"/>
          <w:szCs w:val="24"/>
          <w:lang w:val="en-US"/>
        </w:rPr>
        <w:t xml:space="preserve">. A </w:t>
      </w:r>
      <w:r w:rsidR="0053347C">
        <w:rPr>
          <w:rFonts w:ascii="Times New Roman" w:hAnsi="Times New Roman" w:cs="Times New Roman"/>
          <w:sz w:val="24"/>
          <w:szCs w:val="24"/>
          <w:lang w:val="en-US"/>
        </w:rPr>
        <w:t>mixed-effects model with random intercepts</w:t>
      </w:r>
      <w:r w:rsidR="00B071FE" w:rsidRPr="00B071FE">
        <w:rPr>
          <w:rFonts w:ascii="Times New Roman" w:hAnsi="Times New Roman" w:cs="Times New Roman"/>
          <w:sz w:val="24"/>
          <w:szCs w:val="24"/>
          <w:lang w:val="en-US"/>
        </w:rPr>
        <w:t xml:space="preserve"> was</w:t>
      </w:r>
      <w:r w:rsidR="00B071FE">
        <w:rPr>
          <w:rFonts w:ascii="Times New Roman" w:hAnsi="Times New Roman" w:cs="Times New Roman"/>
          <w:sz w:val="24"/>
          <w:szCs w:val="24"/>
          <w:lang w:val="en-US"/>
        </w:rPr>
        <w:t xml:space="preserve"> </w:t>
      </w:r>
      <w:r w:rsidR="00057105">
        <w:rPr>
          <w:rFonts w:ascii="Times New Roman" w:hAnsi="Times New Roman" w:cs="Times New Roman"/>
          <w:sz w:val="24"/>
          <w:szCs w:val="24"/>
          <w:lang w:val="en-US"/>
        </w:rPr>
        <w:t>fitted</w:t>
      </w:r>
      <w:r w:rsidR="00B071FE" w:rsidRPr="00B071FE">
        <w:rPr>
          <w:rFonts w:ascii="Times New Roman" w:hAnsi="Times New Roman" w:cs="Times New Roman"/>
          <w:sz w:val="24"/>
          <w:szCs w:val="24"/>
          <w:lang w:val="en-US"/>
        </w:rPr>
        <w:t xml:space="preserve"> on these </w:t>
      </w:r>
      <w:r>
        <w:rPr>
          <w:rFonts w:ascii="Times New Roman" w:hAnsi="Times New Roman" w:cs="Times New Roman"/>
          <w:sz w:val="24"/>
          <w:szCs w:val="24"/>
          <w:lang w:val="en-US"/>
        </w:rPr>
        <w:t>latencie</w:t>
      </w:r>
      <w:r w:rsidR="00B071FE" w:rsidRPr="00B071FE">
        <w:rPr>
          <w:rFonts w:ascii="Times New Roman" w:hAnsi="Times New Roman" w:cs="Times New Roman"/>
          <w:sz w:val="24"/>
          <w:szCs w:val="24"/>
          <w:lang w:val="en-US"/>
        </w:rPr>
        <w:t>s to examine the effects of treatment, environment, and their interaction.</w:t>
      </w:r>
      <w:r w:rsidR="00316993">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Analysis revealed that</w:t>
      </w:r>
      <w:r w:rsidR="00D6260E">
        <w:rPr>
          <w:rFonts w:ascii="Times New Roman" w:hAnsi="Times New Roman" w:cs="Times New Roman"/>
          <w:sz w:val="24"/>
          <w:szCs w:val="24"/>
          <w:lang w:val="en-US"/>
        </w:rPr>
        <w:t xml:space="preserve"> neither the</w:t>
      </w:r>
      <w:r w:rsidR="00B071FE">
        <w:rPr>
          <w:rFonts w:ascii="Times New Roman" w:hAnsi="Times New Roman" w:cs="Times New Roman"/>
          <w:sz w:val="24"/>
          <w:szCs w:val="24"/>
          <w:lang w:val="en-US"/>
        </w:rPr>
        <w:t xml:space="preserve"> treatment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0.</w:t>
      </w:r>
      <w:r>
        <w:rPr>
          <w:rFonts w:ascii="Times New Roman" w:hAnsi="Times New Roman" w:cs="Times New Roman"/>
          <w:sz w:val="24"/>
          <w:szCs w:val="24"/>
          <w:lang w:val="en-US"/>
        </w:rPr>
        <w:t>74</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Pr>
          <w:rFonts w:ascii="Times New Roman" w:hAnsi="Times New Roman" w:cs="Times New Roman"/>
          <w:sz w:val="24"/>
          <w:szCs w:val="24"/>
          <w:lang w:val="en-US"/>
        </w:rPr>
        <w:t>46</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07</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nor the </w:t>
      </w:r>
      <w:r w:rsidR="00B071FE">
        <w:rPr>
          <w:rFonts w:ascii="Times New Roman" w:hAnsi="Times New Roman" w:cs="Times New Roman"/>
          <w:sz w:val="24"/>
          <w:szCs w:val="24"/>
          <w:lang w:val="en-US"/>
        </w:rPr>
        <w:t>environment effect</w:t>
      </w:r>
      <w:r w:rsidR="00D6260E">
        <w:rPr>
          <w:rFonts w:ascii="Times New Roman" w:hAnsi="Times New Roman" w:cs="Times New Roman"/>
          <w:sz w:val="24"/>
          <w:szCs w:val="24"/>
          <w:lang w:val="en-US"/>
        </w:rPr>
        <w:t xml:space="preserve">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-1.17</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25</w:t>
      </w:r>
      <w:r w:rsidR="00B071FE" w:rsidRPr="0093479E">
        <w:rPr>
          <w:rFonts w:ascii="Times New Roman" w:hAnsi="Times New Roman" w:cs="Times New Roman"/>
          <w:sz w:val="24"/>
          <w:szCs w:val="24"/>
          <w:lang w:val="en-US"/>
        </w:rPr>
        <w:t xml:space="preserve">, </w:t>
      </w:r>
      <w:r w:rsidR="00E61144" w:rsidRPr="00E61144">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reached </w:t>
      </w:r>
      <w:r w:rsidR="00B071FE">
        <w:rPr>
          <w:rFonts w:ascii="Times New Roman" w:hAnsi="Times New Roman" w:cs="Times New Roman"/>
          <w:sz w:val="24"/>
          <w:szCs w:val="24"/>
          <w:lang w:val="en-US"/>
        </w:rPr>
        <w:t xml:space="preserve">significance. </w:t>
      </w:r>
      <w:r w:rsidR="00D6260E" w:rsidRPr="00D6260E">
        <w:rPr>
          <w:rFonts w:ascii="Times New Roman" w:hAnsi="Times New Roman" w:cs="Times New Roman"/>
          <w:sz w:val="24"/>
          <w:szCs w:val="24"/>
          <w:lang w:val="en-US"/>
        </w:rPr>
        <w:t>The interaction between treatment and environment was also non</w:t>
      </w:r>
      <w:r w:rsidR="00D6260E" w:rsidRPr="00D6260E">
        <w:rPr>
          <w:rFonts w:ascii="Times New Roman" w:hAnsi="Times New Roman" w:cs="Times New Roman"/>
          <w:sz w:val="24"/>
          <w:szCs w:val="24"/>
          <w:lang w:val="en-US"/>
        </w:rPr>
        <w:noBreakHyphen/>
        <w:t xml:space="preserve">significant </w:t>
      </w:r>
      <w:r w:rsidR="00B071FE" w:rsidRPr="0093479E">
        <w:rPr>
          <w:rFonts w:ascii="Times New Roman" w:hAnsi="Times New Roman" w:cs="Times New Roman"/>
          <w:sz w:val="24"/>
          <w:szCs w:val="24"/>
          <w:lang w:val="en-US"/>
        </w:rPr>
        <w:t>(</w:t>
      </w:r>
      <w:r w:rsidR="00E61144">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-0.29</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0.7</w:t>
      </w:r>
      <w:r w:rsidR="00E61144">
        <w:rPr>
          <w:rFonts w:ascii="Times New Roman" w:hAnsi="Times New Roman" w:cs="Times New Roman"/>
          <w:sz w:val="24"/>
          <w:szCs w:val="24"/>
          <w:lang w:val="en-US"/>
        </w:rPr>
        <w:t>8</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00</w:t>
      </w:r>
      <w:r w:rsidR="00E61144">
        <w:rPr>
          <w:rFonts w:ascii="Times New Roman" w:hAnsi="Times New Roman" w:cs="Times New Roman"/>
          <w:sz w:val="24"/>
          <w:szCs w:val="24"/>
          <w:lang w:val="en-US"/>
        </w:rPr>
        <w:t>1</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lang w:val="en-US"/>
        </w:rPr>
        <w:t xml:space="preserve">Bayesian analyses provided </w:t>
      </w:r>
      <w:r w:rsidR="0053347C">
        <w:rPr>
          <w:rFonts w:ascii="Times New Roman" w:hAnsi="Times New Roman" w:cs="Times New Roman"/>
          <w:sz w:val="24"/>
          <w:szCs w:val="24"/>
          <w:lang w:val="en-US"/>
        </w:rPr>
        <w:t>moderate</w:t>
      </w:r>
      <w:r w:rsidR="00D6260E" w:rsidRPr="00D6260E">
        <w:rPr>
          <w:rFonts w:ascii="Times New Roman" w:hAnsi="Times New Roman" w:cs="Times New Roman"/>
          <w:sz w:val="24"/>
          <w:szCs w:val="24"/>
          <w:lang w:val="en-US"/>
        </w:rPr>
        <w:t xml:space="preserve"> evidence in favor of the null hypothesis for treatment </w:t>
      </w:r>
      <w:r w:rsidR="00D6260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25</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1</w:t>
      </w:r>
      <w:r w:rsidR="0053347C">
        <w:rPr>
          <w:rFonts w:ascii="Times New Roman" w:eastAsiaTheme="minorEastAsia" w:hAnsi="Times New Roman" w:cs="Times New Roman"/>
          <w:sz w:val="24"/>
          <w:szCs w:val="24"/>
          <w:lang w:val="en-US"/>
        </w:rPr>
        <w:t>9</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58</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524CB">
        <w:rPr>
          <w:rFonts w:ascii="Times New Roman" w:hAnsi="Times New Roman" w:cs="Times New Roman"/>
          <w:sz w:val="24"/>
          <w:szCs w:val="24"/>
          <w:lang w:val="en-US"/>
        </w:rPr>
        <w:t xml:space="preserve"> and </w:t>
      </w:r>
      <w:r w:rsidR="00D6260E">
        <w:rPr>
          <w:rFonts w:ascii="Times New Roman" w:hAnsi="Times New Roman" w:cs="Times New Roman"/>
          <w:sz w:val="24"/>
          <w:szCs w:val="24"/>
          <w:lang w:val="en-US"/>
        </w:rPr>
        <w:t xml:space="preserve"> </w:t>
      </w:r>
      <w:r w:rsidR="0053347C">
        <w:rPr>
          <w:rFonts w:ascii="Times New Roman" w:hAnsi="Times New Roman" w:cs="Times New Roman"/>
          <w:sz w:val="24"/>
          <w:szCs w:val="24"/>
          <w:lang w:val="en-US"/>
        </w:rPr>
        <w:t xml:space="preserve">anecdotal evidence </w:t>
      </w:r>
      <w:r w:rsidR="00D524CB">
        <w:rPr>
          <w:rFonts w:ascii="Times New Roman" w:hAnsi="Times New Roman" w:cs="Times New Roman"/>
          <w:sz w:val="24"/>
          <w:szCs w:val="24"/>
          <w:lang w:val="en-US"/>
        </w:rPr>
        <w:t>in the same direction for environment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59</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53347C">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74</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04</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and their interaction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D524CB">
        <w:rPr>
          <w:rFonts w:ascii="Times New Roman" w:eastAsiaTheme="minorEastAsia" w:hAnsi="Times New Roman" w:cs="Times New Roman"/>
          <w:iCs/>
          <w:sz w:val="24"/>
          <w:szCs w:val="24"/>
          <w:lang w:val="en-US"/>
        </w:rPr>
        <w:t>44</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524CB">
        <w:rPr>
          <w:rFonts w:ascii="Times New Roman" w:eastAsiaTheme="minorEastAsia" w:hAnsi="Times New Roman" w:cs="Times New Roman"/>
          <w:sz w:val="24"/>
          <w:szCs w:val="24"/>
          <w:lang w:val="en-US"/>
        </w:rPr>
        <w:t>0.80</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D524CB">
        <w:rPr>
          <w:rFonts w:ascii="Times New Roman" w:eastAsiaTheme="minorEastAsia" w:hAnsi="Times New Roman" w:cs="Times New Roman"/>
          <w:sz w:val="24"/>
          <w:szCs w:val="24"/>
          <w:lang w:val="en-US"/>
        </w:rPr>
        <w:t>60</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effects, </w:t>
      </w:r>
      <w:r w:rsidR="00D6260E" w:rsidRPr="00D6260E">
        <w:rPr>
          <w:rFonts w:ascii="Times New Roman" w:hAnsi="Times New Roman" w:cs="Times New Roman"/>
          <w:sz w:val="24"/>
          <w:szCs w:val="24"/>
          <w:lang w:val="en-US"/>
        </w:rPr>
        <w:t>suggesting that the absence of detectable effects is more likely, although these conclusions should be interpreted with cautio</w:t>
      </w:r>
      <w:r w:rsidR="00D6260E">
        <w:rPr>
          <w:rFonts w:ascii="Times New Roman" w:hAnsi="Times New Roman" w:cs="Times New Roman"/>
          <w:sz w:val="24"/>
          <w:szCs w:val="24"/>
          <w:lang w:val="en-US"/>
        </w:rPr>
        <w:t>n</w:t>
      </w:r>
      <w:r w:rsidR="00D6260E" w:rsidRPr="00D6260E">
        <w:rPr>
          <w:rFonts w:ascii="Times New Roman" w:hAnsi="Times New Roman" w:cs="Times New Roman"/>
          <w:sz w:val="24"/>
          <w:szCs w:val="24"/>
          <w:lang w:val="en-US"/>
        </w:rPr>
        <w:t>.</w:t>
      </w:r>
      <w:r w:rsidR="005A0C44" w:rsidRPr="005A0C44">
        <w:rPr>
          <w:rFonts w:ascii="Times New Roman" w:hAnsi="Times New Roman" w:cs="Times New Roman"/>
          <w:sz w:val="24"/>
          <w:szCs w:val="24"/>
          <w:lang w:val="en-US"/>
        </w:rPr>
        <w:t xml:space="preserve"> It is</w:t>
      </w:r>
      <w:r w:rsidR="00D524CB">
        <w:rPr>
          <w:rFonts w:ascii="Times New Roman" w:hAnsi="Times New Roman" w:cs="Times New Roman"/>
          <w:sz w:val="24"/>
          <w:szCs w:val="24"/>
          <w:lang w:val="en-US"/>
        </w:rPr>
        <w:t xml:space="preserve"> also</w:t>
      </w:r>
      <w:r w:rsidR="005A0C44" w:rsidRPr="005A0C44">
        <w:rPr>
          <w:rFonts w:ascii="Times New Roman" w:hAnsi="Times New Roman" w:cs="Times New Roman"/>
          <w:sz w:val="24"/>
          <w:szCs w:val="24"/>
          <w:lang w:val="en-US"/>
        </w:rPr>
        <w:t xml:space="preserve"> important to note that measurement error related to handling procedures may have influenced these outcomes.</w:t>
      </w:r>
    </w:p>
    <w:p w14:paraId="2AEB6129" w14:textId="77777777" w:rsidR="00AE5F03" w:rsidRDefault="000F0982" w:rsidP="00FB3448">
      <w:pPr>
        <w:pStyle w:val="Resultsheading"/>
      </w:pPr>
      <w:r>
        <w:t xml:space="preserve">Novel object recognition test </w:t>
      </w:r>
    </w:p>
    <w:p w14:paraId="483571D4" w14:textId="76DCC77E" w:rsidR="001B5197" w:rsidRDefault="001B5197" w:rsidP="001B5197">
      <w:pPr>
        <w:pStyle w:val="Resultsheading"/>
        <w:numPr>
          <w:ilvl w:val="0"/>
          <w:numId w:val="0"/>
        </w:numPr>
      </w:pPr>
      <w:r>
        <w:t>Figure 10</w:t>
      </w:r>
    </w:p>
    <w:p w14:paraId="7AAFD8BD" w14:textId="5B5E9DBB" w:rsidR="001B5197" w:rsidRPr="001B5197" w:rsidRDefault="001B5197" w:rsidP="001B5197">
      <w:pPr>
        <w:pStyle w:val="Resultsheading"/>
        <w:numPr>
          <w:ilvl w:val="0"/>
          <w:numId w:val="0"/>
        </w:numPr>
        <w:rPr>
          <w:b w:val="0"/>
          <w:bCs w:val="0"/>
          <w:i/>
          <w:iCs/>
        </w:rPr>
      </w:pPr>
      <w:r>
        <w:rPr>
          <w:b w:val="0"/>
          <w:bCs w:val="0"/>
          <w:i/>
          <w:iCs/>
        </w:rPr>
        <w:t>Novel object recognition test results</w:t>
      </w:r>
    </w:p>
    <w:p w14:paraId="76675004" w14:textId="4161F164" w:rsidR="00DD4F57" w:rsidRDefault="001B5197" w:rsidP="00DD4F57">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47E205B8" wp14:editId="59E142B6">
            <wp:extent cx="3848100" cy="2307739"/>
            <wp:effectExtent l="0" t="0" r="0" b="0"/>
            <wp:docPr id="123405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l="21983" t="17032" r="22725" b="24062"/>
                    <a:stretch>
                      <a:fillRect/>
                    </a:stretch>
                  </pic:blipFill>
                  <pic:spPr bwMode="auto">
                    <a:xfrm>
                      <a:off x="0" y="0"/>
                      <a:ext cx="3851647" cy="2309866"/>
                    </a:xfrm>
                    <a:prstGeom prst="rect">
                      <a:avLst/>
                    </a:prstGeom>
                    <a:noFill/>
                    <a:ln>
                      <a:noFill/>
                    </a:ln>
                    <a:extLst>
                      <a:ext uri="{53640926-AAD7-44D8-BBD7-CCE9431645EC}">
                        <a14:shadowObscured xmlns:a14="http://schemas.microsoft.com/office/drawing/2010/main"/>
                      </a:ext>
                    </a:extLst>
                  </pic:spPr>
                </pic:pic>
              </a:graphicData>
            </a:graphic>
          </wp:inline>
        </w:drawing>
      </w:r>
    </w:p>
    <w:p w14:paraId="3C49AE34" w14:textId="53FD6056" w:rsidR="00DD4F57" w:rsidRPr="001B5197" w:rsidRDefault="001B5197" w:rsidP="001B5197">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General exploration time as </w:t>
      </w:r>
      <w:r w:rsidRPr="00AE5F03">
        <w:rPr>
          <w:rFonts w:ascii="Times New Roman" w:hAnsi="Times New Roman" w:cs="Times New Roman"/>
          <w:sz w:val="24"/>
          <w:szCs w:val="24"/>
          <w:lang w:val="en-US"/>
        </w:rPr>
        <w:t>time spent in the familiar and novel zones during the test phase</w:t>
      </w:r>
      <w:r>
        <w:rPr>
          <w:rFonts w:ascii="Times New Roman" w:hAnsi="Times New Roman" w:cs="Times New Roman"/>
          <w:sz w:val="24"/>
          <w:szCs w:val="24"/>
          <w:lang w:val="en-US"/>
        </w:rPr>
        <w:t xml:space="preserve">. (B) Novel object preference, which measures recognition memory.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raw data</w:t>
      </w:r>
      <w:r w:rsidRPr="002A659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2861236E" w14:textId="49573367" w:rsidR="006C0F0C" w:rsidRDefault="00AE5F03" w:rsidP="00DD4F57">
      <w:pPr>
        <w:ind w:firstLine="709"/>
        <w:rPr>
          <w:rFonts w:ascii="Times New Roman" w:hAnsi="Times New Roman" w:cs="Times New Roman"/>
          <w:sz w:val="24"/>
          <w:szCs w:val="24"/>
          <w:lang w:val="en-US"/>
        </w:rPr>
      </w:pPr>
      <w:r w:rsidRPr="00AE5F03">
        <w:rPr>
          <w:rFonts w:ascii="Times New Roman" w:hAnsi="Times New Roman" w:cs="Times New Roman"/>
          <w:sz w:val="24"/>
          <w:szCs w:val="24"/>
          <w:lang w:val="en-US"/>
        </w:rPr>
        <w:t xml:space="preserve">In the novel object recognition test, </w:t>
      </w:r>
      <w:r w:rsidRPr="001B5197">
        <w:rPr>
          <w:rFonts w:ascii="Times New Roman" w:hAnsi="Times New Roman" w:cs="Times New Roman"/>
          <w:i/>
          <w:iCs/>
          <w:sz w:val="24"/>
          <w:szCs w:val="24"/>
          <w:lang w:val="en-US"/>
        </w:rPr>
        <w:t>general exploration</w:t>
      </w:r>
      <w:r w:rsidRPr="00AE5F03">
        <w:rPr>
          <w:rFonts w:ascii="Times New Roman" w:hAnsi="Times New Roman" w:cs="Times New Roman"/>
          <w:sz w:val="24"/>
          <w:szCs w:val="24"/>
          <w:lang w:val="en-US"/>
        </w:rPr>
        <w:t xml:space="preserve"> and </w:t>
      </w:r>
      <w:r w:rsidRPr="001B5197">
        <w:rPr>
          <w:rFonts w:ascii="Times New Roman" w:hAnsi="Times New Roman" w:cs="Times New Roman"/>
          <w:i/>
          <w:iCs/>
          <w:sz w:val="24"/>
          <w:szCs w:val="24"/>
          <w:lang w:val="en-US"/>
        </w:rPr>
        <w:t xml:space="preserve">locomotion </w:t>
      </w:r>
      <w:r w:rsidRPr="00AE5F03">
        <w:rPr>
          <w:rFonts w:ascii="Times New Roman" w:hAnsi="Times New Roman" w:cs="Times New Roman"/>
          <w:sz w:val="24"/>
          <w:szCs w:val="24"/>
          <w:lang w:val="en-US"/>
        </w:rPr>
        <w:t>were assessed by summing the time spent in the familiar and novel zones during the test phase</w:t>
      </w:r>
      <w:r w:rsidR="006C0F0C">
        <w:rPr>
          <w:rFonts w:ascii="Times New Roman" w:hAnsi="Times New Roman" w:cs="Times New Roman"/>
          <w:sz w:val="24"/>
          <w:szCs w:val="24"/>
          <w:lang w:val="en-US"/>
        </w:rPr>
        <w:t xml:space="preserve"> (</w:t>
      </w:r>
      <w:r w:rsidR="001B5197">
        <w:rPr>
          <w:rFonts w:ascii="Times New Roman" w:hAnsi="Times New Roman" w:cs="Times New Roman"/>
          <w:sz w:val="24"/>
          <w:szCs w:val="24"/>
          <w:lang w:val="en-US"/>
        </w:rPr>
        <w:t>Fgure 10A</w:t>
      </w:r>
      <w:r w:rsidR="006C0F0C">
        <w:rPr>
          <w:rFonts w:ascii="Times New Roman" w:hAnsi="Times New Roman" w:cs="Times New Roman"/>
          <w:sz w:val="24"/>
          <w:szCs w:val="24"/>
          <w:lang w:val="en-US"/>
        </w:rPr>
        <w:t>)</w:t>
      </w:r>
      <w:r w:rsidRPr="00AE5F03">
        <w:rPr>
          <w:rFonts w:ascii="Times New Roman" w:hAnsi="Times New Roman" w:cs="Times New Roman"/>
          <w:sz w:val="24"/>
          <w:szCs w:val="24"/>
          <w:lang w:val="en-US"/>
        </w:rPr>
        <w:t xml:space="preserve">. A two‑way ANOVA was performed on total exploration time to examine the main and interaction effects of treatment and environment. </w:t>
      </w:r>
      <w:r w:rsidR="00196173">
        <w:rPr>
          <w:rFonts w:ascii="Times New Roman" w:hAnsi="Times New Roman" w:cs="Times New Roman"/>
          <w:sz w:val="24"/>
          <w:szCs w:val="24"/>
          <w:lang w:val="en-US"/>
        </w:rPr>
        <w:t xml:space="preserve">The treatment effect </w:t>
      </w:r>
      <w:r w:rsidR="00BF2352">
        <w:rPr>
          <w:rFonts w:ascii="Times New Roman" w:hAnsi="Times New Roman" w:cs="Times New Roman"/>
          <w:sz w:val="24"/>
          <w:szCs w:val="24"/>
          <w:lang w:val="en-US"/>
        </w:rPr>
        <w:t xml:space="preserve">did not </w:t>
      </w:r>
      <w:r w:rsidR="00196173">
        <w:rPr>
          <w:rFonts w:ascii="Times New Roman" w:hAnsi="Times New Roman" w:cs="Times New Roman"/>
          <w:sz w:val="24"/>
          <w:szCs w:val="24"/>
          <w:lang w:val="en-US"/>
        </w:rPr>
        <w:t>reach significance (</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0.74</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0.40</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indicating that treatments did not differ in general exploration</w:t>
      </w:r>
      <w:r w:rsidR="00196173">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The Bayesian analysis</w:t>
      </w:r>
      <w:r w:rsidR="00BF2352">
        <w:rPr>
          <w:rFonts w:ascii="Times New Roman" w:hAnsi="Times New Roman" w:cs="Times New Roman"/>
          <w:sz w:val="24"/>
          <w:szCs w:val="24"/>
          <w:lang w:val="en-US"/>
        </w:rPr>
        <w:t xml:space="preserve"> further</w:t>
      </w:r>
      <w:r w:rsidR="00BF2352" w:rsidRPr="00BF2352">
        <w:rPr>
          <w:rFonts w:ascii="Times New Roman" w:hAnsi="Times New Roman" w:cs="Times New Roman"/>
          <w:sz w:val="24"/>
          <w:szCs w:val="24"/>
          <w:lang w:val="en-US"/>
        </w:rPr>
        <w:t xml:space="preserve"> supported this conclusion, providing moderate evidence for the absence of an effect</w:t>
      </w:r>
      <w:r w:rsidR="00BF235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0.32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0.41</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0.75</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The environment effect was also non-significant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3.82</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0.06</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11</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 xml:space="preserve">However, the Bayesian analysis suggested caution in interpreting this result, as it indicated essentially no evidence in either direction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0.92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1.10</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 xml:space="preserve">Finally, </w:t>
      </w:r>
      <w:r w:rsidR="006C0F0C">
        <w:rPr>
          <w:rFonts w:ascii="Times New Roman" w:hAnsi="Times New Roman" w:cs="Times New Roman"/>
          <w:sz w:val="24"/>
          <w:szCs w:val="24"/>
          <w:lang w:val="en-US"/>
        </w:rPr>
        <w:t xml:space="preserve">we also found no interaction effect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0.51</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0.48</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 xml:space="preserve">with the Bayesian analysis providing anecdotal evidence for the null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0.59</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1.07</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196173">
        <w:rPr>
          <w:rFonts w:ascii="Times New Roman" w:hAnsi="Times New Roman" w:cs="Times New Roman"/>
          <w:sz w:val="24"/>
          <w:szCs w:val="24"/>
          <w:lang w:val="en-US"/>
        </w:rPr>
        <w:t>.</w:t>
      </w:r>
      <w:r w:rsidR="000E4887">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We also conducted a two</w:t>
      </w:r>
      <w:r w:rsidR="006C0F0C" w:rsidRPr="006C0F0C">
        <w:rPr>
          <w:rFonts w:ascii="Times New Roman" w:hAnsi="Times New Roman" w:cs="Times New Roman"/>
          <w:sz w:val="24"/>
          <w:szCs w:val="24"/>
          <w:lang w:val="en-US"/>
        </w:rPr>
        <w:noBreakHyphen/>
        <w:t>way ANOVA on the novel object preference (NOP) scores to assess the</w:t>
      </w:r>
      <w:r w:rsidR="006C0F0C">
        <w:rPr>
          <w:rFonts w:ascii="Times New Roman" w:hAnsi="Times New Roman" w:cs="Times New Roman"/>
          <w:sz w:val="24"/>
          <w:szCs w:val="24"/>
          <w:lang w:val="en-US"/>
        </w:rPr>
        <w:t>se</w:t>
      </w:r>
      <w:r w:rsidR="006C0F0C" w:rsidRPr="006C0F0C">
        <w:rPr>
          <w:rFonts w:ascii="Times New Roman" w:hAnsi="Times New Roman" w:cs="Times New Roman"/>
          <w:sz w:val="24"/>
          <w:szCs w:val="24"/>
          <w:lang w:val="en-US"/>
        </w:rPr>
        <w:t xml:space="preserve"> effects on recognition memory </w:t>
      </w:r>
      <w:r w:rsidR="006C0F0C">
        <w:rPr>
          <w:rFonts w:ascii="Times New Roman" w:hAnsi="Times New Roman" w:cs="Times New Roman"/>
          <w:sz w:val="24"/>
          <w:szCs w:val="24"/>
          <w:lang w:val="en-US"/>
        </w:rPr>
        <w:t>(</w:t>
      </w:r>
      <w:r w:rsidR="001B5197">
        <w:rPr>
          <w:rFonts w:ascii="Times New Roman" w:hAnsi="Times New Roman" w:cs="Times New Roman"/>
          <w:sz w:val="24"/>
          <w:szCs w:val="24"/>
          <w:lang w:val="en-US"/>
        </w:rPr>
        <w:t>Figure 10B).</w:t>
      </w:r>
      <w:r w:rsidR="006C0F0C">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analysis revealed no treatment effect </w:t>
      </w:r>
      <w:r w:rsidR="006C0F0C" w:rsidRPr="0093479E">
        <w:rPr>
          <w:rFonts w:ascii="Times New Roman" w:hAnsi="Times New Roman" w:cs="Times New Roman"/>
          <w:sz w:val="24"/>
          <w:szCs w:val="24"/>
          <w:lang w:val="en-US"/>
        </w:rPr>
        <w:t>(</w:t>
      </w:r>
      <w:r w:rsidR="006C0F0C" w:rsidRPr="00D64043">
        <w:rPr>
          <w:rFonts w:ascii="Times New Roman" w:hAnsi="Times New Roman" w:cs="Times New Roman"/>
          <w:i/>
          <w:iCs/>
          <w:sz w:val="24"/>
          <w:szCs w:val="24"/>
          <w:lang w:val="en-US"/>
        </w:rPr>
        <w:t>F</w:t>
      </w:r>
      <w:r w:rsidR="006C0F0C" w:rsidRPr="0093479E">
        <w:rPr>
          <w:rFonts w:ascii="Times New Roman" w:hAnsi="Times New Roman" w:cs="Times New Roman"/>
          <w:sz w:val="24"/>
          <w:szCs w:val="24"/>
          <w:lang w:val="en-US"/>
        </w:rPr>
        <w:t>(1, 30) =</w:t>
      </w:r>
      <w:r w:rsidR="006C0F0C">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0.04</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i/>
          <w:iCs/>
          <w:sz w:val="24"/>
          <w:szCs w:val="24"/>
          <w:lang w:val="en-US"/>
        </w:rPr>
        <w:t>p</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0.</w:t>
      </w:r>
      <w:r w:rsidR="004F3BF0">
        <w:rPr>
          <w:rFonts w:ascii="Times New Roman" w:hAnsi="Times New Roman" w:cs="Times New Roman"/>
          <w:sz w:val="24"/>
          <w:szCs w:val="24"/>
          <w:lang w:val="en-US"/>
        </w:rPr>
        <w:t>84</w:t>
      </w:r>
      <w:r w:rsidR="006C0F0C" w:rsidRPr="0093479E">
        <w:rPr>
          <w:rFonts w:ascii="Times New Roman" w:hAnsi="Times New Roman" w:cs="Times New Roman"/>
          <w:sz w:val="24"/>
          <w:szCs w:val="24"/>
          <w:lang w:val="en-US"/>
        </w:rPr>
        <w:t xml:space="preserve">, </w:t>
      </w:r>
      <w:r w:rsidR="006C0F0C" w:rsidRPr="00D64043">
        <w:rPr>
          <w:rFonts w:ascii="Times New Roman" w:hAnsi="Times New Roman" w:cs="Times New Roman"/>
          <w:i/>
          <w:iCs/>
          <w:sz w:val="24"/>
          <w:szCs w:val="24"/>
        </w:rPr>
        <w:t>η</w:t>
      </w:r>
      <w:r w:rsidR="006C0F0C" w:rsidRPr="00D64043">
        <w:rPr>
          <w:rFonts w:ascii="Times New Roman" w:hAnsi="Times New Roman" w:cs="Times New Roman"/>
          <w:i/>
          <w:iCs/>
          <w:sz w:val="24"/>
          <w:szCs w:val="24"/>
          <w:lang w:val="en-US"/>
        </w:rPr>
        <w:t>²</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sz w:val="24"/>
          <w:szCs w:val="24"/>
          <w:lang w:val="en-US"/>
        </w:rPr>
        <w:t>0</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001</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and n</w:t>
      </w:r>
      <w:r w:rsidR="006A4E65">
        <w:rPr>
          <w:rFonts w:ascii="Times New Roman" w:hAnsi="Times New Roman" w:cs="Times New Roman"/>
          <w:sz w:val="24"/>
          <w:szCs w:val="24"/>
          <w:lang w:val="en-US"/>
        </w:rPr>
        <w:t>o</w:t>
      </w:r>
      <w:r w:rsidR="006A4E65" w:rsidRPr="006A4E65">
        <w:rPr>
          <w:rFonts w:ascii="Times New Roman" w:hAnsi="Times New Roman" w:cs="Times New Roman"/>
          <w:sz w:val="24"/>
          <w:szCs w:val="24"/>
          <w:lang w:val="en-US"/>
        </w:rPr>
        <w:t xml:space="preserve"> environment effect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0.21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0.65</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007</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Bayesian follow-up analyses provided moderate evidence for the absence of both a treatment 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0.30</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and </w:t>
      </w:r>
      <w:r w:rsidR="006A4E65">
        <w:rPr>
          <w:rFonts w:ascii="Times New Roman" w:hAnsi="Times New Roman" w:cs="Times New Roman"/>
          <w:sz w:val="24"/>
          <w:szCs w:val="24"/>
          <w:lang w:val="en-US"/>
        </w:rPr>
        <w:t xml:space="preserve">an </w:t>
      </w:r>
      <w:r w:rsidR="004F3BF0">
        <w:rPr>
          <w:rFonts w:ascii="Times New Roman" w:hAnsi="Times New Roman" w:cs="Times New Roman"/>
          <w:sz w:val="24"/>
          <w:szCs w:val="24"/>
          <w:lang w:val="en-US"/>
        </w:rPr>
        <w:t xml:space="preserve">environment </w:t>
      </w:r>
      <w:r w:rsidR="006A4E65">
        <w:rPr>
          <w:rFonts w:ascii="Times New Roman" w:hAnsi="Times New Roman" w:cs="Times New Roman"/>
          <w:sz w:val="24"/>
          <w:szCs w:val="24"/>
          <w:lang w:val="en-US"/>
        </w:rPr>
        <w:t xml:space="preserve">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0.29</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Pr>
          <w:rFonts w:ascii="Times New Roman" w:hAnsi="Times New Roman" w:cs="Times New Roman"/>
          <w:sz w:val="24"/>
          <w:szCs w:val="24"/>
          <w:lang w:val="en-US"/>
        </w:rPr>
        <w:t>suggesting</w:t>
      </w:r>
      <w:r w:rsidR="004F3BF0">
        <w:rPr>
          <w:rFonts w:ascii="Times New Roman" w:hAnsi="Times New Roman" w:cs="Times New Roman"/>
          <w:sz w:val="24"/>
          <w:szCs w:val="24"/>
          <w:lang w:val="en-US"/>
        </w:rPr>
        <w:t xml:space="preserve"> that there is </w:t>
      </w:r>
      <w:r w:rsidR="006A4E65">
        <w:rPr>
          <w:rFonts w:ascii="Times New Roman" w:hAnsi="Times New Roman" w:cs="Times New Roman"/>
          <w:sz w:val="24"/>
          <w:szCs w:val="24"/>
          <w:lang w:val="en-US"/>
        </w:rPr>
        <w:t>presumably</w:t>
      </w:r>
      <w:r w:rsidR="004F3BF0">
        <w:rPr>
          <w:rFonts w:ascii="Times New Roman" w:hAnsi="Times New Roman" w:cs="Times New Roman"/>
          <w:sz w:val="24"/>
          <w:szCs w:val="24"/>
          <w:lang w:val="en-US"/>
        </w:rPr>
        <w:t xml:space="preserve"> no detectable effect</w:t>
      </w:r>
      <w:r w:rsidR="006A4E65">
        <w:rPr>
          <w:rFonts w:ascii="Times New Roman" w:hAnsi="Times New Roman" w:cs="Times New Roman"/>
          <w:sz w:val="24"/>
          <w:szCs w:val="24"/>
          <w:lang w:val="en-US"/>
        </w:rPr>
        <w:t xml:space="preserve"> present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The interaction term was likewise non</w:t>
      </w:r>
      <w:r w:rsidR="006A4E65" w:rsidRPr="006A4E65">
        <w:rPr>
          <w:rFonts w:ascii="Times New Roman" w:hAnsi="Times New Roman" w:cs="Times New Roman"/>
          <w:sz w:val="24"/>
          <w:szCs w:val="24"/>
          <w:lang w:val="en-US"/>
        </w:rPr>
        <w:noBreakHyphen/>
        <w:t>significant</w:t>
      </w:r>
      <w:r w:rsidR="004F3BF0">
        <w:rPr>
          <w:rFonts w:ascii="Times New Roman" w:hAnsi="Times New Roman" w:cs="Times New Roman"/>
          <w:sz w:val="24"/>
          <w:szCs w:val="24"/>
          <w:lang w:val="en-US"/>
        </w:rPr>
        <w:t xml:space="preserve">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0.31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0.58</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01</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as supported by the Bayesian analysis providing anecdotal </w:t>
      </w:r>
      <w:r w:rsidR="006A4E65">
        <w:rPr>
          <w:rFonts w:ascii="Times New Roman" w:hAnsi="Times New Roman" w:cs="Times New Roman"/>
          <w:sz w:val="24"/>
          <w:szCs w:val="24"/>
          <w:lang w:val="en-US"/>
        </w:rPr>
        <w:t xml:space="preserve">evidence for the null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0.63</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1.10</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0.73</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w:t>
      </w:r>
    </w:p>
    <w:p w14:paraId="592AE8ED" w14:textId="4F290BBE" w:rsidR="00871E80" w:rsidRDefault="00871E80" w:rsidP="0020157F">
      <w:pPr>
        <w:ind w:firstLine="709"/>
        <w:rPr>
          <w:rFonts w:ascii="Times New Roman" w:hAnsi="Times New Roman" w:cs="Times New Roman"/>
          <w:sz w:val="24"/>
          <w:szCs w:val="24"/>
          <w:lang w:val="en-US"/>
        </w:rPr>
      </w:pPr>
      <w:r w:rsidRPr="00871E80">
        <w:rPr>
          <w:rFonts w:ascii="Times New Roman" w:hAnsi="Times New Roman" w:cs="Times New Roman"/>
          <w:sz w:val="24"/>
          <w:szCs w:val="24"/>
          <w:lang w:val="en-US"/>
        </w:rPr>
        <w:t>To sum up, we found no differences in general exploration or recognition memory across treatment groups. There was also no overall benefit of environment for either measure, although the Bayesian analysis suggests that a</w:t>
      </w:r>
      <w:r>
        <w:rPr>
          <w:rFonts w:ascii="Times New Roman" w:hAnsi="Times New Roman" w:cs="Times New Roman"/>
          <w:sz w:val="24"/>
          <w:szCs w:val="24"/>
          <w:lang w:val="en-US"/>
        </w:rPr>
        <w:t xml:space="preserve">n </w:t>
      </w:r>
      <w:r w:rsidRPr="00871E80">
        <w:rPr>
          <w:rFonts w:ascii="Times New Roman" w:hAnsi="Times New Roman" w:cs="Times New Roman"/>
          <w:sz w:val="24"/>
          <w:szCs w:val="24"/>
          <w:lang w:val="en-US"/>
        </w:rPr>
        <w:t>undetected effect on general exploration cannot be ruled out. Finally, the interaction effects were non</w:t>
      </w:r>
      <w:r w:rsidRPr="00871E80">
        <w:rPr>
          <w:rFonts w:ascii="Times New Roman" w:hAnsi="Times New Roman" w:cs="Times New Roman"/>
          <w:sz w:val="24"/>
          <w:szCs w:val="24"/>
          <w:lang w:val="en-US"/>
        </w:rPr>
        <w:noBreakHyphen/>
        <w:t xml:space="preserve">significant, indicating that </w:t>
      </w:r>
      <w:r>
        <w:rPr>
          <w:rFonts w:ascii="Times New Roman" w:hAnsi="Times New Roman" w:cs="Times New Roman"/>
          <w:sz w:val="24"/>
          <w:szCs w:val="24"/>
          <w:lang w:val="en-US"/>
        </w:rPr>
        <w:t>EE</w:t>
      </w:r>
      <w:r w:rsidRPr="00871E80">
        <w:rPr>
          <w:rFonts w:ascii="Times New Roman" w:hAnsi="Times New Roman" w:cs="Times New Roman"/>
          <w:sz w:val="24"/>
          <w:szCs w:val="24"/>
          <w:lang w:val="en-US"/>
        </w:rPr>
        <w:t xml:space="preserve"> cannot be interpreted as providing a protective influence on either memory retention or general exploration</w:t>
      </w:r>
      <w:r>
        <w:rPr>
          <w:rFonts w:ascii="Times New Roman" w:hAnsi="Times New Roman" w:cs="Times New Roman"/>
          <w:sz w:val="24"/>
          <w:szCs w:val="24"/>
          <w:lang w:val="en-US"/>
        </w:rPr>
        <w:t xml:space="preserve"> in </w:t>
      </w:r>
      <w:r w:rsidR="00F674FE">
        <w:rPr>
          <w:rFonts w:ascii="Times New Roman" w:hAnsi="Times New Roman" w:cs="Times New Roman"/>
          <w:sz w:val="24"/>
          <w:szCs w:val="24"/>
          <w:lang w:val="en-US"/>
        </w:rPr>
        <w:t>chemotherapy-treated mice</w:t>
      </w:r>
      <w:r w:rsidR="0020157F">
        <w:rPr>
          <w:rFonts w:ascii="Times New Roman" w:hAnsi="Times New Roman" w:cs="Times New Roman"/>
          <w:sz w:val="24"/>
          <w:szCs w:val="24"/>
          <w:lang w:val="en-US"/>
        </w:rPr>
        <w:t>.</w:t>
      </w:r>
    </w:p>
    <w:p w14:paraId="3EA529FF" w14:textId="77777777" w:rsidR="00F674FE" w:rsidRDefault="000E4887" w:rsidP="00CB5346">
      <w:pPr>
        <w:pStyle w:val="Resultsheading"/>
      </w:pPr>
      <w:r>
        <w:t xml:space="preserve">Rotarod </w:t>
      </w:r>
    </w:p>
    <w:p w14:paraId="320C2B9D" w14:textId="69E78FD7" w:rsidR="00F674FE" w:rsidRDefault="00F674FE" w:rsidP="00F674FE">
      <w:pPr>
        <w:ind w:firstLine="709"/>
        <w:rPr>
          <w:rFonts w:ascii="Times New Roman" w:hAnsi="Times New Roman" w:cs="Times New Roman"/>
          <w:sz w:val="24"/>
          <w:szCs w:val="24"/>
          <w:lang w:val="en-US"/>
        </w:rPr>
      </w:pPr>
      <w:r w:rsidRPr="00F674FE">
        <w:rPr>
          <w:rFonts w:ascii="Times New Roman" w:hAnsi="Times New Roman" w:cs="Times New Roman"/>
          <w:sz w:val="24"/>
          <w:szCs w:val="24"/>
          <w:lang w:val="en-US"/>
        </w:rPr>
        <w:lastRenderedPageBreak/>
        <w:t xml:space="preserve">To analyze the effects of treatment and environment on </w:t>
      </w:r>
      <w:r w:rsidRPr="00BE45E0">
        <w:rPr>
          <w:rFonts w:ascii="Times New Roman" w:hAnsi="Times New Roman" w:cs="Times New Roman"/>
          <w:i/>
          <w:iCs/>
          <w:sz w:val="24"/>
          <w:szCs w:val="24"/>
          <w:lang w:val="en-US"/>
        </w:rPr>
        <w:t>balance</w:t>
      </w:r>
      <w:r w:rsidRPr="00F674FE">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motor coordination</w:t>
      </w:r>
      <w:r w:rsidRPr="00F674FE">
        <w:rPr>
          <w:rFonts w:ascii="Times New Roman" w:hAnsi="Times New Roman" w:cs="Times New Roman"/>
          <w:sz w:val="24"/>
          <w:szCs w:val="24"/>
          <w:lang w:val="en-US"/>
        </w:rPr>
        <w:t xml:space="preserve">, we </w:t>
      </w:r>
      <w:r w:rsidR="00CB5346">
        <w:rPr>
          <w:rFonts w:ascii="Times New Roman" w:hAnsi="Times New Roman" w:cs="Times New Roman"/>
          <w:sz w:val="24"/>
          <w:szCs w:val="24"/>
          <w:lang w:val="en-US"/>
        </w:rPr>
        <w:t>fitted a mixed-effects model</w:t>
      </w:r>
      <w:r w:rsidRPr="00F674FE">
        <w:rPr>
          <w:rFonts w:ascii="Times New Roman" w:hAnsi="Times New Roman" w:cs="Times New Roman"/>
          <w:sz w:val="24"/>
          <w:szCs w:val="24"/>
          <w:lang w:val="en-US"/>
        </w:rPr>
        <w:t xml:space="preserve"> </w:t>
      </w:r>
      <w:r w:rsidR="00CB5346">
        <w:rPr>
          <w:rFonts w:ascii="Times New Roman" w:hAnsi="Times New Roman" w:cs="Times New Roman"/>
          <w:sz w:val="24"/>
          <w:szCs w:val="24"/>
          <w:lang w:val="en-US"/>
        </w:rPr>
        <w:t xml:space="preserve">with random intercepts </w:t>
      </w:r>
      <w:r w:rsidRPr="00F674FE">
        <w:rPr>
          <w:rFonts w:ascii="Times New Roman" w:hAnsi="Times New Roman" w:cs="Times New Roman"/>
          <w:sz w:val="24"/>
          <w:szCs w:val="24"/>
          <w:lang w:val="en-US"/>
        </w:rPr>
        <w:t>on the latenc</w:t>
      </w:r>
      <w:r w:rsidR="00CB5346">
        <w:rPr>
          <w:rFonts w:ascii="Times New Roman" w:hAnsi="Times New Roman" w:cs="Times New Roman"/>
          <w:sz w:val="24"/>
          <w:szCs w:val="24"/>
          <w:lang w:val="en-US"/>
        </w:rPr>
        <w:t>ies</w:t>
      </w:r>
      <w:r w:rsidRPr="00F674FE">
        <w:rPr>
          <w:rFonts w:ascii="Times New Roman" w:hAnsi="Times New Roman" w:cs="Times New Roman"/>
          <w:sz w:val="24"/>
          <w:szCs w:val="24"/>
          <w:lang w:val="en-US"/>
        </w:rPr>
        <w:t xml:space="preserve"> to fall in the rotarod task</w:t>
      </w:r>
      <w:r>
        <w:rPr>
          <w:rFonts w:ascii="Times New Roman" w:hAnsi="Times New Roman" w:cs="Times New Roman"/>
          <w:sz w:val="24"/>
          <w:szCs w:val="24"/>
          <w:lang w:val="en-US"/>
        </w:rPr>
        <w:t xml:space="preserve"> (</w:t>
      </w:r>
      <w:r w:rsidR="005D6BF8">
        <w:rPr>
          <w:rFonts w:ascii="Times New Roman" w:hAnsi="Times New Roman" w:cs="Times New Roman"/>
          <w:sz w:val="24"/>
          <w:szCs w:val="24"/>
          <w:lang w:val="en-US"/>
        </w:rPr>
        <w:t>Figure 9B</w:t>
      </w:r>
      <w:r>
        <w:rPr>
          <w:rFonts w:ascii="Times New Roman" w:hAnsi="Times New Roman" w:cs="Times New Roman"/>
          <w:sz w:val="24"/>
          <w:szCs w:val="24"/>
          <w:lang w:val="en-US"/>
        </w:rPr>
        <w:t>)</w:t>
      </w:r>
      <w:r w:rsidRPr="00F674F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The analysis </w:t>
      </w:r>
      <w:r w:rsidR="00E42250">
        <w:rPr>
          <w:rFonts w:ascii="Times New Roman" w:hAnsi="Times New Roman" w:cs="Times New Roman"/>
          <w:sz w:val="24"/>
          <w:szCs w:val="24"/>
          <w:lang w:val="en-US"/>
        </w:rPr>
        <w:t>revealed</w:t>
      </w:r>
      <w:r w:rsidR="00825447">
        <w:rPr>
          <w:rFonts w:ascii="Times New Roman" w:hAnsi="Times New Roman" w:cs="Times New Roman"/>
          <w:sz w:val="24"/>
          <w:szCs w:val="24"/>
          <w:lang w:val="en-US"/>
        </w:rPr>
        <w:t xml:space="preserve"> no main effect of treatment </w:t>
      </w:r>
      <w:r w:rsidR="00825447" w:rsidRPr="0093479E">
        <w:rPr>
          <w:rFonts w:ascii="Times New Roman" w:hAnsi="Times New Roman" w:cs="Times New Roman"/>
          <w:sz w:val="24"/>
          <w:szCs w:val="24"/>
          <w:lang w:val="en-US"/>
        </w:rPr>
        <w:t>(</w:t>
      </w:r>
      <w:r w:rsidR="00CB5346">
        <w:rPr>
          <w:rFonts w:ascii="Times New Roman" w:hAnsi="Times New Roman" w:cs="Times New Roman"/>
          <w:i/>
          <w:iCs/>
          <w:sz w:val="24"/>
          <w:szCs w:val="24"/>
          <w:lang w:val="en-US"/>
        </w:rPr>
        <w:t>t</w:t>
      </w:r>
      <w:r w:rsidR="00CB5346">
        <w:rPr>
          <w:rFonts w:ascii="Times New Roman" w:hAnsi="Times New Roman" w:cs="Times New Roman"/>
          <w:sz w:val="24"/>
          <w:szCs w:val="24"/>
          <w:lang w:val="en-US"/>
        </w:rPr>
        <w:t>(30)</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78</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44</w:t>
      </w:r>
      <w:r w:rsidR="00825447" w:rsidRPr="0093479E">
        <w:rPr>
          <w:rFonts w:ascii="Times New Roman" w:hAnsi="Times New Roman" w:cs="Times New Roman"/>
          <w:sz w:val="24"/>
          <w:szCs w:val="24"/>
          <w:lang w:val="en-US"/>
        </w:rPr>
        <w:t xml:space="preserve">, </w:t>
      </w:r>
      <w:r w:rsidR="00BB7C39"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CB5346">
        <w:rPr>
          <w:rFonts w:ascii="Times New Roman" w:hAnsi="Times New Roman" w:cs="Times New Roman"/>
          <w:sz w:val="24"/>
          <w:szCs w:val="24"/>
          <w:lang w:val="en-US"/>
        </w:rPr>
        <w:t>0</w:t>
      </w:r>
      <w:r w:rsidR="00BB7C39">
        <w:rPr>
          <w:rFonts w:ascii="Times New Roman" w:hAnsi="Times New Roman" w:cs="Times New Roman"/>
          <w:sz w:val="24"/>
          <w:szCs w:val="24"/>
          <w:lang w:val="en-US"/>
        </w:rPr>
        <w:t>1</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and no main effect of environment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67</w:t>
      </w:r>
      <w:r w:rsidR="00825447" w:rsidRPr="0093479E">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51</w:t>
      </w:r>
      <w:r w:rsidR="00825447" w:rsidRPr="0093479E">
        <w:rPr>
          <w:rFonts w:ascii="Times New Roman" w:hAnsi="Times New Roman" w:cs="Times New Roman"/>
          <w:sz w:val="24"/>
          <w:szCs w:val="24"/>
          <w:lang w:val="en-US"/>
        </w:rPr>
        <w:t xml:space="preserve">, </w:t>
      </w:r>
      <w:r w:rsidR="00825447" w:rsidRPr="00D64043">
        <w:rPr>
          <w:rFonts w:ascii="Times New Roman" w:hAnsi="Times New Roman" w:cs="Times New Roman"/>
          <w:i/>
          <w:iCs/>
          <w:sz w:val="24"/>
          <w:szCs w:val="24"/>
        </w:rPr>
        <w:t>η</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08</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 xml:space="preserve">Bayesian analyses further supported these conclusions, providing moderate evidence for the null for both the treatment 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28</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35</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64</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and </w:t>
      </w:r>
      <w:r w:rsidR="004F254D">
        <w:rPr>
          <w:rFonts w:ascii="Times New Roman" w:hAnsi="Times New Roman" w:cs="Times New Roman"/>
          <w:sz w:val="24"/>
          <w:szCs w:val="24"/>
          <w:lang w:val="en-US"/>
        </w:rPr>
        <w:t xml:space="preserve">the </w:t>
      </w:r>
      <w:r w:rsidR="00E42250">
        <w:rPr>
          <w:rFonts w:ascii="Times New Roman" w:hAnsi="Times New Roman" w:cs="Times New Roman"/>
          <w:sz w:val="24"/>
          <w:szCs w:val="24"/>
          <w:lang w:val="en-US"/>
        </w:rPr>
        <w:t xml:space="preserve">environment </w:t>
      </w:r>
      <w:r w:rsidR="004F254D">
        <w:rPr>
          <w:rFonts w:ascii="Times New Roman" w:hAnsi="Times New Roman" w:cs="Times New Roman"/>
          <w:sz w:val="24"/>
          <w:szCs w:val="24"/>
          <w:lang w:val="en-US"/>
        </w:rPr>
        <w:t xml:space="preserve">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24</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41</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The interaction b</w:t>
      </w:r>
      <w:r w:rsidR="004F254D">
        <w:rPr>
          <w:rFonts w:ascii="Times New Roman" w:hAnsi="Times New Roman" w:cs="Times New Roman"/>
          <w:sz w:val="24"/>
          <w:szCs w:val="24"/>
          <w:lang w:val="en-US"/>
        </w:rPr>
        <w:t>e</w:t>
      </w:r>
      <w:r w:rsidR="004F254D" w:rsidRPr="004F254D">
        <w:rPr>
          <w:rFonts w:ascii="Times New Roman" w:hAnsi="Times New Roman" w:cs="Times New Roman"/>
          <w:sz w:val="24"/>
          <w:szCs w:val="24"/>
          <w:lang w:val="en-US"/>
        </w:rPr>
        <w:t>tween the two was also non</w:t>
      </w:r>
      <w:r w:rsidR="004F254D" w:rsidRPr="004F254D">
        <w:rPr>
          <w:rFonts w:ascii="Times New Roman" w:hAnsi="Times New Roman" w:cs="Times New Roman"/>
          <w:sz w:val="24"/>
          <w:szCs w:val="24"/>
          <w:lang w:val="en-US"/>
        </w:rPr>
        <w:noBreakHyphen/>
        <w:t xml:space="preserve">significant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-0.58</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57</w:t>
      </w:r>
      <w:r w:rsidR="00825447" w:rsidRPr="0093479E">
        <w:rPr>
          <w:rFonts w:ascii="Times New Roman" w:hAnsi="Times New Roman" w:cs="Times New Roman"/>
          <w:sz w:val="24"/>
          <w:szCs w:val="24"/>
          <w:lang w:val="en-US"/>
        </w:rPr>
        <w:t xml:space="preserve">, </w:t>
      </w:r>
      <w:r w:rsidR="00494725"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06</w:t>
      </w:r>
      <w:r w:rsidR="00825447" w:rsidRPr="0093479E">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with the Bayesian analysis offering anecdotal evidence for th</w:t>
      </w:r>
      <w:r w:rsidR="004F254D">
        <w:rPr>
          <w:rFonts w:ascii="Times New Roman" w:hAnsi="Times New Roman" w:cs="Times New Roman"/>
          <w:sz w:val="24"/>
          <w:szCs w:val="24"/>
          <w:lang w:val="en-US"/>
        </w:rPr>
        <w:t>e absence of the effect</w:t>
      </w:r>
      <w:r w:rsidR="00E42250">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52</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BB7C39">
        <w:rPr>
          <w:rFonts w:ascii="Times New Roman" w:eastAsiaTheme="minorEastAsia" w:hAnsi="Times New Roman" w:cs="Times New Roman"/>
          <w:sz w:val="24"/>
          <w:szCs w:val="24"/>
          <w:lang w:val="en-US"/>
        </w:rPr>
        <w:t>-1.00</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BB7C39">
        <w:rPr>
          <w:rFonts w:ascii="Times New Roman" w:eastAsiaTheme="minorEastAsia" w:hAnsi="Times New Roman" w:cs="Times New Roman"/>
          <w:sz w:val="24"/>
          <w:szCs w:val="24"/>
          <w:lang w:val="en-US"/>
        </w:rPr>
        <w:t>63</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w:t>
      </w:r>
      <w:r w:rsidR="004F254D">
        <w:rPr>
          <w:rFonts w:ascii="Times New Roman" w:hAnsi="Times New Roman" w:cs="Times New Roman"/>
          <w:sz w:val="24"/>
          <w:szCs w:val="24"/>
          <w:lang w:val="en-US"/>
        </w:rPr>
        <w:t xml:space="preserve"> </w:t>
      </w:r>
      <w:r w:rsidR="00D83000" w:rsidRPr="00D83000">
        <w:rPr>
          <w:rFonts w:ascii="Times New Roman" w:hAnsi="Times New Roman" w:cs="Times New Roman"/>
          <w:sz w:val="24"/>
          <w:szCs w:val="24"/>
          <w:lang w:val="en-US"/>
        </w:rPr>
        <w:t xml:space="preserve">Overall, these results suggest that neither treatment nor environment </w:t>
      </w:r>
      <w:r w:rsidR="00D83000">
        <w:rPr>
          <w:rFonts w:ascii="Times New Roman" w:hAnsi="Times New Roman" w:cs="Times New Roman"/>
          <w:sz w:val="24"/>
          <w:szCs w:val="24"/>
          <w:lang w:val="en-US"/>
        </w:rPr>
        <w:t>altered</w:t>
      </w:r>
      <w:r w:rsidR="00D83000" w:rsidRPr="00D83000">
        <w:rPr>
          <w:rFonts w:ascii="Times New Roman" w:hAnsi="Times New Roman" w:cs="Times New Roman"/>
          <w:sz w:val="24"/>
          <w:szCs w:val="24"/>
          <w:lang w:val="en-US"/>
        </w:rPr>
        <w:t xml:space="preserve"> motor coordination. Likewise, we found no indication that EE offers a protective benefit </w:t>
      </w:r>
      <w:r w:rsidR="00D83000">
        <w:rPr>
          <w:rFonts w:ascii="Times New Roman" w:hAnsi="Times New Roman" w:cs="Times New Roman"/>
          <w:sz w:val="24"/>
          <w:szCs w:val="24"/>
          <w:lang w:val="en-US"/>
        </w:rPr>
        <w:t>for motor coordination in</w:t>
      </w:r>
      <w:r w:rsidR="00D83000" w:rsidRPr="00D83000">
        <w:rPr>
          <w:rFonts w:ascii="Times New Roman" w:hAnsi="Times New Roman" w:cs="Times New Roman"/>
          <w:sz w:val="24"/>
          <w:szCs w:val="24"/>
          <w:lang w:val="en-US"/>
        </w:rPr>
        <w:t xml:space="preserve"> chemotherapy</w:t>
      </w:r>
      <w:r w:rsidR="00D83000" w:rsidRPr="00D83000">
        <w:rPr>
          <w:rFonts w:ascii="Times New Roman" w:hAnsi="Times New Roman" w:cs="Times New Roman"/>
          <w:sz w:val="24"/>
          <w:szCs w:val="24"/>
          <w:lang w:val="en-US"/>
        </w:rPr>
        <w:noBreakHyphen/>
        <w:t>treated mice.</w:t>
      </w:r>
    </w:p>
    <w:p w14:paraId="3692C645" w14:textId="402A1DA2" w:rsidR="005131FD" w:rsidRDefault="0020157F" w:rsidP="005131FD">
      <w:pPr>
        <w:pStyle w:val="Resultsheading"/>
      </w:pPr>
      <w:r w:rsidRPr="0020157F">
        <w:t xml:space="preserve">Sociability and </w:t>
      </w:r>
      <w:r w:rsidRPr="00CB5346">
        <w:t>preference</w:t>
      </w:r>
      <w:r w:rsidRPr="0020157F">
        <w:t xml:space="preserve"> for social novelty test (SPSN</w:t>
      </w:r>
      <w:r w:rsidR="005131FD">
        <w:t>)</w:t>
      </w:r>
    </w:p>
    <w:p w14:paraId="55411639" w14:textId="7A7F242F" w:rsidR="000416AF" w:rsidRDefault="005131FD" w:rsidP="007A1208">
      <w:pPr>
        <w:ind w:firstLine="709"/>
        <w:rPr>
          <w:rFonts w:ascii="Times New Roman" w:hAnsi="Times New Roman" w:cs="Times New Roman"/>
          <w:sz w:val="24"/>
          <w:szCs w:val="24"/>
          <w:lang w:val="en-US"/>
        </w:rPr>
      </w:pPr>
      <w:r w:rsidRPr="005131FD">
        <w:rPr>
          <w:rFonts w:ascii="Times New Roman" w:hAnsi="Times New Roman" w:cs="Times New Roman"/>
          <w:sz w:val="24"/>
          <w:szCs w:val="24"/>
          <w:lang w:val="en-US"/>
        </w:rPr>
        <w:t xml:space="preserve">The SPSN test offered an additional measure to </w:t>
      </w:r>
      <w:r>
        <w:rPr>
          <w:rFonts w:ascii="Times New Roman" w:hAnsi="Times New Roman" w:cs="Times New Roman"/>
          <w:sz w:val="24"/>
          <w:szCs w:val="24"/>
          <w:lang w:val="en-US"/>
        </w:rPr>
        <w:t xml:space="preserve">investigate </w:t>
      </w:r>
      <w:r w:rsidRPr="005131FD">
        <w:rPr>
          <w:rFonts w:ascii="Times New Roman" w:hAnsi="Times New Roman" w:cs="Times New Roman"/>
          <w:sz w:val="24"/>
          <w:szCs w:val="24"/>
          <w:lang w:val="en-US"/>
        </w:rPr>
        <w:t xml:space="preserve">the effects of treatment, environment, and their interaction on </w:t>
      </w:r>
      <w:r w:rsidRPr="00BE45E0">
        <w:rPr>
          <w:rFonts w:ascii="Times New Roman" w:hAnsi="Times New Roman" w:cs="Times New Roman"/>
          <w:i/>
          <w:iCs/>
          <w:sz w:val="24"/>
          <w:szCs w:val="24"/>
          <w:lang w:val="en-US"/>
        </w:rPr>
        <w:t>general locomotion</w:t>
      </w:r>
      <w:r w:rsidRPr="005131FD">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exploratory behavior</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sidR="00C378C4" w:rsidRPr="00C378C4">
        <w:rPr>
          <w:rFonts w:ascii="Times New Roman" w:hAnsi="Times New Roman" w:cs="Times New Roman"/>
          <w:sz w:val="24"/>
          <w:szCs w:val="24"/>
          <w:lang w:val="en-US"/>
        </w:rPr>
        <w:t xml:space="preserve">Additional analyses showed that the SPSN stages differed sufficiently that they could not be treated as reflecting the same underlying process </w:t>
      </w:r>
      <w:r w:rsidR="00C378C4">
        <w:rPr>
          <w:rFonts w:ascii="Times New Roman" w:hAnsi="Times New Roman" w:cs="Times New Roman"/>
          <w:sz w:val="24"/>
          <w:szCs w:val="24"/>
          <w:lang w:val="en-US"/>
        </w:rPr>
        <w:t>regarding locomotion (</w:t>
      </w:r>
      <w:r w:rsidR="00770C23">
        <w:rPr>
          <w:rFonts w:ascii="Times New Roman" w:hAnsi="Times New Roman" w:cs="Times New Roman"/>
          <w:sz w:val="24"/>
          <w:szCs w:val="24"/>
          <w:lang w:val="en-US"/>
        </w:rPr>
        <w:t>Figure 11A</w:t>
      </w:r>
      <w:r w:rsidR="000964D3">
        <w:rPr>
          <w:rFonts w:ascii="Times New Roman" w:hAnsi="Times New Roman" w:cs="Times New Roman"/>
          <w:sz w:val="24"/>
          <w:szCs w:val="24"/>
          <w:lang w:val="en-US"/>
        </w:rPr>
        <w:t xml:space="preserve">; </w:t>
      </w:r>
      <w:r w:rsidR="00C378C4" w:rsidRPr="00083FC7">
        <w:rPr>
          <w:rFonts w:ascii="Times New Roman" w:hAnsi="Times New Roman" w:cs="Times New Roman"/>
          <w:sz w:val="24"/>
          <w:szCs w:val="24"/>
          <w:lang w:val="en-US"/>
        </w:rPr>
        <w:t xml:space="preserve">See </w:t>
      </w:r>
      <w:r w:rsidR="00083FC7">
        <w:rPr>
          <w:rFonts w:ascii="Times New Roman" w:hAnsi="Times New Roman" w:cs="Times New Roman"/>
          <w:sz w:val="24"/>
          <w:szCs w:val="24"/>
          <w:lang w:val="en-US"/>
        </w:rPr>
        <w:t>A</w:t>
      </w:r>
      <w:r w:rsidR="00C378C4" w:rsidRPr="00083FC7">
        <w:rPr>
          <w:rFonts w:ascii="Times New Roman" w:hAnsi="Times New Roman" w:cs="Times New Roman"/>
          <w:sz w:val="24"/>
          <w:szCs w:val="24"/>
          <w:lang w:val="en-US"/>
        </w:rPr>
        <w:t>ppendix</w:t>
      </w:r>
      <w:r w:rsidR="00083FC7">
        <w:rPr>
          <w:rFonts w:ascii="Times New Roman" w:hAnsi="Times New Roman" w:cs="Times New Roman"/>
          <w:sz w:val="24"/>
          <w:szCs w:val="24"/>
          <w:lang w:val="en-US"/>
        </w:rPr>
        <w:t xml:space="preserve"> for detailed results</w:t>
      </w:r>
      <w:r w:rsidR="00C378C4">
        <w:rPr>
          <w:rFonts w:ascii="Times New Roman" w:hAnsi="Times New Roman" w:cs="Times New Roman"/>
          <w:sz w:val="24"/>
          <w:szCs w:val="24"/>
          <w:lang w:val="en-US"/>
        </w:rPr>
        <w:t>).</w:t>
      </w:r>
      <w:r w:rsidRPr="005131FD">
        <w:rPr>
          <w:rFonts w:ascii="Times New Roman" w:hAnsi="Times New Roman" w:cs="Times New Roman"/>
          <w:sz w:val="24"/>
          <w:szCs w:val="24"/>
          <w:lang w:val="en-US"/>
        </w:rPr>
        <w:t xml:space="preserve"> Because we aimed to isolate locomotion from social exploration, path length during the habituation phase was selected as the dependent variable</w:t>
      </w:r>
      <w:r w:rsidR="007A1208">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 11B</w:t>
      </w:r>
      <w:r w:rsidR="007A1208">
        <w:rPr>
          <w:rFonts w:ascii="Times New Roman" w:hAnsi="Times New Roman" w:cs="Times New Roman"/>
          <w:sz w:val="24"/>
          <w:szCs w:val="24"/>
          <w:lang w:val="en-US"/>
        </w:rPr>
        <w:t>)</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Pr>
          <w:rFonts w:ascii="Times New Roman" w:hAnsi="Times New Roman" w:cs="Times New Roman"/>
          <w:sz w:val="24"/>
          <w:szCs w:val="24"/>
          <w:lang w:val="en-US"/>
        </w:rPr>
        <w:t>A two-way ANOVA revealed a significant main effect of treatment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9.55</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0.004</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24</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but no</w:t>
      </w:r>
      <w:r w:rsidR="00401FCE">
        <w:rPr>
          <w:rFonts w:ascii="Times New Roman" w:hAnsi="Times New Roman" w:cs="Times New Roman"/>
          <w:sz w:val="24"/>
          <w:szCs w:val="24"/>
          <w:lang w:val="en-US"/>
        </w:rPr>
        <w:t xml:space="preserve"> significant effect</w:t>
      </w:r>
      <w:r>
        <w:rPr>
          <w:rFonts w:ascii="Times New Roman" w:hAnsi="Times New Roman" w:cs="Times New Roman"/>
          <w:sz w:val="24"/>
          <w:szCs w:val="24"/>
          <w:lang w:val="en-US"/>
        </w:rPr>
        <w:t xml:space="preserve"> of environment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0.98</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03</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 xml:space="preserve">and no interaction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0.47</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02</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S</w:t>
      </w:r>
      <w:r w:rsidR="00F0789A">
        <w:rPr>
          <w:rFonts w:ascii="Times New Roman" w:hAnsi="Times New Roman" w:cs="Times New Roman"/>
          <w:sz w:val="24"/>
          <w:szCs w:val="24"/>
          <w:lang w:val="en-US"/>
        </w:rPr>
        <w:t>imilarly, Bayesian analysis found anecdotal evidence for</w:t>
      </w:r>
      <w:r w:rsidR="00401FCE">
        <w:rPr>
          <w:rFonts w:ascii="Times New Roman" w:hAnsi="Times New Roman" w:cs="Times New Roman"/>
          <w:sz w:val="24"/>
          <w:szCs w:val="24"/>
          <w:lang w:val="en-US"/>
        </w:rPr>
        <w:t xml:space="preserve"> the absence of</w:t>
      </w:r>
      <w:r w:rsidR="00F0789A">
        <w:rPr>
          <w:rFonts w:ascii="Times New Roman" w:hAnsi="Times New Roman" w:cs="Times New Roman"/>
          <w:sz w:val="24"/>
          <w:szCs w:val="24"/>
          <w:lang w:val="en-US"/>
        </w:rPr>
        <w:t xml:space="preserve"> both the environment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0.64</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0.12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0.97</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and the interaction effect</w:t>
      </w:r>
      <w:r w:rsidR="00401FCE">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0.59</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0.73</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1.03</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F0789A">
        <w:rPr>
          <w:rFonts w:ascii="Times New Roman" w:hAnsi="Times New Roman" w:cs="Times New Roman"/>
          <w:sz w:val="24"/>
          <w:szCs w:val="24"/>
          <w:lang w:val="en-US"/>
        </w:rPr>
        <w:t>, but more dat</w:t>
      </w:r>
      <w:r w:rsidR="00401FCE">
        <w:rPr>
          <w:rFonts w:ascii="Times New Roman" w:hAnsi="Times New Roman" w:cs="Times New Roman"/>
          <w:sz w:val="24"/>
          <w:szCs w:val="24"/>
          <w:lang w:val="en-US"/>
        </w:rPr>
        <w:t>a</w:t>
      </w:r>
      <w:r w:rsidR="00F0789A">
        <w:rPr>
          <w:rFonts w:ascii="Times New Roman" w:hAnsi="Times New Roman" w:cs="Times New Roman"/>
          <w:sz w:val="24"/>
          <w:szCs w:val="24"/>
          <w:lang w:val="en-US"/>
        </w:rPr>
        <w:t xml:space="preserve"> is needed to draw </w:t>
      </w:r>
      <w:r w:rsidR="00401FCE">
        <w:rPr>
          <w:rFonts w:ascii="Times New Roman" w:hAnsi="Times New Roman" w:cs="Times New Roman"/>
          <w:sz w:val="24"/>
          <w:szCs w:val="24"/>
          <w:lang w:val="en-US"/>
        </w:rPr>
        <w:t>robust</w:t>
      </w:r>
      <w:r w:rsidR="00F0789A">
        <w:rPr>
          <w:rFonts w:ascii="Times New Roman" w:hAnsi="Times New Roman" w:cs="Times New Roman"/>
          <w:sz w:val="24"/>
          <w:szCs w:val="24"/>
          <w:lang w:val="en-US"/>
        </w:rPr>
        <w:t xml:space="preserve"> conclusions.</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C</w:t>
      </w:r>
      <w:r>
        <w:rPr>
          <w:rFonts w:ascii="Times New Roman" w:hAnsi="Times New Roman" w:cs="Times New Roman"/>
          <w:sz w:val="24"/>
          <w:szCs w:val="24"/>
          <w:lang w:val="en-US"/>
        </w:rPr>
        <w:t xml:space="preserve">onsequent post-hoc contrasts </w:t>
      </w:r>
      <w:r w:rsidR="00401FCE">
        <w:rPr>
          <w:rFonts w:ascii="Times New Roman" w:hAnsi="Times New Roman" w:cs="Times New Roman"/>
          <w:sz w:val="24"/>
          <w:szCs w:val="24"/>
          <w:lang w:val="en-US"/>
        </w:rPr>
        <w:t>showed</w:t>
      </w:r>
      <w:r w:rsidR="00F0789A">
        <w:rPr>
          <w:rFonts w:ascii="Times New Roman" w:hAnsi="Times New Roman" w:cs="Times New Roman"/>
          <w:sz w:val="24"/>
          <w:szCs w:val="24"/>
          <w:lang w:val="en-US"/>
        </w:rPr>
        <w:t xml:space="preserve"> that Saline</w:t>
      </w:r>
      <w:r w:rsidR="00401FC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treated mice explored significantly more </w:t>
      </w:r>
      <w:r w:rsidR="00401FCE">
        <w:rPr>
          <w:rFonts w:ascii="Times New Roman" w:hAnsi="Times New Roman" w:cs="Times New Roman"/>
          <w:sz w:val="24"/>
          <w:szCs w:val="24"/>
          <w:lang w:val="en-US"/>
        </w:rPr>
        <w:t xml:space="preserve">in the PE condition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 2.76</w:t>
      </w:r>
      <w:r w:rsidR="00F0789A" w:rsidRPr="0093479E">
        <w:rPr>
          <w:rFonts w:ascii="Times New Roman" w:hAnsi="Times New Roman" w:cs="Times New Roman"/>
          <w:sz w:val="24"/>
          <w:szCs w:val="24"/>
          <w:lang w:val="en-US"/>
        </w:rPr>
        <w:t>, SE =</w:t>
      </w:r>
      <w:r w:rsidR="00F0789A">
        <w:rPr>
          <w:rFonts w:ascii="Times New Roman" w:hAnsi="Times New Roman" w:cs="Times New Roman"/>
          <w:sz w:val="24"/>
          <w:szCs w:val="24"/>
          <w:lang w:val="en-US"/>
        </w:rPr>
        <w:t xml:space="preserve"> 1.10</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2</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 but not </w:t>
      </w:r>
      <w:r w:rsidR="00401FCE">
        <w:rPr>
          <w:rFonts w:ascii="Times New Roman" w:hAnsi="Times New Roman" w:cs="Times New Roman"/>
          <w:sz w:val="24"/>
          <w:szCs w:val="24"/>
          <w:lang w:val="en-US"/>
        </w:rPr>
        <w:t>in the EE condition</w:t>
      </w:r>
      <w:r w:rsidR="00F0789A">
        <w:rPr>
          <w:rFonts w:ascii="Times New Roman" w:hAnsi="Times New Roman" w:cs="Times New Roman"/>
          <w:sz w:val="24"/>
          <w:szCs w:val="24"/>
          <w:lang w:val="en-US"/>
        </w:rPr>
        <w:t xml:space="preserve">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1.78</w:t>
      </w:r>
      <w:r w:rsidR="00F0789A" w:rsidRPr="0093479E">
        <w:rPr>
          <w:rFonts w:ascii="Times New Roman" w:hAnsi="Times New Roman" w:cs="Times New Roman"/>
          <w:sz w:val="24"/>
          <w:szCs w:val="24"/>
          <w:lang w:val="en-US"/>
        </w:rPr>
        <w:t xml:space="preserve">, SE = </w:t>
      </w:r>
      <w:r w:rsidR="00F0789A">
        <w:rPr>
          <w:rFonts w:ascii="Times New Roman" w:hAnsi="Times New Roman" w:cs="Times New Roman"/>
          <w:sz w:val="24"/>
          <w:szCs w:val="24"/>
          <w:lang w:val="en-US"/>
        </w:rPr>
        <w:t>0.92</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6</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However</w:t>
      </w:r>
      <w:r w:rsidR="007A1208">
        <w:rPr>
          <w:rFonts w:ascii="Times New Roman" w:hAnsi="Times New Roman" w:cs="Times New Roman"/>
          <w:sz w:val="24"/>
          <w:szCs w:val="24"/>
          <w:lang w:val="en-US"/>
        </w:rPr>
        <w:t>,</w:t>
      </w:r>
      <w:r w:rsidR="007A1208" w:rsidRPr="007A1208">
        <w:rPr>
          <w:lang w:val="en-US"/>
        </w:rPr>
        <w:t xml:space="preserve"> </w:t>
      </w:r>
      <w:r w:rsidR="007A1208" w:rsidRPr="007A1208">
        <w:rPr>
          <w:rFonts w:ascii="Times New Roman" w:hAnsi="Times New Roman" w:cs="Times New Roman"/>
          <w:sz w:val="24"/>
          <w:szCs w:val="24"/>
          <w:lang w:val="en-US"/>
        </w:rPr>
        <w:t xml:space="preserve">Bayesian comparison for the EE condition yielded anecdotal support for a treatment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1.73</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0.52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0.69</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again suggesting that additional data may be required to clarify this pattern.</w:t>
      </w:r>
    </w:p>
    <w:p w14:paraId="53CD4EF5" w14:textId="08E97CCA" w:rsidR="00C63FE6" w:rsidRDefault="00C63FE6" w:rsidP="00C63FE6">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w:t>
      </w:r>
      <w:r w:rsidR="00770C23">
        <w:rPr>
          <w:rFonts w:ascii="Times New Roman" w:hAnsi="Times New Roman" w:cs="Times New Roman"/>
          <w:b/>
          <w:bCs/>
          <w:sz w:val="24"/>
          <w:szCs w:val="24"/>
          <w:lang w:val="en-US"/>
        </w:rPr>
        <w:t>1</w:t>
      </w:r>
    </w:p>
    <w:p w14:paraId="6603B898" w14:textId="01A82D4B" w:rsidR="00C63FE6" w:rsidRPr="00C63FE6" w:rsidRDefault="00C63FE6" w:rsidP="00C63FE6">
      <w:pPr>
        <w:rPr>
          <w:rFonts w:ascii="Times New Roman" w:hAnsi="Times New Roman" w:cs="Times New Roman"/>
          <w:i/>
          <w:iCs/>
          <w:sz w:val="24"/>
          <w:szCs w:val="24"/>
          <w:lang w:val="en-US"/>
        </w:rPr>
      </w:pPr>
      <w:r>
        <w:rPr>
          <w:rFonts w:ascii="Times New Roman" w:hAnsi="Times New Roman" w:cs="Times New Roman"/>
          <w:i/>
          <w:iCs/>
          <w:sz w:val="24"/>
          <w:szCs w:val="24"/>
          <w:lang w:val="en-US"/>
        </w:rPr>
        <w:t>Total path length results from the s</w:t>
      </w:r>
      <w:r w:rsidRPr="00C63FE6">
        <w:rPr>
          <w:rFonts w:ascii="Times New Roman" w:hAnsi="Times New Roman" w:cs="Times New Roman"/>
          <w:i/>
          <w:iCs/>
          <w:sz w:val="24"/>
          <w:szCs w:val="24"/>
          <w:lang w:val="en-US"/>
        </w:rPr>
        <w:t>ociability and preference for social novelty test</w:t>
      </w:r>
    </w:p>
    <w:p w14:paraId="0678769E" w14:textId="77777777" w:rsidR="00C63FE6" w:rsidRDefault="00C63FE6" w:rsidP="00C63FE6">
      <w:pPr>
        <w:jc w:val="center"/>
        <w:rPr>
          <w:rFonts w:ascii="Times New Roman" w:hAnsi="Times New Roman" w:cs="Times New Roman"/>
          <w:sz w:val="24"/>
          <w:szCs w:val="24"/>
          <w:lang w:val="en-US"/>
        </w:rPr>
      </w:pPr>
      <w:r>
        <w:rPr>
          <w:noProof/>
          <w:lang w:val="en-US"/>
        </w:rPr>
        <w:drawing>
          <wp:inline distT="0" distB="0" distL="0" distR="0" wp14:anchorId="47E84B36" wp14:editId="16CD560B">
            <wp:extent cx="3776022" cy="2202180"/>
            <wp:effectExtent l="0" t="0" r="0" b="7620"/>
            <wp:docPr id="791029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080" r="8344" b="13412"/>
                    <a:stretch>
                      <a:fillRect/>
                    </a:stretch>
                  </pic:blipFill>
                  <pic:spPr bwMode="auto">
                    <a:xfrm>
                      <a:off x="0" y="0"/>
                      <a:ext cx="3788967" cy="2209730"/>
                    </a:xfrm>
                    <a:prstGeom prst="rect">
                      <a:avLst/>
                    </a:prstGeom>
                    <a:noFill/>
                    <a:ln>
                      <a:noFill/>
                    </a:ln>
                    <a:extLst>
                      <a:ext uri="{53640926-AAD7-44D8-BBD7-CCE9431645EC}">
                        <a14:shadowObscured xmlns:a14="http://schemas.microsoft.com/office/drawing/2010/main"/>
                      </a:ext>
                    </a:extLst>
                  </pic:spPr>
                </pic:pic>
              </a:graphicData>
            </a:graphic>
          </wp:inline>
        </w:drawing>
      </w:r>
    </w:p>
    <w:p w14:paraId="291AB5EC" w14:textId="77777777" w:rsidR="00770C23" w:rsidRDefault="00770C23" w:rsidP="00770C23">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Note.</w:t>
      </w:r>
      <w:r>
        <w:rPr>
          <w:rFonts w:ascii="Times New Roman" w:hAnsi="Times New Roman" w:cs="Times New Roman"/>
          <w:sz w:val="24"/>
          <w:szCs w:val="24"/>
          <w:lang w:val="en-US"/>
        </w:rPr>
        <w:t xml:space="preserve"> (A) </w:t>
      </w:r>
      <w:r w:rsidRPr="00770C23">
        <w:rPr>
          <w:rFonts w:ascii="Times New Roman" w:hAnsi="Times New Roman" w:cs="Times New Roman"/>
          <w:sz w:val="24"/>
          <w:szCs w:val="24"/>
          <w:lang w:val="en-US"/>
        </w:rPr>
        <w:t>Total path length per SPSN stage; dots represent cell means ± SEM</w:t>
      </w:r>
      <w:r>
        <w:rPr>
          <w:rFonts w:ascii="Times New Roman" w:hAnsi="Times New Roman" w:cs="Times New Roman"/>
          <w:sz w:val="24"/>
          <w:szCs w:val="24"/>
          <w:lang w:val="en-US"/>
        </w:rPr>
        <w:t xml:space="preserve">. (B) </w:t>
      </w:r>
      <w:r w:rsidRPr="00770C23">
        <w:rPr>
          <w:rFonts w:ascii="Times New Roman" w:hAnsi="Times New Roman" w:cs="Times New Roman"/>
          <w:sz w:val="24"/>
          <w:szCs w:val="24"/>
          <w:lang w:val="en-US"/>
        </w:rPr>
        <w:t>Total path length during the habituation phase; data are shown as mean ± SEM with raw data overlaid.</w:t>
      </w:r>
    </w:p>
    <w:p w14:paraId="3210D124" w14:textId="0903597C" w:rsidR="003A6975" w:rsidRDefault="005028AB" w:rsidP="00770C23">
      <w:pPr>
        <w:ind w:firstLine="709"/>
        <w:rPr>
          <w:rFonts w:ascii="Times New Roman" w:hAnsi="Times New Roman" w:cs="Times New Roman"/>
          <w:sz w:val="24"/>
          <w:szCs w:val="24"/>
          <w:lang w:val="en-US"/>
        </w:rPr>
      </w:pPr>
      <w:r w:rsidRPr="005028AB">
        <w:rPr>
          <w:rFonts w:ascii="Times New Roman" w:hAnsi="Times New Roman" w:cs="Times New Roman"/>
          <w:sz w:val="24"/>
          <w:szCs w:val="24"/>
          <w:lang w:val="en-US"/>
        </w:rPr>
        <w:t xml:space="preserve">Time spent near the first stranger mouse was used as a metric of </w:t>
      </w:r>
      <w:r w:rsidRPr="00BE45E0">
        <w:rPr>
          <w:rFonts w:ascii="Times New Roman" w:hAnsi="Times New Roman" w:cs="Times New Roman"/>
          <w:i/>
          <w:iCs/>
          <w:sz w:val="24"/>
          <w:szCs w:val="24"/>
          <w:lang w:val="en-US"/>
        </w:rPr>
        <w:t>general sociability</w:t>
      </w:r>
      <w:r w:rsidRPr="005028AB">
        <w:rPr>
          <w:rFonts w:ascii="Times New Roman" w:hAnsi="Times New Roman" w:cs="Times New Roman"/>
          <w:sz w:val="24"/>
          <w:szCs w:val="24"/>
          <w:lang w:val="en-US"/>
        </w:rPr>
        <w:t>, and a two</w:t>
      </w:r>
      <w:r>
        <w:rPr>
          <w:rFonts w:ascii="Times New Roman" w:hAnsi="Times New Roman" w:cs="Times New Roman"/>
          <w:sz w:val="24"/>
          <w:szCs w:val="24"/>
          <w:lang w:val="en-US"/>
        </w:rPr>
        <w:t>-</w:t>
      </w:r>
      <w:r w:rsidRPr="005028AB">
        <w:rPr>
          <w:rFonts w:ascii="Times New Roman" w:hAnsi="Times New Roman" w:cs="Times New Roman"/>
          <w:sz w:val="24"/>
          <w:szCs w:val="24"/>
          <w:lang w:val="en-US"/>
        </w:rPr>
        <w:t>way ANOVA was conducted to examine the effects of treatment, environment, and their interaction</w:t>
      </w:r>
      <w:r>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Figure12A</w:t>
      </w:r>
      <w:r>
        <w:rPr>
          <w:rFonts w:ascii="Times New Roman" w:hAnsi="Times New Roman" w:cs="Times New Roman"/>
          <w:sz w:val="24"/>
          <w:szCs w:val="24"/>
          <w:lang w:val="en-US"/>
        </w:rPr>
        <w:t>)</w:t>
      </w:r>
      <w:r w:rsidRPr="005028AB">
        <w:rPr>
          <w:rFonts w:ascii="Times New Roman" w:hAnsi="Times New Roman" w:cs="Times New Roman"/>
          <w:sz w:val="24"/>
          <w:szCs w:val="24"/>
          <w:lang w:val="en-US"/>
        </w:rPr>
        <w:t>. We found no significant main effect of treatment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1.05</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0.31</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03</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we did observe a significant main effect of environment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6.50</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0.02</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18</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interaction did not reach significance</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0.04</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0.84</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001</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xml:space="preserve">. Bayesian analyses for the treatment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0.42</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0.24</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 xml:space="preserve">and interaction terms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0.54</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0.83</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0.94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likewise provided anecdotal evidence for the absence of an effect. Post hoc comparisons showed that mice in the PE condition spent significantly more time near the stranger mouse when treated with saline</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44</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18.80</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.0</w:t>
      </w:r>
      <w:r w:rsidR="005D0433">
        <w:rPr>
          <w:rFonts w:ascii="Times New Roman" w:hAnsi="Times New Roman" w:cs="Times New Roman"/>
          <w:sz w:val="24"/>
          <w:szCs w:val="24"/>
          <w:lang w:val="en-US"/>
        </w:rPr>
        <w:t>2</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not when treated with CVAD</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37</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28.2</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20</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Bayesian comparison supported this pattern by providing anecdotal evidence for the absence of a difference in the CVAD group</w:t>
      </w:r>
      <w:r w:rsidR="005D0433">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0.76</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D52778">
        <w:rPr>
          <w:rFonts w:ascii="Times New Roman" w:eastAsiaTheme="minorEastAsia" w:hAnsi="Times New Roman" w:cs="Times New Roman"/>
          <w:sz w:val="24"/>
          <w:szCs w:val="24"/>
          <w:lang w:val="en-US"/>
        </w:rPr>
        <w:t>1.56</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w:t>
      </w:r>
      <w:r w:rsidR="00D52778">
        <w:rPr>
          <w:rFonts w:ascii="Times New Roman" w:eastAsiaTheme="minorEastAsia" w:hAnsi="Times New Roman" w:cs="Times New Roman"/>
          <w:sz w:val="24"/>
          <w:szCs w:val="24"/>
          <w:lang w:val="en-US"/>
        </w:rPr>
        <w:t>09</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Pr="005028AB">
        <w:rPr>
          <w:rFonts w:ascii="Times New Roman" w:hAnsi="Times New Roman" w:cs="Times New Roman"/>
          <w:sz w:val="24"/>
          <w:szCs w:val="24"/>
          <w:lang w:val="en-US"/>
        </w:rPr>
        <w:t>. Given the limited strength of the evidence, additional data will be needed to draw firm conclusi</w:t>
      </w:r>
      <w:r w:rsidR="00C378C4">
        <w:rPr>
          <w:rFonts w:ascii="Times New Roman" w:hAnsi="Times New Roman" w:cs="Times New Roman"/>
          <w:sz w:val="24"/>
          <w:szCs w:val="24"/>
          <w:lang w:val="en-US"/>
        </w:rPr>
        <w:t>ons.</w:t>
      </w:r>
    </w:p>
    <w:p w14:paraId="1AB42E5D" w14:textId="2BA51161" w:rsidR="00770C23" w:rsidRDefault="00770C23" w:rsidP="00770C2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12</w:t>
      </w:r>
    </w:p>
    <w:p w14:paraId="53D99816" w14:textId="44212C29" w:rsidR="00770C23" w:rsidRPr="00770C23" w:rsidRDefault="00770C23" w:rsidP="00770C23">
      <w:pPr>
        <w:rPr>
          <w:rFonts w:ascii="Times New Roman" w:hAnsi="Times New Roman" w:cs="Times New Roman"/>
          <w:i/>
          <w:iCs/>
          <w:sz w:val="24"/>
          <w:szCs w:val="24"/>
          <w:lang w:val="en-US"/>
        </w:rPr>
      </w:pPr>
      <w:r>
        <w:rPr>
          <w:rFonts w:ascii="Times New Roman" w:hAnsi="Times New Roman" w:cs="Times New Roman"/>
          <w:i/>
          <w:iCs/>
          <w:sz w:val="24"/>
          <w:szCs w:val="24"/>
          <w:lang w:val="en-US"/>
        </w:rPr>
        <w:t>Sociability and social memory results from the SPSN</w:t>
      </w:r>
    </w:p>
    <w:p w14:paraId="6804BDAB" w14:textId="3BBC9A85" w:rsidR="00770C23" w:rsidRDefault="00770C23" w:rsidP="00770C23">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1EF94A" wp14:editId="629319D4">
            <wp:extent cx="3634740" cy="2270760"/>
            <wp:effectExtent l="0" t="0" r="3810" b="0"/>
            <wp:docPr id="144361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18277" t="12941" r="18544" b="16942"/>
                    <a:stretch>
                      <a:fillRect/>
                    </a:stretch>
                  </pic:blipFill>
                  <pic:spPr bwMode="auto">
                    <a:xfrm>
                      <a:off x="0" y="0"/>
                      <a:ext cx="363474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0971128F" w14:textId="25E5C8A7" w:rsidR="00770C23" w:rsidRPr="00770C23" w:rsidRDefault="00770C23" w:rsidP="00770C2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(A) Time spent near the first stranger mouse during the second stage of the SPSN</w:t>
      </w:r>
      <w:r w:rsidR="00213458">
        <w:rPr>
          <w:rFonts w:ascii="Times New Roman" w:hAnsi="Times New Roman" w:cs="Times New Roman"/>
          <w:sz w:val="24"/>
          <w:szCs w:val="24"/>
          <w:lang w:val="en-US"/>
        </w:rPr>
        <w:t xml:space="preserve">, </w:t>
      </w:r>
      <w:r>
        <w:rPr>
          <w:rFonts w:ascii="Times New Roman" w:hAnsi="Times New Roman" w:cs="Times New Roman"/>
          <w:sz w:val="24"/>
          <w:szCs w:val="24"/>
          <w:lang w:val="en-US"/>
        </w:rPr>
        <w:t>representing general sociability. (B) Time spent near the second</w:t>
      </w:r>
      <w:r w:rsidR="00213458">
        <w:rPr>
          <w:rFonts w:ascii="Times New Roman" w:hAnsi="Times New Roman" w:cs="Times New Roman"/>
          <w:sz w:val="24"/>
          <w:szCs w:val="24"/>
          <w:lang w:val="en-US"/>
        </w:rPr>
        <w:t xml:space="preserve"> stranger mouse during the last stage of the SPSN, representing social memory. </w:t>
      </w:r>
      <w:r w:rsidR="00213458" w:rsidRPr="002A6595">
        <w:rPr>
          <w:rFonts w:ascii="Times New Roman" w:hAnsi="Times New Roman" w:cs="Times New Roman"/>
          <w:sz w:val="24"/>
          <w:szCs w:val="24"/>
          <w:lang w:val="en-US"/>
        </w:rPr>
        <w:t>Bars show means ± SEM; individual points represent</w:t>
      </w:r>
      <w:r w:rsidR="00213458">
        <w:rPr>
          <w:rFonts w:ascii="Times New Roman" w:hAnsi="Times New Roman" w:cs="Times New Roman"/>
          <w:sz w:val="24"/>
          <w:szCs w:val="24"/>
          <w:lang w:val="en-US"/>
        </w:rPr>
        <w:t xml:space="preserve"> raw data</w:t>
      </w:r>
      <w:r w:rsidR="00213458" w:rsidRPr="002A6595">
        <w:rPr>
          <w:rFonts w:ascii="Times New Roman" w:hAnsi="Times New Roman" w:cs="Times New Roman"/>
          <w:sz w:val="24"/>
          <w:szCs w:val="24"/>
          <w:lang w:val="en-US"/>
        </w:rPr>
        <w:t>.</w:t>
      </w:r>
    </w:p>
    <w:p w14:paraId="670D8423" w14:textId="253BFA9B" w:rsidR="00645605" w:rsidRDefault="00645605" w:rsidP="00645605">
      <w:pPr>
        <w:ind w:firstLine="709"/>
        <w:rPr>
          <w:rFonts w:ascii="Times New Roman" w:hAnsi="Times New Roman" w:cs="Times New Roman"/>
          <w:sz w:val="24"/>
          <w:szCs w:val="24"/>
          <w:lang w:val="en-US"/>
        </w:rPr>
      </w:pPr>
      <w:r w:rsidRPr="00645605">
        <w:rPr>
          <w:rFonts w:ascii="Times New Roman" w:hAnsi="Times New Roman" w:cs="Times New Roman"/>
          <w:sz w:val="24"/>
          <w:szCs w:val="24"/>
          <w:lang w:val="en-US"/>
        </w:rPr>
        <w:t>Finally, t</w:t>
      </w:r>
      <w:r w:rsidRPr="00EE58FA">
        <w:rPr>
          <w:rFonts w:ascii="Times New Roman" w:hAnsi="Times New Roman" w:cs="Times New Roman"/>
          <w:sz w:val="24"/>
          <w:szCs w:val="24"/>
          <w:lang w:val="en-US"/>
        </w:rPr>
        <w:t xml:space="preserve">ime spent near the second stranger mouse in the final stage of the SPSN was used as an index of </w:t>
      </w:r>
      <w:r w:rsidRPr="00BE45E0">
        <w:rPr>
          <w:rFonts w:ascii="Times New Roman" w:hAnsi="Times New Roman" w:cs="Times New Roman"/>
          <w:i/>
          <w:iCs/>
          <w:sz w:val="24"/>
          <w:szCs w:val="24"/>
          <w:lang w:val="en-US"/>
        </w:rPr>
        <w:t>social recognition memory</w:t>
      </w:r>
      <w:r w:rsidR="00581D22">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Figure12B</w:t>
      </w:r>
      <w:r w:rsidR="00581D22">
        <w:rPr>
          <w:rFonts w:ascii="Times New Roman" w:hAnsi="Times New Roman" w:cs="Times New Roman"/>
          <w:sz w:val="24"/>
          <w:szCs w:val="24"/>
          <w:lang w:val="en-US"/>
        </w:rPr>
        <w:t>)</w:t>
      </w:r>
      <w:r w:rsidRPr="00EE58FA">
        <w:rPr>
          <w:rFonts w:ascii="Times New Roman" w:hAnsi="Times New Roman" w:cs="Times New Roman"/>
          <w:sz w:val="24"/>
          <w:szCs w:val="24"/>
          <w:lang w:val="en-US"/>
        </w:rPr>
        <w:t>.</w:t>
      </w:r>
      <w:r w:rsidRPr="00645605">
        <w:rPr>
          <w:rFonts w:ascii="Times New Roman" w:hAnsi="Times New Roman" w:cs="Times New Roman"/>
          <w:sz w:val="24"/>
          <w:szCs w:val="24"/>
          <w:lang w:val="en-US"/>
        </w:rPr>
        <w:t xml:space="preserve"> Again,</w:t>
      </w:r>
      <w:r w:rsidRPr="00EE58FA">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a</w:t>
      </w:r>
      <w:r w:rsidRPr="00EE58FA">
        <w:rPr>
          <w:rFonts w:ascii="Times New Roman" w:hAnsi="Times New Roman" w:cs="Times New Roman"/>
          <w:sz w:val="24"/>
          <w:szCs w:val="24"/>
          <w:lang w:val="en-US"/>
        </w:rPr>
        <w:t xml:space="preserve"> two</w:t>
      </w:r>
      <w:r w:rsidRPr="00EE58FA">
        <w:rPr>
          <w:rFonts w:ascii="Times New Roman" w:hAnsi="Times New Roman" w:cs="Times New Roman"/>
          <w:sz w:val="24"/>
          <w:szCs w:val="24"/>
          <w:lang w:val="en-US"/>
        </w:rPr>
        <w:noBreakHyphen/>
        <w:t>way ANOVA was fitted to these data. The analysis revealed no main effect of environment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0.01</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0.91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&lt; 0.001</w:t>
      </w:r>
      <w:r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but a significant main effect of treatment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7.27</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0.01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20</w:t>
      </w:r>
      <w:r w:rsidRPr="0093479E">
        <w:rPr>
          <w:rFonts w:ascii="Times New Roman" w:hAnsi="Times New Roman" w:cs="Times New Roman"/>
          <w:sz w:val="24"/>
          <w:szCs w:val="24"/>
          <w:lang w:val="en-US"/>
        </w:rPr>
        <w:t>)</w:t>
      </w:r>
      <w:r w:rsidRPr="00645605">
        <w:rPr>
          <w:rFonts w:ascii="Times New Roman" w:hAnsi="Times New Roman" w:cs="Times New Roman"/>
          <w:sz w:val="24"/>
          <w:szCs w:val="24"/>
          <w:lang w:val="en-US"/>
        </w:rPr>
        <w:t>, with Saline-treated animals spending more time exploring the novel mouse</w:t>
      </w:r>
      <w:r w:rsidRPr="00EE58FA">
        <w:rPr>
          <w:rFonts w:ascii="Times New Roman" w:hAnsi="Times New Roman" w:cs="Times New Roman"/>
          <w:sz w:val="24"/>
          <w:szCs w:val="24"/>
          <w:lang w:val="en-US"/>
        </w:rPr>
        <w:t>. The interaction did not reach significance</w:t>
      </w:r>
      <w:r w:rsidR="00581D22">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lang w:val="en-US"/>
        </w:rPr>
        <w:t>F</w:t>
      </w:r>
      <w:r w:rsidR="00581D22" w:rsidRPr="0093479E">
        <w:rPr>
          <w:rFonts w:ascii="Times New Roman" w:hAnsi="Times New Roman" w:cs="Times New Roman"/>
          <w:sz w:val="24"/>
          <w:szCs w:val="24"/>
          <w:lang w:val="en-US"/>
        </w:rPr>
        <w:t>(1, 30) =</w:t>
      </w:r>
      <w:r w:rsidR="00581D22">
        <w:rPr>
          <w:rFonts w:ascii="Times New Roman" w:hAnsi="Times New Roman" w:cs="Times New Roman"/>
          <w:sz w:val="24"/>
          <w:szCs w:val="24"/>
          <w:lang w:val="en-US"/>
        </w:rPr>
        <w:t xml:space="preserve"> 0.24</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i/>
          <w:iCs/>
          <w:sz w:val="24"/>
          <w:szCs w:val="24"/>
          <w:lang w:val="en-US"/>
        </w:rPr>
        <w:t>p</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0.63</w:t>
      </w:r>
      <w:r w:rsidR="00581D22" w:rsidRPr="0093479E">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rPr>
        <w:t>η</w:t>
      </w:r>
      <w:r w:rsidR="00581D22" w:rsidRPr="00D64043">
        <w:rPr>
          <w:rFonts w:ascii="Times New Roman" w:hAnsi="Times New Roman" w:cs="Times New Roman"/>
          <w:i/>
          <w:iCs/>
          <w:sz w:val="24"/>
          <w:szCs w:val="24"/>
          <w:lang w:val="en-US"/>
        </w:rPr>
        <w:t>²</w:t>
      </w:r>
      <w:r w:rsidR="00581D22" w:rsidRPr="0093479E">
        <w:rPr>
          <w:rFonts w:ascii="Times New Roman" w:hAnsi="Times New Roman" w:cs="Times New Roman"/>
          <w:sz w:val="24"/>
          <w:szCs w:val="24"/>
          <w:lang w:val="en-US"/>
        </w:rPr>
        <w:t xml:space="preserve">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008</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Bayesian follow</w:t>
      </w:r>
      <w:r w:rsidRPr="00EE58FA">
        <w:rPr>
          <w:rFonts w:ascii="Times New Roman" w:hAnsi="Times New Roman" w:cs="Times New Roman"/>
          <w:sz w:val="24"/>
          <w:szCs w:val="24"/>
          <w:lang w:val="en-US"/>
        </w:rPr>
        <w:noBreakHyphen/>
        <w:t xml:space="preserve">up analyses provided moderate evidence for the absence of an environment effect </w:t>
      </w:r>
      <w:r w:rsidR="00581D2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0.30</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0.41</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0.71</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Pr="00EE58FA">
        <w:rPr>
          <w:rFonts w:ascii="Times New Roman" w:hAnsi="Times New Roman" w:cs="Times New Roman"/>
          <w:sz w:val="24"/>
          <w:szCs w:val="24"/>
          <w:lang w:val="en-US"/>
        </w:rPr>
        <w:t>and only anecdotal evidence regarding the</w:t>
      </w:r>
      <w:r w:rsidRPr="00645605">
        <w:rPr>
          <w:rFonts w:ascii="Times New Roman" w:hAnsi="Times New Roman" w:cs="Times New Roman"/>
          <w:sz w:val="24"/>
          <w:szCs w:val="24"/>
          <w:lang w:val="en-US"/>
        </w:rPr>
        <w:t xml:space="preserve"> absence of an</w:t>
      </w:r>
      <w:r w:rsidRPr="00EE58FA">
        <w:rPr>
          <w:rFonts w:ascii="Times New Roman" w:hAnsi="Times New Roman" w:cs="Times New Roman"/>
          <w:sz w:val="24"/>
          <w:szCs w:val="24"/>
          <w:lang w:val="en-US"/>
        </w:rPr>
        <w:t xml:space="preserve"> interaction</w:t>
      </w:r>
      <w:r w:rsidR="00581D2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0.54</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0.87</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0.94</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w:t>
      </w:r>
      <w:r w:rsidRPr="00EE58F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E58FA">
        <w:rPr>
          <w:rFonts w:ascii="Times New Roman" w:hAnsi="Times New Roman" w:cs="Times New Roman"/>
          <w:sz w:val="24"/>
          <w:szCs w:val="24"/>
          <w:lang w:val="en-US"/>
        </w:rPr>
        <w:t>Post</w:t>
      </w:r>
      <w:r w:rsidRPr="00EE58FA">
        <w:rPr>
          <w:rFonts w:ascii="Times New Roman" w:hAnsi="Times New Roman" w:cs="Times New Roman"/>
          <w:sz w:val="24"/>
          <w:szCs w:val="24"/>
          <w:lang w:val="en-US"/>
        </w:rPr>
        <w:noBreakHyphen/>
        <w:t>hoc comparisons were conducted to</w:t>
      </w:r>
      <w:r w:rsidR="00A17006">
        <w:rPr>
          <w:rFonts w:ascii="Times New Roman" w:hAnsi="Times New Roman" w:cs="Times New Roman"/>
          <w:sz w:val="24"/>
          <w:szCs w:val="24"/>
          <w:lang w:val="en-US"/>
        </w:rPr>
        <w:t xml:space="preserve"> </w:t>
      </w:r>
      <w:r w:rsidRPr="00EE58FA">
        <w:rPr>
          <w:rFonts w:ascii="Times New Roman" w:hAnsi="Times New Roman" w:cs="Times New Roman"/>
          <w:sz w:val="24"/>
          <w:szCs w:val="24"/>
          <w:lang w:val="en-US"/>
        </w:rPr>
        <w:t>examine the treatment effect</w:t>
      </w:r>
      <w:r w:rsidR="00A17006">
        <w:rPr>
          <w:rFonts w:ascii="Times New Roman" w:hAnsi="Times New Roman" w:cs="Times New Roman"/>
          <w:sz w:val="24"/>
          <w:szCs w:val="24"/>
          <w:lang w:val="en-US"/>
        </w:rPr>
        <w:t xml:space="preserve"> further</w:t>
      </w:r>
      <w:r w:rsidRPr="00EE58FA">
        <w:rPr>
          <w:rFonts w:ascii="Times New Roman" w:hAnsi="Times New Roman" w:cs="Times New Roman"/>
          <w:sz w:val="24"/>
          <w:szCs w:val="24"/>
          <w:lang w:val="en-US"/>
        </w:rPr>
        <w:t>. Under PE conditions, saline</w:t>
      </w:r>
      <w:r w:rsidRPr="00EE58FA">
        <w:rPr>
          <w:rFonts w:ascii="Times New Roman" w:hAnsi="Times New Roman" w:cs="Times New Roman"/>
          <w:sz w:val="24"/>
          <w:szCs w:val="24"/>
          <w:lang w:val="en-US"/>
        </w:rPr>
        <w:noBreakHyphen/>
        <w:t xml:space="preserve">treated mice spent more </w:t>
      </w:r>
      <w:r w:rsidRPr="00EE58FA">
        <w:rPr>
          <w:rFonts w:ascii="Times New Roman" w:hAnsi="Times New Roman" w:cs="Times New Roman"/>
          <w:sz w:val="24"/>
          <w:szCs w:val="24"/>
          <w:lang w:val="en-US"/>
        </w:rPr>
        <w:lastRenderedPageBreak/>
        <w:t>time near the novel stranger mouse than chemotherapy</w:t>
      </w:r>
      <w:r w:rsidRPr="00EE58FA">
        <w:rPr>
          <w:rFonts w:ascii="Times New Roman" w:hAnsi="Times New Roman" w:cs="Times New Roman"/>
          <w:sz w:val="24"/>
          <w:szCs w:val="24"/>
          <w:lang w:val="en-US"/>
        </w:rPr>
        <w:noBreakHyphen/>
        <w:t>treated mice</w:t>
      </w:r>
      <w:r w:rsidR="00581D22">
        <w:rPr>
          <w:rFonts w:ascii="Times New Roman" w:hAnsi="Times New Roman" w:cs="Times New Roman"/>
          <w:sz w:val="24"/>
          <w:szCs w:val="24"/>
          <w:lang w:val="en-US"/>
        </w:rPr>
        <w:t xml:space="preserve"> </w:t>
      </w:r>
      <w:r w:rsidR="00581D22" w:rsidRPr="0093479E">
        <w:rPr>
          <w:rFonts w:ascii="Times New Roman" w:hAnsi="Times New Roman" w:cs="Times New Roman"/>
          <w:sz w:val="24"/>
          <w:szCs w:val="24"/>
          <w:lang w:val="en-US"/>
        </w:rPr>
        <w:t>(</w:t>
      </w:r>
      <w:r w:rsidR="00581D22" w:rsidRPr="0093479E">
        <w:rPr>
          <w:rFonts w:ascii="Times New Roman" w:hAnsi="Times New Roman" w:cs="Times New Roman"/>
          <w:sz w:val="24"/>
          <w:szCs w:val="24"/>
        </w:rPr>
        <w:t>Δ</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 42</w:t>
      </w:r>
      <w:r w:rsidR="00581D22" w:rsidRPr="0093479E">
        <w:rPr>
          <w:rFonts w:ascii="Times New Roman" w:hAnsi="Times New Roman" w:cs="Times New Roman"/>
          <w:sz w:val="24"/>
          <w:szCs w:val="24"/>
          <w:lang w:val="en-US"/>
        </w:rPr>
        <w:t>, SE =</w:t>
      </w:r>
      <w:r w:rsidR="00581D22">
        <w:rPr>
          <w:rFonts w:ascii="Times New Roman" w:hAnsi="Times New Roman" w:cs="Times New Roman"/>
          <w:sz w:val="24"/>
          <w:szCs w:val="24"/>
          <w:lang w:val="en-US"/>
        </w:rPr>
        <w:t xml:space="preserve"> 19.90</w:t>
      </w:r>
      <w:r w:rsidR="00581D22" w:rsidRPr="0093479E">
        <w:rPr>
          <w:rFonts w:ascii="Times New Roman" w:hAnsi="Times New Roman" w:cs="Times New Roman"/>
          <w:sz w:val="24"/>
          <w:szCs w:val="24"/>
          <w:lang w:val="en-US"/>
        </w:rPr>
        <w:t xml:space="preserve">, p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04</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This difference did not reach significance under EE conditions</w:t>
      </w:r>
      <w:r w:rsidR="00581D22">
        <w:rPr>
          <w:rFonts w:ascii="Times New Roman" w:hAnsi="Times New Roman" w:cs="Times New Roman"/>
          <w:sz w:val="24"/>
          <w:szCs w:val="24"/>
          <w:lang w:val="en-US"/>
        </w:rPr>
        <w:t xml:space="preserve"> </w:t>
      </w:r>
      <w:r w:rsidR="00581D22" w:rsidRPr="0093479E">
        <w:rPr>
          <w:rFonts w:ascii="Times New Roman" w:hAnsi="Times New Roman" w:cs="Times New Roman"/>
          <w:sz w:val="24"/>
          <w:szCs w:val="24"/>
          <w:lang w:val="en-US"/>
        </w:rPr>
        <w:t>(</w:t>
      </w:r>
      <w:r w:rsidR="00581D22" w:rsidRPr="0093479E">
        <w:rPr>
          <w:rFonts w:ascii="Times New Roman" w:hAnsi="Times New Roman" w:cs="Times New Roman"/>
          <w:sz w:val="24"/>
          <w:szCs w:val="24"/>
        </w:rPr>
        <w:t>Δ</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 29.30</w:t>
      </w:r>
      <w:r w:rsidR="00581D22" w:rsidRPr="0093479E">
        <w:rPr>
          <w:rFonts w:ascii="Times New Roman" w:hAnsi="Times New Roman" w:cs="Times New Roman"/>
          <w:sz w:val="24"/>
          <w:szCs w:val="24"/>
          <w:lang w:val="en-US"/>
        </w:rPr>
        <w:t>, SE =</w:t>
      </w:r>
      <w:r w:rsidR="00581D22">
        <w:rPr>
          <w:rFonts w:ascii="Times New Roman" w:hAnsi="Times New Roman" w:cs="Times New Roman"/>
          <w:sz w:val="24"/>
          <w:szCs w:val="24"/>
          <w:lang w:val="en-US"/>
        </w:rPr>
        <w:t xml:space="preserve"> 16.70</w:t>
      </w:r>
      <w:r w:rsidR="00581D22" w:rsidRPr="0093479E">
        <w:rPr>
          <w:rFonts w:ascii="Times New Roman" w:hAnsi="Times New Roman" w:cs="Times New Roman"/>
          <w:sz w:val="24"/>
          <w:szCs w:val="24"/>
          <w:lang w:val="en-US"/>
        </w:rPr>
        <w:t xml:space="preserve">, p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09</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However, t</w:t>
      </w:r>
      <w:r w:rsidRPr="00EE58FA">
        <w:rPr>
          <w:rFonts w:ascii="Times New Roman" w:hAnsi="Times New Roman" w:cs="Times New Roman"/>
          <w:sz w:val="24"/>
          <w:szCs w:val="24"/>
          <w:lang w:val="en-US"/>
        </w:rPr>
        <w:t xml:space="preserve">he </w:t>
      </w:r>
      <w:r w:rsidRPr="00645605">
        <w:rPr>
          <w:rFonts w:ascii="Times New Roman" w:hAnsi="Times New Roman" w:cs="Times New Roman"/>
          <w:sz w:val="24"/>
          <w:szCs w:val="24"/>
          <w:lang w:val="en-US"/>
        </w:rPr>
        <w:t xml:space="preserve">same comparison in a </w:t>
      </w:r>
      <w:r w:rsidRPr="00EE58FA">
        <w:rPr>
          <w:rFonts w:ascii="Times New Roman" w:hAnsi="Times New Roman" w:cs="Times New Roman"/>
          <w:sz w:val="24"/>
          <w:szCs w:val="24"/>
          <w:lang w:val="en-US"/>
        </w:rPr>
        <w:t>Bayesian</w:t>
      </w:r>
      <w:r w:rsidRPr="00645605">
        <w:rPr>
          <w:rFonts w:ascii="Times New Roman" w:hAnsi="Times New Roman" w:cs="Times New Roman"/>
          <w:sz w:val="24"/>
          <w:szCs w:val="24"/>
          <w:lang w:val="en-US"/>
        </w:rPr>
        <w:t xml:space="preserve"> framework </w:t>
      </w:r>
      <w:r w:rsidRPr="00EE58FA">
        <w:rPr>
          <w:rFonts w:ascii="Times New Roman" w:hAnsi="Times New Roman" w:cs="Times New Roman"/>
          <w:sz w:val="24"/>
          <w:szCs w:val="24"/>
          <w:lang w:val="en-US"/>
        </w:rPr>
        <w:t>indicated essentially no evidence for either hypothesis in the EE condition</w:t>
      </w:r>
      <w:r w:rsidR="00581D2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1.18</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1.50</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-0.09</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w:t>
      </w:r>
      <w:r w:rsidRPr="00EE58F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 xml:space="preserve">Given the limited evidence for the absence of an interaction and the inconclusive EE contrast, an interaction cannot be ruled out. However, the current dataset does not provide sufficient information to support any </w:t>
      </w:r>
      <w:r>
        <w:rPr>
          <w:rFonts w:ascii="Times New Roman" w:hAnsi="Times New Roman" w:cs="Times New Roman"/>
          <w:sz w:val="24"/>
          <w:szCs w:val="24"/>
          <w:lang w:val="en-US"/>
        </w:rPr>
        <w:t xml:space="preserve">of these </w:t>
      </w:r>
      <w:r w:rsidRPr="00645605">
        <w:rPr>
          <w:rFonts w:ascii="Times New Roman" w:hAnsi="Times New Roman" w:cs="Times New Roman"/>
          <w:sz w:val="24"/>
          <w:szCs w:val="24"/>
          <w:lang w:val="en-US"/>
        </w:rPr>
        <w:t>claims.</w:t>
      </w:r>
    </w:p>
    <w:p w14:paraId="76051EE1" w14:textId="5D8EE489" w:rsidR="00581D22" w:rsidRDefault="00581D22" w:rsidP="00581D22">
      <w:pPr>
        <w:pStyle w:val="Resultsheading"/>
      </w:pPr>
      <w:r>
        <w:t>Buried food-seeking test</w:t>
      </w:r>
    </w:p>
    <w:p w14:paraId="0FA08E2C" w14:textId="711A048E" w:rsidR="002E12B7" w:rsidRDefault="002E12B7" w:rsidP="002E12B7">
      <w:pPr>
        <w:pStyle w:val="Resultsheading"/>
        <w:numPr>
          <w:ilvl w:val="0"/>
          <w:numId w:val="0"/>
        </w:numPr>
      </w:pPr>
      <w:r>
        <w:t>Figure 13</w:t>
      </w:r>
    </w:p>
    <w:p w14:paraId="0B78C6E9" w14:textId="3C7AB012" w:rsidR="002E12B7" w:rsidRPr="002E12B7" w:rsidRDefault="002E12B7" w:rsidP="002E12B7">
      <w:pPr>
        <w:pStyle w:val="Resultsheading"/>
        <w:numPr>
          <w:ilvl w:val="0"/>
          <w:numId w:val="0"/>
        </w:numPr>
        <w:rPr>
          <w:b w:val="0"/>
          <w:bCs w:val="0"/>
          <w:i/>
          <w:iCs/>
        </w:rPr>
      </w:pPr>
      <w:r>
        <w:rPr>
          <w:b w:val="0"/>
          <w:bCs w:val="0"/>
          <w:i/>
          <w:iCs/>
        </w:rPr>
        <w:t>Buried food -seeking test results</w:t>
      </w:r>
    </w:p>
    <w:p w14:paraId="30058BEF" w14:textId="77777777" w:rsidR="002E12B7" w:rsidRDefault="002E12B7" w:rsidP="002E12B7">
      <w:pPr>
        <w:jc w:val="center"/>
        <w:rPr>
          <w:rFonts w:ascii="Times New Roman" w:hAnsi="Times New Roman" w:cs="Times New Roman"/>
          <w:i/>
          <w:iCs/>
          <w:sz w:val="24"/>
          <w:szCs w:val="24"/>
          <w:lang w:val="en-US"/>
        </w:rPr>
      </w:pPr>
      <w:r>
        <w:rPr>
          <w:rFonts w:ascii="Times New Roman" w:hAnsi="Times New Roman" w:cs="Times New Roman"/>
          <w:noProof/>
          <w:sz w:val="24"/>
          <w:szCs w:val="24"/>
          <w:lang w:val="en-US"/>
        </w:rPr>
        <w:drawing>
          <wp:inline distT="0" distB="0" distL="0" distR="0" wp14:anchorId="163F7D3F" wp14:editId="62896961">
            <wp:extent cx="2505075" cy="1926981"/>
            <wp:effectExtent l="0" t="0" r="0" b="0"/>
            <wp:docPr id="20154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0216" cy="1930936"/>
                    </a:xfrm>
                    <a:prstGeom prst="rect">
                      <a:avLst/>
                    </a:prstGeom>
                    <a:noFill/>
                    <a:ln>
                      <a:noFill/>
                    </a:ln>
                  </pic:spPr>
                </pic:pic>
              </a:graphicData>
            </a:graphic>
          </wp:inline>
        </w:drawing>
      </w:r>
    </w:p>
    <w:p w14:paraId="1B9D0BA4" w14:textId="281EDCBB" w:rsidR="002E12B7" w:rsidRPr="002E12B7" w:rsidRDefault="002E12B7" w:rsidP="002E12B7">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Results from the BFT, measuring olfactory function.</w:t>
      </w:r>
      <w:r w:rsidRPr="00642905">
        <w:rPr>
          <w:rFonts w:ascii="Times New Roman" w:hAnsi="Times New Roman" w:cs="Times New Roman"/>
          <w:sz w:val="24"/>
          <w:szCs w:val="24"/>
          <w:lang w:val="en-US"/>
        </w:rPr>
        <w:t xml:space="preserve"> </w:t>
      </w:r>
      <w:r w:rsidRPr="002A6595">
        <w:rPr>
          <w:rFonts w:ascii="Times New Roman" w:hAnsi="Times New Roman" w:cs="Times New Roman"/>
          <w:sz w:val="24"/>
          <w:szCs w:val="24"/>
          <w:lang w:val="en-US"/>
        </w:rPr>
        <w:t>Bars show means ± SEM; individual points represent raw data.</w:t>
      </w:r>
    </w:p>
    <w:p w14:paraId="4F63E4C4" w14:textId="4C9CA227" w:rsidR="00845A60" w:rsidRPr="00A94E5E" w:rsidRDefault="00A94E5E" w:rsidP="00845A60">
      <w:pPr>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t>Olfactory function</w:t>
      </w:r>
      <w:r w:rsidRPr="00A94E5E">
        <w:rPr>
          <w:rFonts w:ascii="Times New Roman" w:hAnsi="Times New Roman" w:cs="Times New Roman"/>
          <w:sz w:val="24"/>
          <w:szCs w:val="24"/>
          <w:lang w:val="en-US"/>
        </w:rPr>
        <w:t xml:space="preserve"> was quantified as the latency to find food during the buried food</w:t>
      </w:r>
      <w:r w:rsidRPr="00A94E5E">
        <w:rPr>
          <w:rFonts w:ascii="Times New Roman" w:hAnsi="Times New Roman" w:cs="Times New Roman"/>
          <w:sz w:val="24"/>
          <w:szCs w:val="24"/>
          <w:lang w:val="en-US"/>
        </w:rPr>
        <w:noBreakHyphen/>
        <w:t>seeking test</w:t>
      </w:r>
      <w:r>
        <w:rPr>
          <w:rFonts w:ascii="Times New Roman" w:hAnsi="Times New Roman" w:cs="Times New Roman"/>
          <w:sz w:val="24"/>
          <w:szCs w:val="24"/>
          <w:lang w:val="en-US"/>
        </w:rPr>
        <w:t xml:space="preserve"> (fig)</w:t>
      </w:r>
      <w:r w:rsidRPr="00A94E5E">
        <w:rPr>
          <w:rFonts w:ascii="Times New Roman" w:hAnsi="Times New Roman" w:cs="Times New Roman"/>
          <w:sz w:val="24"/>
          <w:szCs w:val="24"/>
          <w:lang w:val="en-US"/>
        </w:rPr>
        <w:t>. A two</w:t>
      </w:r>
      <w:r w:rsidRPr="00A94E5E">
        <w:rPr>
          <w:rFonts w:ascii="Times New Roman" w:hAnsi="Times New Roman" w:cs="Times New Roman"/>
          <w:sz w:val="24"/>
          <w:szCs w:val="24"/>
          <w:lang w:val="en-US"/>
        </w:rPr>
        <w:noBreakHyphen/>
        <w:t xml:space="preserve">way ANOVA was conducted to examine the effects of treatment, environment, and their interaction. The analysis revealed no significant main effect of treatment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0.31</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0.58</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no significant main effect of environment</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0.12</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0.73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0.004</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There was also no interaction effect observed</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0.03</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xml:space="preserve">. Bayesian analyses similarly provided moderate evidence for the absence of both treatment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0.32</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0.43</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0.76</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environment effects</w:t>
      </w:r>
      <w:r>
        <w:rPr>
          <w:rFonts w:ascii="Times New Roman" w:hAnsi="Times New Roman" w:cs="Times New Roman"/>
          <w:sz w:val="24"/>
          <w:szCs w:val="24"/>
          <w:lang w:val="en-US"/>
        </w:rPr>
        <w:t xml:space="preserve"> </w:t>
      </w:r>
      <w:r>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0.28</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0.54</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0.62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sidRPr="00A94E5E">
        <w:rPr>
          <w:rFonts w:ascii="Times New Roman" w:hAnsi="Times New Roman" w:cs="Times New Roman"/>
          <w:sz w:val="24"/>
          <w:szCs w:val="24"/>
          <w:lang w:val="en-US"/>
        </w:rPr>
        <w:t>. Evidence for the absence of an interaction was only anecdotal, indicating that additional data would be required to draw firm conclusions.</w:t>
      </w:r>
      <w:r w:rsidR="002E12B7" w:rsidRPr="002E12B7">
        <w:rPr>
          <w:rFonts w:ascii="Times New Roman" w:hAnsi="Times New Roman" w:cs="Times New Roman"/>
          <w:noProof/>
          <w:sz w:val="24"/>
          <w:szCs w:val="24"/>
          <w:lang w:val="en-US"/>
        </w:rPr>
        <w:t xml:space="preserve"> </w:t>
      </w:r>
    </w:p>
    <w:p w14:paraId="4C1553DE" w14:textId="106DB017" w:rsidR="00845A60" w:rsidRDefault="00A94E5E" w:rsidP="00A94E5E">
      <w:pPr>
        <w:pStyle w:val="Resultsheading"/>
      </w:pPr>
      <w:r>
        <w:t>Morris water maze</w:t>
      </w:r>
    </w:p>
    <w:p w14:paraId="4311FB07" w14:textId="148FB109" w:rsidR="00563F8A" w:rsidRDefault="00563F8A" w:rsidP="00563F8A">
      <w:pPr>
        <w:pStyle w:val="Resultsheading"/>
        <w:numPr>
          <w:ilvl w:val="0"/>
          <w:numId w:val="20"/>
        </w:numPr>
        <w:rPr>
          <w:b w:val="0"/>
          <w:bCs w:val="0"/>
          <w:i/>
          <w:iCs/>
        </w:rPr>
      </w:pPr>
      <w:r>
        <w:rPr>
          <w:b w:val="0"/>
          <w:bCs w:val="0"/>
          <w:i/>
          <w:iCs/>
        </w:rPr>
        <w:t xml:space="preserve"> </w:t>
      </w:r>
      <w:r>
        <w:rPr>
          <w:b w:val="0"/>
          <w:bCs w:val="0"/>
          <w:i/>
          <w:iCs/>
        </w:rPr>
        <w:tab/>
        <w:t>Learning during the acquisition phase</w:t>
      </w:r>
    </w:p>
    <w:p w14:paraId="0958946F" w14:textId="4633D2DE" w:rsid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 xml:space="preserve">To quantify </w:t>
      </w:r>
      <w:r w:rsidRPr="00012BA5">
        <w:rPr>
          <w:rFonts w:ascii="Times New Roman" w:hAnsi="Times New Roman" w:cs="Times New Roman"/>
          <w:i/>
          <w:iCs/>
          <w:sz w:val="24"/>
          <w:szCs w:val="24"/>
          <w:lang w:val="en-US"/>
        </w:rPr>
        <w:t>spatial learning</w:t>
      </w:r>
      <w:r w:rsidRPr="00012BA5">
        <w:rPr>
          <w:rFonts w:ascii="Times New Roman" w:hAnsi="Times New Roman" w:cs="Times New Roman"/>
          <w:sz w:val="24"/>
          <w:szCs w:val="24"/>
          <w:lang w:val="en-US"/>
        </w:rPr>
        <w:t>, total path length during the 10</w:t>
      </w:r>
      <w:r w:rsidRPr="00012BA5">
        <w:rPr>
          <w:rFonts w:ascii="Times New Roman" w:hAnsi="Times New Roman" w:cs="Times New Roman"/>
          <w:sz w:val="24"/>
          <w:szCs w:val="24"/>
          <w:lang w:val="en-US"/>
        </w:rPr>
        <w:noBreakHyphen/>
        <w:t>day acquisition phase was analyzed using a mixed</w:t>
      </w:r>
      <w:r w:rsidRPr="00012BA5">
        <w:rPr>
          <w:rFonts w:ascii="Times New Roman" w:hAnsi="Times New Roman" w:cs="Times New Roman"/>
          <w:sz w:val="24"/>
          <w:szCs w:val="24"/>
          <w:lang w:val="en-US"/>
        </w:rPr>
        <w:noBreakHyphen/>
        <w:t>effects model with random intercepts (</w:t>
      </w:r>
      <w:r w:rsidR="00C40501">
        <w:rPr>
          <w:rFonts w:ascii="Times New Roman" w:hAnsi="Times New Roman" w:cs="Times New Roman"/>
          <w:sz w:val="24"/>
          <w:szCs w:val="24"/>
          <w:lang w:val="en-US"/>
        </w:rPr>
        <w:t>Figure 14A</w:t>
      </w:r>
      <w:r w:rsidRPr="00012BA5">
        <w:rPr>
          <w:rFonts w:ascii="Times New Roman" w:hAnsi="Times New Roman" w:cs="Times New Roman"/>
          <w:sz w:val="24"/>
          <w:szCs w:val="24"/>
          <w:lang w:val="en-US"/>
        </w:rPr>
        <w:t>). The model included fixed effects of treatment, environment, and day. All two</w:t>
      </w:r>
      <w:r w:rsidRPr="00012BA5">
        <w:rPr>
          <w:rFonts w:ascii="Times New Roman" w:hAnsi="Times New Roman" w:cs="Times New Roman"/>
          <w:sz w:val="24"/>
          <w:szCs w:val="24"/>
          <w:lang w:val="en-US"/>
        </w:rPr>
        <w:noBreakHyphen/>
        <w:t xml:space="preserve"> and three</w:t>
      </w:r>
      <w:r w:rsidRPr="00012BA5">
        <w:rPr>
          <w:rFonts w:ascii="Times New Roman" w:hAnsi="Times New Roman" w:cs="Times New Roman"/>
          <w:sz w:val="24"/>
          <w:szCs w:val="24"/>
          <w:lang w:val="en-US"/>
        </w:rPr>
        <w:noBreakHyphen/>
        <w:t xml:space="preserve">way interactions were also included to assess whether learning trajectories differed between groups. One mouse was excluded because it missed 19 swims (due to the effects of chemotherapy), </w:t>
      </w:r>
      <w:r w:rsidRPr="00012BA5">
        <w:rPr>
          <w:rFonts w:ascii="Times New Roman" w:hAnsi="Times New Roman" w:cs="Times New Roman"/>
          <w:sz w:val="24"/>
          <w:szCs w:val="24"/>
          <w:lang w:val="en-US"/>
        </w:rPr>
        <w:lastRenderedPageBreak/>
        <w:t>meaning it did not receive a comparable opportunity to learn. Including this animal would have introduced bias into the estimation of group</w:t>
      </w:r>
      <w:r w:rsidRPr="00012BA5">
        <w:rPr>
          <w:rFonts w:ascii="Times New Roman" w:hAnsi="Times New Roman" w:cs="Times New Roman"/>
          <w:sz w:val="24"/>
          <w:szCs w:val="24"/>
          <w:lang w:val="en-US"/>
        </w:rPr>
        <w:noBreakHyphen/>
        <w:t>level learning rates. There was no significant main effect of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-0.18,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0.86,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 but there were significant main effects of day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-7.53,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0.04) and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3.68,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The Bayesian analysis likewise provided moderate evidence supporting the absence of an environment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0.14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[-0.28;0.17])</w:t>
      </w:r>
      <w:r w:rsidRPr="00012BA5">
        <w:rPr>
          <w:rFonts w:ascii="Times New Roman" w:hAnsi="Times New Roman" w:cs="Times New Roman"/>
          <w:sz w:val="24"/>
          <w:szCs w:val="24"/>
          <w:lang w:val="en-US"/>
        </w:rPr>
        <w:t>. Across all groups, path length decreased over days, indicating learning, and chemotherapy‑treated mice showed overall poorer initial performance. For the two‑way interactions, the Day × Treatment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0.007,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CVAD‑treated mice showed a steeper learning curve. This pattern could potentially be explained by their significantly higher initial path length. The Treatment × Environment interaction was also significant</w:t>
      </w:r>
      <w:r w:rsidR="000072CC">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-3.44,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w:t>
      </w:r>
      <w:r w:rsidR="00C61B8E" w:rsidRPr="00C61B8E">
        <w:rPr>
          <w:rFonts w:ascii="Times New Roman" w:hAnsi="Times New Roman" w:cs="Times New Roman"/>
          <w:sz w:val="24"/>
          <w:szCs w:val="24"/>
          <w:lang w:val="en-US"/>
        </w:rPr>
        <w:t>suggesting that environmental enrichment provided a stronger protective effect for chemotherapy</w:t>
      </w:r>
      <w:r w:rsidR="00C61B8E" w:rsidRPr="00C61B8E">
        <w:rPr>
          <w:rFonts w:ascii="Times New Roman" w:hAnsi="Times New Roman" w:cs="Times New Roman"/>
          <w:sz w:val="24"/>
          <w:szCs w:val="24"/>
          <w:lang w:val="en-US"/>
        </w:rPr>
        <w:noBreakHyphen/>
        <w:t>treated mice than for saline controls in terms of their initial value</w:t>
      </w:r>
      <w:r w:rsidRPr="00012BA5">
        <w:rPr>
          <w:rFonts w:ascii="Times New Roman" w:hAnsi="Times New Roman" w:cs="Times New Roman"/>
          <w:sz w:val="24"/>
          <w:szCs w:val="24"/>
          <w:lang w:val="en-US"/>
        </w:rPr>
        <w:t>. In contrast, the Day × Environment interaction did not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-0.84,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0.40,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0.001). The Bayesian analysis provided very strong evidence for the absence of this effect, indicating that no meaningful interaction was present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0.03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[-0.05;0.02])</w:t>
      </w:r>
      <w:r w:rsidRPr="00012BA5">
        <w:rPr>
          <w:rFonts w:ascii="Times New Roman" w:hAnsi="Times New Roman" w:cs="Times New Roman"/>
          <w:sz w:val="24"/>
          <w:szCs w:val="24"/>
          <w:lang w:val="en-US"/>
        </w:rPr>
        <w:t>. Finally, the three</w:t>
      </w:r>
      <w:r w:rsidRPr="00012BA5">
        <w:rPr>
          <w:rFonts w:ascii="Times New Roman" w:hAnsi="Times New Roman" w:cs="Times New Roman"/>
          <w:sz w:val="24"/>
          <w:szCs w:val="24"/>
          <w:lang w:val="en-US"/>
        </w:rPr>
        <w:noBreakHyphen/>
        <w:t>way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0.008,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the treatment</w:t>
      </w:r>
      <w:r w:rsidRPr="00012BA5">
        <w:rPr>
          <w:rFonts w:ascii="Times New Roman" w:hAnsi="Times New Roman" w:cs="Times New Roman"/>
          <w:sz w:val="24"/>
          <w:szCs w:val="24"/>
          <w:lang w:val="en-US"/>
        </w:rPr>
        <w:noBreakHyphen/>
        <w:t>related difference in learning rate depended on the environment. Under standard housing, CVAD</w:t>
      </w:r>
      <w:r w:rsidRPr="00012BA5">
        <w:rPr>
          <w:rFonts w:ascii="Times New Roman" w:hAnsi="Times New Roman" w:cs="Times New Roman"/>
          <w:sz w:val="24"/>
          <w:szCs w:val="24"/>
          <w:lang w:val="en-US"/>
        </w:rPr>
        <w:noBreakHyphen/>
        <w:t xml:space="preserve">treated mice learned </w:t>
      </w:r>
      <w:r w:rsidR="0071483A">
        <w:rPr>
          <w:rFonts w:ascii="Times New Roman" w:hAnsi="Times New Roman" w:cs="Times New Roman"/>
          <w:sz w:val="24"/>
          <w:szCs w:val="24"/>
          <w:lang w:val="en-US"/>
        </w:rPr>
        <w:t xml:space="preserve">faster </w:t>
      </w:r>
      <w:r w:rsidRPr="00012BA5">
        <w:rPr>
          <w:rFonts w:ascii="Times New Roman" w:hAnsi="Times New Roman" w:cs="Times New Roman"/>
          <w:sz w:val="24"/>
          <w:szCs w:val="24"/>
          <w:lang w:val="en-US"/>
        </w:rPr>
        <w:t xml:space="preserve">than saline controls, but this difference was reduced under environmental enrichment. </w:t>
      </w:r>
      <w:r w:rsidR="0071483A" w:rsidRPr="0071483A">
        <w:rPr>
          <w:rFonts w:ascii="Times New Roman" w:hAnsi="Times New Roman" w:cs="Times New Roman"/>
          <w:sz w:val="24"/>
          <w:szCs w:val="24"/>
          <w:lang w:val="en-US"/>
        </w:rPr>
        <w:t>Again, this effect is likely explained by the higher starting point on Day 1.</w:t>
      </w:r>
      <w:r w:rsidR="0071483A">
        <w:rPr>
          <w:rFonts w:ascii="Times New Roman" w:hAnsi="Times New Roman" w:cs="Times New Roman"/>
          <w:sz w:val="24"/>
          <w:szCs w:val="24"/>
          <w:lang w:val="en-US"/>
        </w:rPr>
        <w:t xml:space="preserve"> </w:t>
      </w:r>
    </w:p>
    <w:p w14:paraId="69572736" w14:textId="72000422" w:rsidR="00C40501" w:rsidRDefault="00C40501" w:rsidP="00C40501">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14</w:t>
      </w:r>
    </w:p>
    <w:p w14:paraId="211C56AF" w14:textId="054C38E2" w:rsidR="00C40501" w:rsidRPr="00C40501" w:rsidRDefault="00C40501" w:rsidP="00C40501">
      <w:pP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Results from the acquisition phase  </w:t>
      </w:r>
    </w:p>
    <w:p w14:paraId="1EAD6ED0" w14:textId="732F21AE" w:rsidR="00C40501" w:rsidRDefault="00C40501" w:rsidP="00C40501">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7D00A2" wp14:editId="20471B8D">
            <wp:extent cx="5133975" cy="2324100"/>
            <wp:effectExtent l="0" t="0" r="9525" b="0"/>
            <wp:docPr id="14855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3642" t="11470" r="7119" b="16765"/>
                    <a:stretch>
                      <a:fillRect/>
                    </a:stretch>
                  </pic:blipFill>
                  <pic:spPr bwMode="auto">
                    <a:xfrm>
                      <a:off x="0" y="0"/>
                      <a:ext cx="5133975"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3B5225D0" w14:textId="7A7C93FB" w:rsidR="00C40501" w:rsidRPr="00C40501" w:rsidRDefault="00C40501" w:rsidP="00C40501">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C40501">
        <w:rPr>
          <w:rFonts w:ascii="Times New Roman" w:hAnsi="Times New Roman" w:cs="Times New Roman"/>
          <w:sz w:val="24"/>
          <w:szCs w:val="24"/>
          <w:lang w:val="en-US"/>
        </w:rPr>
        <w:t>(A) Total path length decreased over days; the black box highlights that no group differences were present on Day 10. (B) Distance</w:t>
      </w:r>
      <w:r w:rsidRPr="00C40501">
        <w:rPr>
          <w:rFonts w:ascii="Times New Roman" w:hAnsi="Times New Roman" w:cs="Times New Roman"/>
          <w:sz w:val="24"/>
          <w:szCs w:val="24"/>
          <w:lang w:val="en-US"/>
        </w:rPr>
        <w:noBreakHyphen/>
        <w:t>to</w:t>
      </w:r>
      <w:r w:rsidRPr="00C40501">
        <w:rPr>
          <w:rFonts w:ascii="Times New Roman" w:hAnsi="Times New Roman" w:cs="Times New Roman"/>
          <w:sz w:val="24"/>
          <w:szCs w:val="24"/>
          <w:lang w:val="en-US"/>
        </w:rPr>
        <w:noBreakHyphen/>
        <w:t>target scores also declined over time. Dots represent group means for each day.</w:t>
      </w:r>
    </w:p>
    <w:p w14:paraId="26432F3B" w14:textId="2A58603C" w:rsidR="00012BA5" w:rsidRDefault="00012BA5" w:rsidP="00C40501">
      <w:pPr>
        <w:ind w:firstLine="709"/>
        <w:rPr>
          <w:rFonts w:ascii="Times New Roman" w:hAnsi="Times New Roman" w:cs="Times New Roman"/>
          <w:noProof/>
          <w:sz w:val="24"/>
          <w:szCs w:val="24"/>
          <w:lang w:val="en-US"/>
        </w:rPr>
      </w:pPr>
      <w:r w:rsidRPr="00012BA5">
        <w:rPr>
          <w:rFonts w:ascii="Times New Roman" w:hAnsi="Times New Roman" w:cs="Times New Roman"/>
          <w:sz w:val="24"/>
          <w:szCs w:val="24"/>
          <w:lang w:val="en-US"/>
        </w:rPr>
        <w:t>To assess</w:t>
      </w:r>
      <w:r w:rsidR="00E6264F">
        <w:rPr>
          <w:rFonts w:ascii="Times New Roman" w:hAnsi="Times New Roman" w:cs="Times New Roman"/>
          <w:sz w:val="24"/>
          <w:szCs w:val="24"/>
          <w:lang w:val="en-US"/>
        </w:rPr>
        <w:t xml:space="preserve"> differences in</w:t>
      </w:r>
      <w:r w:rsidRPr="00012BA5">
        <w:rPr>
          <w:rFonts w:ascii="Times New Roman" w:hAnsi="Times New Roman" w:cs="Times New Roman"/>
          <w:sz w:val="24"/>
          <w:szCs w:val="24"/>
          <w:lang w:val="en-US"/>
        </w:rPr>
        <w:t xml:space="preserve"> learning success, we fitted a mixed</w:t>
      </w:r>
      <w:r w:rsidRPr="00012BA5">
        <w:rPr>
          <w:rFonts w:ascii="Times New Roman" w:hAnsi="Times New Roman" w:cs="Times New Roman"/>
          <w:sz w:val="24"/>
          <w:szCs w:val="24"/>
          <w:lang w:val="en-US"/>
        </w:rPr>
        <w:noBreakHyphen/>
        <w:t>effects mode</w:t>
      </w:r>
      <w:r w:rsidR="00E6264F">
        <w:rPr>
          <w:rFonts w:ascii="Times New Roman" w:hAnsi="Times New Roman" w:cs="Times New Roman"/>
          <w:sz w:val="24"/>
          <w:szCs w:val="24"/>
          <w:lang w:val="en-US"/>
        </w:rPr>
        <w:t>l to total path length</w:t>
      </w:r>
      <w:r w:rsidRPr="00012BA5">
        <w:rPr>
          <w:rFonts w:ascii="Times New Roman" w:hAnsi="Times New Roman" w:cs="Times New Roman"/>
          <w:sz w:val="24"/>
          <w:szCs w:val="24"/>
          <w:lang w:val="en-US"/>
        </w:rPr>
        <w:t xml:space="preserve"> on the final day of the acquisition phase</w:t>
      </w:r>
      <w:r w:rsidR="00E87C25">
        <w:rPr>
          <w:rFonts w:ascii="Times New Roman" w:hAnsi="Times New Roman" w:cs="Times New Roman"/>
          <w:sz w:val="24"/>
          <w:szCs w:val="24"/>
          <w:lang w:val="en-US"/>
        </w:rPr>
        <w:t xml:space="preserve"> (Figure 14A)</w:t>
      </w:r>
      <w:r w:rsidRPr="00012BA5">
        <w:rPr>
          <w:rFonts w:ascii="Times New Roman" w:hAnsi="Times New Roman" w:cs="Times New Roman"/>
          <w:sz w:val="24"/>
          <w:szCs w:val="24"/>
          <w:lang w:val="en-US"/>
        </w:rPr>
        <w:t>. All mice successfully located the platform, and there were no significant main effects of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1.03,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or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-1.22,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0.23,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0.02). The interaction term also failed </w:t>
      </w:r>
      <w:r w:rsidRPr="00012BA5">
        <w:rPr>
          <w:rFonts w:ascii="Times New Roman" w:hAnsi="Times New Roman" w:cs="Times New Roman"/>
          <w:sz w:val="24"/>
          <w:szCs w:val="24"/>
          <w:lang w:val="en-US"/>
        </w:rPr>
        <w:lastRenderedPageBreak/>
        <w:t>to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However,</w:t>
      </w:r>
      <w:r w:rsidRPr="00012BA5">
        <w:rPr>
          <w:lang w:val="en-US"/>
        </w:rPr>
        <w:t xml:space="preserve"> </w:t>
      </w:r>
      <w:r w:rsidRPr="00012BA5">
        <w:rPr>
          <w:rFonts w:ascii="Times New Roman" w:hAnsi="Times New Roman" w:cs="Times New Roman"/>
          <w:sz w:val="24"/>
          <w:szCs w:val="24"/>
          <w:lang w:val="en-US"/>
        </w:rPr>
        <w:t>under the Bayesian framework, treatment</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[-0.16;0.83])</w:t>
      </w:r>
      <w:r w:rsidRPr="00012BA5">
        <w:rPr>
          <w:rFonts w:ascii="Times New Roman" w:hAnsi="Times New Roman" w:cs="Times New Roman"/>
          <w:sz w:val="24"/>
          <w:szCs w:val="24"/>
          <w:lang w:val="en-US"/>
        </w:rPr>
        <w:t xml:space="preserve">,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[-0.67;0.01])</w:t>
      </w:r>
      <w:r w:rsidRPr="00012BA5">
        <w:rPr>
          <w:rFonts w:ascii="Times New Roman" w:hAnsi="Times New Roman" w:cs="Times New Roman"/>
          <w:sz w:val="24"/>
          <w:szCs w:val="24"/>
          <w:lang w:val="en-US"/>
        </w:rPr>
        <w:t xml:space="preserve">, and their interaction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0.62</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xml:space="preserve">= [-0.99;0.23]) </w:t>
      </w:r>
      <w:r w:rsidRPr="00012BA5">
        <w:rPr>
          <w:rFonts w:ascii="Times New Roman" w:hAnsi="Times New Roman" w:cs="Times New Roman"/>
          <w:sz w:val="24"/>
          <w:szCs w:val="24"/>
          <w:lang w:val="en-US"/>
        </w:rPr>
        <w:t>all showed only anecdotal evidence for the absence of an effect. This suggests that additional data would be required to draw firmer conclusions. Because total path length may be confounded by overall activity and swim speed, we repeated the analysis using distance to target</w:t>
      </w:r>
      <w:r w:rsidR="00E87C25">
        <w:rPr>
          <w:rFonts w:ascii="Times New Roman" w:hAnsi="Times New Roman" w:cs="Times New Roman"/>
          <w:sz w:val="24"/>
          <w:szCs w:val="24"/>
          <w:lang w:val="en-US"/>
        </w:rPr>
        <w:t xml:space="preserve"> (Figure 14B)</w:t>
      </w:r>
      <w:r w:rsidRPr="00012BA5">
        <w:rPr>
          <w:rFonts w:ascii="Times New Roman" w:hAnsi="Times New Roman" w:cs="Times New Roman"/>
          <w:sz w:val="24"/>
          <w:szCs w:val="24"/>
          <w:lang w:val="en-US"/>
        </w:rPr>
        <w:t>. The same main effects emerged as for path length. However, the interaction pattern differed slightly: only the Environment × Treatment and Day × Environment interactions reached significance. The three</w:t>
      </w:r>
      <w:r w:rsidRPr="00012BA5">
        <w:rPr>
          <w:rFonts w:ascii="Times New Roman" w:hAnsi="Times New Roman" w:cs="Times New Roman"/>
          <w:sz w:val="24"/>
          <w:szCs w:val="24"/>
          <w:lang w:val="en-US"/>
        </w:rPr>
        <w:noBreakHyphen/>
        <w:t>way interaction was also non</w:t>
      </w:r>
      <w:r w:rsidRPr="00012BA5">
        <w:rPr>
          <w:rFonts w:ascii="Times New Roman" w:hAnsi="Times New Roman" w:cs="Times New Roman"/>
          <w:sz w:val="24"/>
          <w:szCs w:val="24"/>
          <w:lang w:val="en-US"/>
        </w:rPr>
        <w:noBreakHyphen/>
        <w:t xml:space="preserve">significant, and the Bayesian analysis provided moderate evidence for the absence of this effect. </w:t>
      </w:r>
      <w:r w:rsidR="007A7864" w:rsidRPr="007A7864">
        <w:rPr>
          <w:rFonts w:ascii="Times New Roman" w:hAnsi="Times New Roman" w:cs="Times New Roman"/>
          <w:sz w:val="24"/>
          <w:szCs w:val="24"/>
          <w:lang w:val="en-US"/>
        </w:rPr>
        <w:t>Taken together, these results suggest that the apparent benefit of PE for chemotherapy</w:t>
      </w:r>
      <w:r w:rsidR="007A7864" w:rsidRPr="007A7864">
        <w:rPr>
          <w:rFonts w:ascii="Times New Roman" w:hAnsi="Times New Roman" w:cs="Times New Roman"/>
          <w:sz w:val="24"/>
          <w:szCs w:val="24"/>
          <w:lang w:val="en-US"/>
        </w:rPr>
        <w:noBreakHyphen/>
        <w:t xml:space="preserve">treated mice was not due to improved learning, but was more likely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activity levels</w:t>
      </w:r>
      <w:r w:rsidR="00DB2A0E">
        <w:rPr>
          <w:rFonts w:ascii="Times New Roman" w:hAnsi="Times New Roman" w:cs="Times New Roman"/>
          <w:sz w:val="24"/>
          <w:szCs w:val="24"/>
          <w:lang w:val="en-US"/>
        </w:rPr>
        <w:t xml:space="preserve"> or swim speed</w:t>
      </w:r>
      <w:r w:rsidR="007A7864" w:rsidRPr="007A7864">
        <w:rPr>
          <w:rFonts w:ascii="Times New Roman" w:hAnsi="Times New Roman" w:cs="Times New Roman"/>
          <w:sz w:val="24"/>
          <w:szCs w:val="24"/>
          <w:lang w:val="en-US"/>
        </w:rPr>
        <w:t xml:space="preserve"> on Day 1.</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 xml:space="preserve">The same applies to the Day × Treatment interaction, which confirms our earlier assumption that the apparent effect was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Day</w:t>
      </w:r>
      <w:r w:rsidR="007A7864">
        <w:rPr>
          <w:rFonts w:ascii="Times New Roman" w:hAnsi="Times New Roman" w:cs="Times New Roman"/>
          <w:sz w:val="24"/>
          <w:szCs w:val="24"/>
          <w:lang w:val="en-US"/>
        </w:rPr>
        <w:t xml:space="preserve"> 1</w:t>
      </w:r>
      <w:r w:rsidR="007A7864" w:rsidRPr="007A7864">
        <w:rPr>
          <w:rFonts w:ascii="Times New Roman" w:hAnsi="Times New Roman" w:cs="Times New Roman"/>
          <w:sz w:val="24"/>
          <w:szCs w:val="24"/>
          <w:lang w:val="en-US"/>
        </w:rPr>
        <w:t xml:space="preserve"> activity rather than genuine differences in learning.</w:t>
      </w:r>
      <w:r w:rsidR="00EC13AE" w:rsidRPr="00EC13AE">
        <w:rPr>
          <w:rFonts w:ascii="Times New Roman" w:hAnsi="Times New Roman" w:cs="Times New Roman"/>
          <w:noProof/>
          <w:sz w:val="24"/>
          <w:szCs w:val="24"/>
          <w:lang w:val="en-US"/>
        </w:rPr>
        <w:t xml:space="preserve"> </w:t>
      </w:r>
    </w:p>
    <w:p w14:paraId="28108B06" w14:textId="5CB2871B" w:rsidR="00EC13AE" w:rsidRDefault="00EC13AE" w:rsidP="00EC13AE">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15</w:t>
      </w:r>
    </w:p>
    <w:p w14:paraId="41296176" w14:textId="6C378974" w:rsidR="00EC13AE" w:rsidRPr="00EC13AE" w:rsidRDefault="00EC13AE" w:rsidP="00EC13AE">
      <w:pPr>
        <w:rPr>
          <w:rFonts w:ascii="Times New Roman" w:hAnsi="Times New Roman" w:cs="Times New Roman"/>
          <w:i/>
          <w:iCs/>
          <w:sz w:val="24"/>
          <w:szCs w:val="24"/>
          <w:lang w:val="en-US"/>
        </w:rPr>
      </w:pPr>
      <w:r>
        <w:rPr>
          <w:rFonts w:ascii="Times New Roman" w:hAnsi="Times New Roman" w:cs="Times New Roman"/>
          <w:i/>
          <w:iCs/>
          <w:noProof/>
          <w:sz w:val="24"/>
          <w:szCs w:val="24"/>
          <w:lang w:val="en-US"/>
        </w:rPr>
        <w:t>Results from target quadrant probe trials</w:t>
      </w:r>
    </w:p>
    <w:p w14:paraId="7FD954C1" w14:textId="77777777" w:rsidR="00EC13AE" w:rsidRDefault="00EC13AE" w:rsidP="00EC13AE">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5D1558" wp14:editId="3408C33C">
            <wp:extent cx="3524250" cy="2228850"/>
            <wp:effectExtent l="0" t="0" r="0" b="0"/>
            <wp:docPr id="18493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18212" t="15000" r="20530" b="16177"/>
                    <a:stretch>
                      <a:fillRect/>
                    </a:stretch>
                  </pic:blipFill>
                  <pic:spPr bwMode="auto">
                    <a:xfrm>
                      <a:off x="0" y="0"/>
                      <a:ext cx="352425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24F97D88" w14:textId="75EB51E4" w:rsidR="00EC13AE" w:rsidRPr="00EC13AE" w:rsidRDefault="00EC13AE" w:rsidP="00EC13AE">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(A) Duration in the target quadrant during the first probe trial (Day 6). (B)</w:t>
      </w:r>
      <w:r>
        <w:rPr>
          <w:rFonts w:ascii="Times New Roman" w:hAnsi="Times New Roman" w:cs="Times New Roman"/>
          <w:sz w:val="24"/>
          <w:szCs w:val="24"/>
          <w:lang w:val="en-US"/>
        </w:rPr>
        <w:t xml:space="preserve"> Duration in the target quadrant during the </w:t>
      </w:r>
      <w:r>
        <w:rPr>
          <w:rFonts w:ascii="Times New Roman" w:hAnsi="Times New Roman" w:cs="Times New Roman"/>
          <w:sz w:val="24"/>
          <w:szCs w:val="24"/>
          <w:lang w:val="en-US"/>
        </w:rPr>
        <w:t>second</w:t>
      </w:r>
      <w:r>
        <w:rPr>
          <w:rFonts w:ascii="Times New Roman" w:hAnsi="Times New Roman" w:cs="Times New Roman"/>
          <w:sz w:val="24"/>
          <w:szCs w:val="24"/>
          <w:lang w:val="en-US"/>
        </w:rPr>
        <w:t xml:space="preserve"> probe trial (Day </w:t>
      </w:r>
      <w:r>
        <w:rPr>
          <w:rFonts w:ascii="Times New Roman" w:hAnsi="Times New Roman" w:cs="Times New Roman"/>
          <w:sz w:val="24"/>
          <w:szCs w:val="24"/>
          <w:lang w:val="en-US"/>
        </w:rPr>
        <w:t>11</w:t>
      </w:r>
      <w:r>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2A6595">
        <w:rPr>
          <w:rFonts w:ascii="Times New Roman" w:hAnsi="Times New Roman" w:cs="Times New Roman"/>
          <w:sz w:val="24"/>
          <w:szCs w:val="24"/>
          <w:lang w:val="en-US"/>
        </w:rPr>
        <w:t>Bars show means ± SEM; individual points represent raw data.</w:t>
      </w:r>
    </w:p>
    <w:p w14:paraId="7A77BA27" w14:textId="323613F2" w:rsidR="00012BA5" w:rsidRP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 xml:space="preserve">To quantify </w:t>
      </w:r>
      <w:commentRangeStart w:id="8"/>
      <w:r w:rsidRPr="00012BA5">
        <w:rPr>
          <w:rFonts w:ascii="Times New Roman" w:hAnsi="Times New Roman" w:cs="Times New Roman"/>
          <w:i/>
          <w:iCs/>
          <w:sz w:val="24"/>
          <w:szCs w:val="24"/>
          <w:lang w:val="en-US"/>
        </w:rPr>
        <w:t>spatial memory retention</w:t>
      </w:r>
      <w:commentRangeEnd w:id="8"/>
      <w:r w:rsidRPr="00012BA5">
        <w:rPr>
          <w:rStyle w:val="CommentReference"/>
          <w:rFonts w:ascii="Times New Roman" w:hAnsi="Times New Roman" w:cs="Times New Roman"/>
          <w:sz w:val="24"/>
          <w:szCs w:val="24"/>
          <w:lang w:val="en-US"/>
        </w:rPr>
        <w:commentReference w:id="8"/>
      </w:r>
      <w:r w:rsidRPr="00012BA5">
        <w:rPr>
          <w:rFonts w:ascii="Times New Roman" w:hAnsi="Times New Roman" w:cs="Times New Roman"/>
          <w:sz w:val="24"/>
          <w:szCs w:val="24"/>
          <w:lang w:val="en-US"/>
        </w:rPr>
        <w:t>, we measured the time spent in the target quadrant during two probe trials conducted on Day 6 and Day 11. For each probe trial, we fitted a two</w:t>
      </w:r>
      <w:r w:rsidRPr="00012BA5">
        <w:rPr>
          <w:rFonts w:ascii="Times New Roman" w:hAnsi="Times New Roman" w:cs="Times New Roman"/>
          <w:sz w:val="24"/>
          <w:szCs w:val="24"/>
          <w:lang w:val="en-US"/>
        </w:rPr>
        <w:noBreakHyphen/>
        <w:t>way ANOVA to assess treatment and environment effects on retention at two separate time points.</w:t>
      </w:r>
      <w:r w:rsidRPr="00012BA5">
        <w:rPr>
          <w:rFonts w:ascii="Times New Roman" w:hAnsi="Times New Roman" w:cs="Times New Roman"/>
          <w:sz w:val="24"/>
          <w:szCs w:val="24"/>
          <w:lang w:val="en-GB"/>
        </w:rPr>
        <w:t xml:space="preserve"> During Probe 1, there was a significant main effect of environment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6.12,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0.02,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0.17)</w:t>
      </w:r>
      <w:r w:rsidRPr="00012BA5">
        <w:rPr>
          <w:rFonts w:ascii="Times New Roman" w:hAnsi="Times New Roman" w:cs="Times New Roman"/>
          <w:sz w:val="24"/>
          <w:szCs w:val="24"/>
          <w:lang w:val="en-GB"/>
        </w:rPr>
        <w:t xml:space="preserve">, whereas treatment did not affect time spent in the target quadrant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007721BB">
        <w:rPr>
          <w:rFonts w:ascii="Times New Roman" w:hAnsi="Times New Roman" w:cs="Times New Roman"/>
          <w:sz w:val="24"/>
          <w:szCs w:val="24"/>
          <w:lang w:val="en-US"/>
        </w:rPr>
        <w:t xml:space="preserve"> (Figure 15A)</w:t>
      </w:r>
      <w:r w:rsidRPr="00012BA5">
        <w:rPr>
          <w:rFonts w:ascii="Times New Roman" w:hAnsi="Times New Roman" w:cs="Times New Roman"/>
          <w:sz w:val="24"/>
          <w:szCs w:val="24"/>
          <w:lang w:val="en-GB"/>
        </w:rPr>
        <w:t xml:space="preserve">. The environment × treatment interaction also 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0.81,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0.002)</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supported the conclusions for both the treatment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0.43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[-0.88;0.26])</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0.59</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[-0.82;1.06])</w:t>
      </w:r>
      <w:r w:rsidRPr="00012BA5">
        <w:rPr>
          <w:rFonts w:ascii="Times New Roman" w:hAnsi="Times New Roman" w:cs="Times New Roman"/>
          <w:sz w:val="24"/>
          <w:szCs w:val="24"/>
          <w:lang w:val="en-US"/>
        </w:rPr>
        <w:t>, providing only anecdotal evidence for the null. This level of evidence suggests that additional data may be required to draw more robust inferences</w:t>
      </w:r>
      <w:r w:rsidRPr="00012BA5">
        <w:rPr>
          <w:rFonts w:ascii="Times New Roman" w:hAnsi="Times New Roman" w:cs="Times New Roman"/>
          <w:sz w:val="24"/>
          <w:szCs w:val="24"/>
          <w:lang w:val="en-GB"/>
        </w:rPr>
        <w:t xml:space="preserve">. Post‑hoc comparisons were conducted to clarify the direction of the environmental effect. Within saline‑treated mice, EE animals spent more time in the target </w:t>
      </w:r>
      <w:r w:rsidRPr="00012BA5">
        <w:rPr>
          <w:rFonts w:ascii="Times New Roman" w:hAnsi="Times New Roman" w:cs="Times New Roman"/>
          <w:sz w:val="24"/>
          <w:szCs w:val="24"/>
          <w:lang w:val="en-GB"/>
        </w:rPr>
        <w:lastRenderedPageBreak/>
        <w:t xml:space="preserve">quadrant than PE animals </w:t>
      </w:r>
      <w:r w:rsidRPr="00012BA5">
        <w:rPr>
          <w:rFonts w:ascii="Times New Roman" w:hAnsi="Times New Roman" w:cs="Times New Roman"/>
          <w:sz w:val="24"/>
          <w:szCs w:val="24"/>
          <w:lang w:val="en-US"/>
        </w:rPr>
        <w:t>(</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-6.49, SE = 3.07, p = 0.04)</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This difference was not present within chemotherapy</w:t>
      </w:r>
      <w:r w:rsidRPr="00012BA5">
        <w:rPr>
          <w:rFonts w:ascii="Times New Roman" w:hAnsi="Times New Roman" w:cs="Times New Roman"/>
          <w:sz w:val="24"/>
          <w:szCs w:val="24"/>
          <w:lang w:val="en-US"/>
        </w:rPr>
        <w:noBreakHyphen/>
        <w:t>treated mice (</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-7.94, SE = 5.07, p = 0.13), and the Bayesian analysis provided no evidence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[-0.03;1.73])</w:t>
      </w:r>
      <w:r w:rsidRPr="00012BA5">
        <w:rPr>
          <w:rFonts w:ascii="Times New Roman" w:hAnsi="Times New Roman" w:cs="Times New Roman"/>
          <w:sz w:val="24"/>
          <w:szCs w:val="24"/>
          <w:lang w:val="en-US"/>
        </w:rPr>
        <w:t xml:space="preserve">. Consequently, no firm conclusions can be drawn for this contrast. </w:t>
      </w:r>
      <w:r w:rsidRPr="00012BA5">
        <w:rPr>
          <w:rFonts w:ascii="Times New Roman" w:hAnsi="Times New Roman" w:cs="Times New Roman"/>
          <w:sz w:val="24"/>
          <w:szCs w:val="24"/>
          <w:lang w:val="en-GB"/>
        </w:rPr>
        <w:t>Analysis of Probe 2 showed no main effect of treatment</w:t>
      </w:r>
      <w:r w:rsidR="007721BB">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0.004,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0.95,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&lt; 0.001)</w:t>
      </w:r>
      <w:r w:rsidRPr="00012BA5">
        <w:rPr>
          <w:rFonts w:ascii="Times New Roman" w:hAnsi="Times New Roman" w:cs="Times New Roman"/>
          <w:sz w:val="24"/>
          <w:szCs w:val="24"/>
          <w:lang w:val="en-GB"/>
        </w:rPr>
        <w:t xml:space="preserve">, and the previously observed environment effect was no longer significant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0.51,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0.48,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0.02)</w:t>
      </w:r>
      <w:r w:rsidR="007721BB">
        <w:rPr>
          <w:rFonts w:ascii="Times New Roman" w:hAnsi="Times New Roman" w:cs="Times New Roman"/>
          <w:sz w:val="24"/>
          <w:szCs w:val="24"/>
          <w:lang w:val="en-US"/>
        </w:rPr>
        <w:t xml:space="preserve"> (Figure 15B)</w:t>
      </w:r>
      <w:r w:rsidRPr="00012BA5">
        <w:rPr>
          <w:rFonts w:ascii="Times New Roman" w:hAnsi="Times New Roman" w:cs="Times New Roman"/>
          <w:sz w:val="24"/>
          <w:szCs w:val="24"/>
          <w:lang w:val="en-GB"/>
        </w:rPr>
        <w:t xml:space="preserve">. This suggests that the environmental advantage in memory retention did not persist. The interaction term again 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0.87,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0.36,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provided moderate support for the absence of a treatment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0.28</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[-0.56;0.61])</w:t>
      </w:r>
      <w:r w:rsidRPr="00012BA5">
        <w:rPr>
          <w:rFonts w:ascii="Times New Roman" w:hAnsi="Times New Roman" w:cs="Times New Roman"/>
          <w:sz w:val="24"/>
          <w:szCs w:val="24"/>
          <w:lang w:val="en-US"/>
        </w:rPr>
        <w:t xml:space="preserve"> and anecdotal support for the absence of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[-0.29;0.89])</w:t>
      </w:r>
      <w:r w:rsidRPr="00012BA5">
        <w:rPr>
          <w:rFonts w:ascii="Times New Roman" w:hAnsi="Times New Roman" w:cs="Times New Roman"/>
          <w:sz w:val="24"/>
          <w:szCs w:val="24"/>
          <w:lang w:val="en-US"/>
        </w:rPr>
        <w:t xml:space="preserve"> 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[-0.51;1.33])</w:t>
      </w:r>
      <w:r w:rsidRPr="00012BA5">
        <w:rPr>
          <w:rFonts w:ascii="Times New Roman" w:hAnsi="Times New Roman" w:cs="Times New Roman"/>
          <w:sz w:val="24"/>
          <w:szCs w:val="24"/>
          <w:lang w:val="en-US"/>
        </w:rPr>
        <w:t>. This pattern suggests that the absence of true underlying effects is more likely, although additional data is desirable.</w:t>
      </w:r>
    </w:p>
    <w:p w14:paraId="23FBAE40" w14:textId="69ECA353" w:rsidR="00012BA5" w:rsidRP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Taken together, the results indicate a clear learning effect across days for all mice. Learning rates differed between treatments, with CVAD</w:t>
      </w:r>
      <w:r w:rsidRPr="00012BA5">
        <w:rPr>
          <w:rFonts w:ascii="Times New Roman" w:hAnsi="Times New Roman" w:cs="Times New Roman"/>
          <w:sz w:val="24"/>
          <w:szCs w:val="24"/>
          <w:lang w:val="en-US"/>
        </w:rPr>
        <w:noBreakHyphen/>
        <w:t xml:space="preserve">treated mice showing a steeper learning curve, </w:t>
      </w:r>
      <w:r w:rsidR="007A7864">
        <w:rPr>
          <w:rFonts w:ascii="Times New Roman" w:hAnsi="Times New Roman" w:cs="Times New Roman"/>
          <w:sz w:val="24"/>
          <w:szCs w:val="24"/>
          <w:lang w:val="en-US"/>
        </w:rPr>
        <w:t>likely</w:t>
      </w:r>
      <w:r w:rsidRPr="00012BA5">
        <w:rPr>
          <w:rFonts w:ascii="Times New Roman" w:hAnsi="Times New Roman" w:cs="Times New Roman"/>
          <w:sz w:val="24"/>
          <w:szCs w:val="24"/>
          <w:lang w:val="en-US"/>
        </w:rPr>
        <w:t xml:space="preserve"> due to their elevated starting path length.</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EE did not provide a protective effect against spatial learning deficits in chemotherapy</w:t>
      </w:r>
      <w:r w:rsidR="007A7864" w:rsidRPr="007A7864">
        <w:rPr>
          <w:rFonts w:ascii="Times New Roman" w:hAnsi="Times New Roman" w:cs="Times New Roman"/>
          <w:sz w:val="24"/>
          <w:szCs w:val="24"/>
          <w:lang w:val="en-US"/>
        </w:rPr>
        <w:noBreakHyphen/>
        <w:t xml:space="preserve">treated mice, nor did these mice learn faster, as confirmed by our supplementary analysis. </w:t>
      </w:r>
      <w:r w:rsidR="00C61B8E" w:rsidRPr="00C61B8E">
        <w:rPr>
          <w:rFonts w:ascii="Times New Roman" w:hAnsi="Times New Roman" w:cs="Times New Roman"/>
          <w:sz w:val="24"/>
          <w:szCs w:val="24"/>
          <w:lang w:val="en-US"/>
        </w:rPr>
        <w:t>However, there was a protective effect of environment on the chemotherapy</w:t>
      </w:r>
      <w:r w:rsidR="00C61B8E" w:rsidRPr="00C61B8E">
        <w:rPr>
          <w:rFonts w:ascii="Times New Roman" w:hAnsi="Times New Roman" w:cs="Times New Roman"/>
          <w:sz w:val="24"/>
          <w:szCs w:val="24"/>
          <w:lang w:val="en-US"/>
        </w:rPr>
        <w:noBreakHyphen/>
        <w:t>induced deficit in the initial starting value, indicating that EE supported overall activity levels before learning had occurred</w:t>
      </w:r>
      <w:r w:rsidR="00C61B8E">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By Day 10, all mice successfully learned the platform location. Memory retention did not differ between groups, aside from a small environmental effect during Probe 1 that was no longer present in Probe 2.</w:t>
      </w:r>
    </w:p>
    <w:p w14:paraId="37FF0B06" w14:textId="169B74C5" w:rsidR="00012BA5" w:rsidRDefault="00012BA5" w:rsidP="00563F8A">
      <w:pPr>
        <w:pStyle w:val="Resultsheading"/>
        <w:numPr>
          <w:ilvl w:val="0"/>
          <w:numId w:val="20"/>
        </w:numPr>
        <w:rPr>
          <w:b w:val="0"/>
          <w:bCs w:val="0"/>
          <w:i/>
          <w:iCs/>
        </w:rPr>
      </w:pPr>
      <w:r>
        <w:rPr>
          <w:b w:val="0"/>
          <w:bCs w:val="0"/>
          <w:i/>
          <w:iCs/>
        </w:rPr>
        <w:t xml:space="preserve"> </w:t>
      </w:r>
      <w:r>
        <w:rPr>
          <w:b w:val="0"/>
          <w:bCs w:val="0"/>
          <w:i/>
          <w:iCs/>
        </w:rPr>
        <w:tab/>
        <w:t>Reversal learning during the reversal acquisition phase</w:t>
      </w:r>
    </w:p>
    <w:p w14:paraId="157EBCD4" w14:textId="77777777" w:rsidR="00147603" w:rsidRPr="00147603" w:rsidRDefault="00147603" w:rsidP="00147603">
      <w:pPr>
        <w:rPr>
          <w:rFonts w:ascii="Times New Roman" w:hAnsi="Times New Roman" w:cs="Times New Roman"/>
          <w:b/>
          <w:bCs/>
          <w:sz w:val="24"/>
          <w:szCs w:val="24"/>
          <w:lang w:val="en-US"/>
        </w:rPr>
      </w:pPr>
      <w:r w:rsidRPr="00147603">
        <w:rPr>
          <w:rFonts w:ascii="Times New Roman" w:hAnsi="Times New Roman" w:cs="Times New Roman"/>
          <w:b/>
          <w:bCs/>
          <w:sz w:val="24"/>
          <w:szCs w:val="24"/>
          <w:lang w:val="en-US"/>
        </w:rPr>
        <w:t>Table 2</w:t>
      </w:r>
    </w:p>
    <w:p w14:paraId="3A1EDD12" w14:textId="77777777" w:rsidR="00147603" w:rsidRPr="00147603" w:rsidRDefault="00147603" w:rsidP="00147603">
      <w:pPr>
        <w:rPr>
          <w:rFonts w:ascii="Times New Roman" w:hAnsi="Times New Roman" w:cs="Times New Roman"/>
          <w:i/>
          <w:iCs/>
          <w:sz w:val="24"/>
          <w:szCs w:val="24"/>
          <w:lang w:val="en-US"/>
        </w:rPr>
      </w:pPr>
      <w:r w:rsidRPr="00147603">
        <w:rPr>
          <w:rFonts w:ascii="Times New Roman" w:hAnsi="Times New Roman" w:cs="Times New Roman"/>
          <w:i/>
          <w:iCs/>
          <w:sz w:val="24"/>
          <w:szCs w:val="24"/>
          <w:lang w:val="en-US"/>
        </w:rPr>
        <w:t>Bayesian results from the results of the reversal acquisition phase</w:t>
      </w:r>
    </w:p>
    <w:tbl>
      <w:tblPr>
        <w:tblStyle w:val="TableGrid"/>
        <w:tblW w:w="9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098"/>
        <w:gridCol w:w="2098"/>
        <w:gridCol w:w="2098"/>
      </w:tblGrid>
      <w:tr w:rsidR="00147603" w14:paraId="12CE1EF8" w14:textId="77777777" w:rsidTr="009C5B22">
        <w:trPr>
          <w:trHeight w:val="510"/>
        </w:trPr>
        <w:tc>
          <w:tcPr>
            <w:tcW w:w="3402" w:type="dxa"/>
            <w:tcBorders>
              <w:top w:val="single" w:sz="12" w:space="0" w:color="auto"/>
              <w:bottom w:val="single" w:sz="12" w:space="0" w:color="auto"/>
            </w:tcBorders>
          </w:tcPr>
          <w:p w14:paraId="4D13BD07" w14:textId="77777777" w:rsidR="00147603" w:rsidRDefault="00147603" w:rsidP="00A510A8">
            <w:pPr>
              <w:rPr>
                <w:rFonts w:ascii="Times New Roman" w:hAnsi="Times New Roman" w:cs="Times New Roman"/>
                <w:i/>
                <w:iCs/>
                <w:sz w:val="24"/>
                <w:szCs w:val="24"/>
                <w:lang w:val="en-US"/>
              </w:rPr>
            </w:pPr>
          </w:p>
        </w:tc>
        <w:tc>
          <w:tcPr>
            <w:tcW w:w="2098" w:type="dxa"/>
            <w:tcBorders>
              <w:top w:val="single" w:sz="12" w:space="0" w:color="auto"/>
              <w:bottom w:val="single" w:sz="12" w:space="0" w:color="auto"/>
            </w:tcBorders>
            <w:vAlign w:val="center"/>
          </w:tcPr>
          <w:p w14:paraId="094785F2" w14:textId="25798A49" w:rsidR="00147603" w:rsidRPr="00147603" w:rsidRDefault="00147603" w:rsidP="00147603">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BF</w:t>
            </w:r>
          </w:p>
        </w:tc>
        <w:tc>
          <w:tcPr>
            <w:tcW w:w="2098" w:type="dxa"/>
            <w:tcBorders>
              <w:top w:val="single" w:sz="12" w:space="0" w:color="auto"/>
              <w:bottom w:val="single" w:sz="12" w:space="0" w:color="auto"/>
            </w:tcBorders>
            <w:vAlign w:val="center"/>
          </w:tcPr>
          <w:p w14:paraId="17EA4492" w14:textId="4F213931" w:rsidR="00147603" w:rsidRPr="00147603" w:rsidRDefault="00147603" w:rsidP="00147603">
            <w:pPr>
              <w:jc w:val="center"/>
              <w:rPr>
                <w:rFonts w:ascii="Times New Roman" w:hAnsi="Times New Roman" w:cs="Times New Roman"/>
                <w:sz w:val="24"/>
                <w:szCs w:val="24"/>
                <w:lang w:val="en-US"/>
              </w:rPr>
            </w:pPr>
            <w:r>
              <w:rPr>
                <w:rFonts w:ascii="Times New Roman" w:hAnsi="Times New Roman" w:cs="Times New Roman"/>
                <w:sz w:val="24"/>
                <w:szCs w:val="24"/>
                <w:lang w:val="en-US"/>
              </w:rPr>
              <w:t>HDI low</w:t>
            </w:r>
          </w:p>
        </w:tc>
        <w:tc>
          <w:tcPr>
            <w:tcW w:w="2098" w:type="dxa"/>
            <w:tcBorders>
              <w:top w:val="single" w:sz="12" w:space="0" w:color="auto"/>
              <w:bottom w:val="single" w:sz="12" w:space="0" w:color="auto"/>
            </w:tcBorders>
            <w:vAlign w:val="center"/>
          </w:tcPr>
          <w:p w14:paraId="11555C99" w14:textId="6D5341BA" w:rsidR="00147603" w:rsidRPr="00147603" w:rsidRDefault="00147603" w:rsidP="00147603">
            <w:pPr>
              <w:jc w:val="center"/>
              <w:rPr>
                <w:rFonts w:ascii="Times New Roman" w:hAnsi="Times New Roman" w:cs="Times New Roman"/>
                <w:sz w:val="24"/>
                <w:szCs w:val="24"/>
                <w:lang w:val="en-US"/>
              </w:rPr>
            </w:pPr>
            <w:r w:rsidRPr="00147603">
              <w:rPr>
                <w:rFonts w:ascii="Times New Roman" w:hAnsi="Times New Roman" w:cs="Times New Roman"/>
                <w:sz w:val="24"/>
                <w:szCs w:val="24"/>
                <w:lang w:val="en-US"/>
              </w:rPr>
              <w:t>HDI high</w:t>
            </w:r>
          </w:p>
        </w:tc>
      </w:tr>
      <w:tr w:rsidR="00147603" w14:paraId="5E5F8687" w14:textId="77777777" w:rsidTr="009C5B22">
        <w:trPr>
          <w:trHeight w:val="510"/>
        </w:trPr>
        <w:tc>
          <w:tcPr>
            <w:tcW w:w="3402" w:type="dxa"/>
            <w:tcBorders>
              <w:top w:val="single" w:sz="12" w:space="0" w:color="auto"/>
            </w:tcBorders>
            <w:vAlign w:val="center"/>
          </w:tcPr>
          <w:p w14:paraId="0886CB37" w14:textId="38E360B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w:t>
            </w:r>
          </w:p>
        </w:tc>
        <w:tc>
          <w:tcPr>
            <w:tcW w:w="2098" w:type="dxa"/>
            <w:tcBorders>
              <w:top w:val="single" w:sz="12" w:space="0" w:color="auto"/>
            </w:tcBorders>
            <w:vAlign w:val="center"/>
          </w:tcPr>
          <w:p w14:paraId="362EBC85" w14:textId="53F7175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43.9</w:t>
            </w:r>
          </w:p>
        </w:tc>
        <w:tc>
          <w:tcPr>
            <w:tcW w:w="2098" w:type="dxa"/>
            <w:tcBorders>
              <w:top w:val="single" w:sz="12" w:space="0" w:color="auto"/>
            </w:tcBorders>
            <w:vAlign w:val="center"/>
          </w:tcPr>
          <w:p w14:paraId="3A03155B" w14:textId="3B13B82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-0.22</w:t>
            </w:r>
          </w:p>
        </w:tc>
        <w:tc>
          <w:tcPr>
            <w:tcW w:w="2098" w:type="dxa"/>
            <w:tcBorders>
              <w:top w:val="single" w:sz="12" w:space="0" w:color="auto"/>
            </w:tcBorders>
            <w:vAlign w:val="center"/>
          </w:tcPr>
          <w:p w14:paraId="23571223" w14:textId="6B0E65BD"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3C69BB33" w14:textId="77777777" w:rsidTr="009C5B22">
        <w:trPr>
          <w:trHeight w:val="510"/>
        </w:trPr>
        <w:tc>
          <w:tcPr>
            <w:tcW w:w="3402" w:type="dxa"/>
            <w:vAlign w:val="center"/>
          </w:tcPr>
          <w:p w14:paraId="11B8E3A1" w14:textId="56D145C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Treatment</w:t>
            </w:r>
          </w:p>
        </w:tc>
        <w:tc>
          <w:tcPr>
            <w:tcW w:w="2098" w:type="dxa"/>
            <w:vAlign w:val="center"/>
          </w:tcPr>
          <w:p w14:paraId="7D015141" w14:textId="210D1EB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w:t>
            </w:r>
            <w:r>
              <w:rPr>
                <w:rFonts w:ascii="Times New Roman" w:hAnsi="Times New Roman" w:cs="Times New Roman"/>
                <w:sz w:val="24"/>
                <w:szCs w:val="24"/>
                <w:lang w:val="en-US"/>
              </w:rPr>
              <w:t>.</w:t>
            </w:r>
            <w:r w:rsidRPr="009C5B22">
              <w:rPr>
                <w:rFonts w:ascii="Times New Roman" w:hAnsi="Times New Roman" w:cs="Times New Roman"/>
                <w:sz w:val="24"/>
                <w:szCs w:val="24"/>
                <w:lang w:val="en-US"/>
              </w:rPr>
              <w:t>65</w:t>
            </w:r>
          </w:p>
        </w:tc>
        <w:tc>
          <w:tcPr>
            <w:tcW w:w="2098" w:type="dxa"/>
            <w:vAlign w:val="center"/>
          </w:tcPr>
          <w:p w14:paraId="36972C8A" w14:textId="238FC80B" w:rsidR="009C5B22"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-1.15</w:t>
            </w:r>
          </w:p>
        </w:tc>
        <w:tc>
          <w:tcPr>
            <w:tcW w:w="2098" w:type="dxa"/>
            <w:vAlign w:val="center"/>
          </w:tcPr>
          <w:p w14:paraId="609482C5" w14:textId="5FFD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0.783</w:t>
            </w:r>
          </w:p>
        </w:tc>
      </w:tr>
      <w:tr w:rsidR="00147603" w14:paraId="10A218F7" w14:textId="77777777" w:rsidTr="009C5B22">
        <w:trPr>
          <w:trHeight w:val="510"/>
        </w:trPr>
        <w:tc>
          <w:tcPr>
            <w:tcW w:w="3402" w:type="dxa"/>
            <w:vAlign w:val="center"/>
          </w:tcPr>
          <w:p w14:paraId="3F3F6221" w14:textId="4F3D1D78"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w:t>
            </w:r>
          </w:p>
        </w:tc>
        <w:tc>
          <w:tcPr>
            <w:tcW w:w="2098" w:type="dxa"/>
            <w:vAlign w:val="center"/>
          </w:tcPr>
          <w:p w14:paraId="7DA45437" w14:textId="2F29CE7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243FC615" w14:textId="4256A93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-1.54</w:t>
            </w:r>
          </w:p>
        </w:tc>
        <w:tc>
          <w:tcPr>
            <w:tcW w:w="2098" w:type="dxa"/>
            <w:vAlign w:val="center"/>
          </w:tcPr>
          <w:p w14:paraId="3D9ED019" w14:textId="4F44528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0.69</w:t>
            </w:r>
          </w:p>
        </w:tc>
      </w:tr>
      <w:tr w:rsidR="00147603" w14:paraId="58DB87E1" w14:textId="77777777" w:rsidTr="009C5B22">
        <w:trPr>
          <w:trHeight w:val="510"/>
        </w:trPr>
        <w:tc>
          <w:tcPr>
            <w:tcW w:w="3402" w:type="dxa"/>
            <w:vAlign w:val="center"/>
          </w:tcPr>
          <w:p w14:paraId="35A472F4" w14:textId="17C46474"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Environment</w:t>
            </w:r>
          </w:p>
        </w:tc>
        <w:tc>
          <w:tcPr>
            <w:tcW w:w="2098" w:type="dxa"/>
            <w:vAlign w:val="center"/>
          </w:tcPr>
          <w:p w14:paraId="00DACF77" w14:textId="5862134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0.06</w:t>
            </w:r>
          </w:p>
        </w:tc>
        <w:tc>
          <w:tcPr>
            <w:tcW w:w="2098" w:type="dxa"/>
            <w:vAlign w:val="center"/>
          </w:tcPr>
          <w:p w14:paraId="6555AD05" w14:textId="3176C1FE"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-0.08</w:t>
            </w:r>
          </w:p>
        </w:tc>
        <w:tc>
          <w:tcPr>
            <w:tcW w:w="2098" w:type="dxa"/>
            <w:vAlign w:val="center"/>
          </w:tcPr>
          <w:p w14:paraId="22DB79C7" w14:textId="37A5BFC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4385E5E2" w14:textId="77777777" w:rsidTr="009C5B22">
        <w:trPr>
          <w:trHeight w:val="510"/>
        </w:trPr>
        <w:tc>
          <w:tcPr>
            <w:tcW w:w="3402" w:type="dxa"/>
            <w:vAlign w:val="center"/>
          </w:tcPr>
          <w:p w14:paraId="78F8B29A" w14:textId="7485DB4E"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w:t>
            </w:r>
          </w:p>
        </w:tc>
        <w:tc>
          <w:tcPr>
            <w:tcW w:w="2098" w:type="dxa"/>
            <w:vAlign w:val="center"/>
          </w:tcPr>
          <w:p w14:paraId="77E8C56A" w14:textId="39B0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7EA5CEF" w14:textId="7715707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4FC062E" w14:textId="227E66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0.10</w:t>
            </w:r>
          </w:p>
        </w:tc>
      </w:tr>
      <w:tr w:rsidR="00147603" w14:paraId="26CAB52A" w14:textId="77777777" w:rsidTr="009C5B22">
        <w:trPr>
          <w:trHeight w:val="510"/>
        </w:trPr>
        <w:tc>
          <w:tcPr>
            <w:tcW w:w="3402" w:type="dxa"/>
            <w:vAlign w:val="center"/>
          </w:tcPr>
          <w:p w14:paraId="02D0DA69" w14:textId="4995ED9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 x Treatment</w:t>
            </w:r>
          </w:p>
        </w:tc>
        <w:tc>
          <w:tcPr>
            <w:tcW w:w="2098" w:type="dxa"/>
            <w:vAlign w:val="center"/>
          </w:tcPr>
          <w:p w14:paraId="21579050" w14:textId="01C503D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37482050" w14:textId="7172922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-0.92</w:t>
            </w:r>
          </w:p>
        </w:tc>
        <w:tc>
          <w:tcPr>
            <w:tcW w:w="2098" w:type="dxa"/>
            <w:vAlign w:val="center"/>
          </w:tcPr>
          <w:p w14:paraId="650C5FF9" w14:textId="7BA20BC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1.50</w:t>
            </w:r>
          </w:p>
        </w:tc>
      </w:tr>
      <w:tr w:rsidR="00147603" w14:paraId="65DE8569" w14:textId="77777777" w:rsidTr="009C5B22">
        <w:trPr>
          <w:trHeight w:val="510"/>
        </w:trPr>
        <w:tc>
          <w:tcPr>
            <w:tcW w:w="3402" w:type="dxa"/>
            <w:tcBorders>
              <w:bottom w:val="single" w:sz="12" w:space="0" w:color="auto"/>
            </w:tcBorders>
            <w:vAlign w:val="center"/>
          </w:tcPr>
          <w:p w14:paraId="4994E0B4" w14:textId="5A671BE2"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 x Environment</w:t>
            </w:r>
          </w:p>
        </w:tc>
        <w:tc>
          <w:tcPr>
            <w:tcW w:w="2098" w:type="dxa"/>
            <w:tcBorders>
              <w:bottom w:val="single" w:sz="12" w:space="0" w:color="auto"/>
            </w:tcBorders>
            <w:vAlign w:val="center"/>
          </w:tcPr>
          <w:p w14:paraId="6F7D2810" w14:textId="17F4E49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c>
          <w:tcPr>
            <w:tcW w:w="2098" w:type="dxa"/>
            <w:tcBorders>
              <w:bottom w:val="single" w:sz="12" w:space="0" w:color="auto"/>
            </w:tcBorders>
            <w:vAlign w:val="center"/>
          </w:tcPr>
          <w:p w14:paraId="2F76E360" w14:textId="734150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-0.123</w:t>
            </w:r>
          </w:p>
        </w:tc>
        <w:tc>
          <w:tcPr>
            <w:tcW w:w="2098" w:type="dxa"/>
            <w:tcBorders>
              <w:bottom w:val="single" w:sz="12" w:space="0" w:color="auto"/>
            </w:tcBorders>
            <w:vAlign w:val="center"/>
          </w:tcPr>
          <w:p w14:paraId="7EFDB390" w14:textId="49DD25C8"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r>
    </w:tbl>
    <w:p w14:paraId="3A060F1E" w14:textId="20387439" w:rsidR="00147603" w:rsidRPr="009C5B22" w:rsidRDefault="009C5B22" w:rsidP="00147603">
      <w:pPr>
        <w:pStyle w:val="Resultsheading"/>
        <w:numPr>
          <w:ilvl w:val="0"/>
          <w:numId w:val="0"/>
        </w:numPr>
        <w:rPr>
          <w:b w:val="0"/>
          <w:bCs w:val="0"/>
          <w:i/>
          <w:iCs/>
          <w:lang w:val="en-US"/>
        </w:rPr>
      </w:pPr>
      <w:r>
        <w:rPr>
          <w:b w:val="0"/>
          <w:bCs w:val="0"/>
          <w:i/>
          <w:iCs/>
        </w:rPr>
        <w:t xml:space="preserve">Note. </w:t>
      </w:r>
      <w:r w:rsidRPr="009C5B22">
        <w:rPr>
          <w:b w:val="0"/>
          <w:bCs w:val="0"/>
        </w:rPr>
        <w:t>HDI low and HDI high indicate the bounds of the 90% highest density interval.</w:t>
      </w:r>
    </w:p>
    <w:p w14:paraId="1A082871" w14:textId="77777777" w:rsidR="008F7C65" w:rsidRDefault="000072CC" w:rsidP="00733EBA">
      <w:pPr>
        <w:ind w:firstLine="709"/>
        <w:rPr>
          <w:rFonts w:ascii="Times New Roman" w:hAnsi="Times New Roman" w:cs="Times New Roman"/>
          <w:sz w:val="24"/>
          <w:szCs w:val="24"/>
          <w:lang w:val="en-US"/>
        </w:rPr>
      </w:pPr>
      <w:r w:rsidRPr="000072CC">
        <w:rPr>
          <w:rFonts w:ascii="Times New Roman" w:hAnsi="Times New Roman" w:cs="Times New Roman"/>
          <w:sz w:val="24"/>
          <w:szCs w:val="24"/>
          <w:lang w:val="en-US"/>
        </w:rPr>
        <w:t xml:space="preserve">During the reversal acquisition phase, the same procedure and analysis used in the initial acquisition phase were applied. In this phase, total path length quantified cognitive </w:t>
      </w:r>
      <w:r w:rsidRPr="000072CC">
        <w:rPr>
          <w:rFonts w:ascii="Times New Roman" w:hAnsi="Times New Roman" w:cs="Times New Roman"/>
          <w:sz w:val="24"/>
          <w:szCs w:val="24"/>
          <w:lang w:val="en-US"/>
        </w:rPr>
        <w:lastRenderedPageBreak/>
        <w:t>flexibility, as mice were required to abandon the previously learned platform location and acquire a new spatial contingency. The mixed</w:t>
      </w:r>
      <w:r w:rsidRPr="000072CC">
        <w:rPr>
          <w:rFonts w:ascii="Times New Roman" w:hAnsi="Times New Roman" w:cs="Times New Roman"/>
          <w:sz w:val="24"/>
          <w:szCs w:val="24"/>
          <w:lang w:val="en-US"/>
        </w:rPr>
        <w:noBreakHyphen/>
        <w:t>effects analysis revealed a significant main effect of day</w:t>
      </w:r>
      <w:r>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w:t>
      </w:r>
      <w:r>
        <w:rPr>
          <w:rFonts w:ascii="Times New Roman" w:hAnsi="Times New Roman" w:cs="Times New Roman"/>
          <w:sz w:val="24"/>
          <w:szCs w:val="24"/>
          <w:lang w:val="en-US"/>
        </w:rPr>
        <w:t>652</w:t>
      </w:r>
      <w:r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4</w:t>
      </w:r>
      <w:r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9</w:t>
      </w:r>
      <w:r>
        <w:rPr>
          <w:rFonts w:ascii="Times New Roman" w:hAnsi="Times New Roman" w:cs="Times New Roman"/>
          <w:sz w:val="24"/>
          <w:szCs w:val="24"/>
          <w:lang w:val="en-US"/>
        </w:rPr>
        <w:t>4</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w:t>
      </w:r>
      <w:r w:rsidRPr="000072CC">
        <w:rPr>
          <w:rFonts w:ascii="Times New Roman" w:hAnsi="Times New Roman" w:cs="Times New Roman"/>
          <w:sz w:val="24"/>
          <w:szCs w:val="24"/>
          <w:lang w:val="en-US"/>
        </w:rPr>
        <w:t xml:space="preserve">, indicating that all groups improved across sessions. No main effects of treatment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33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74</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00477E31">
        <w:rPr>
          <w:rFonts w:ascii="Times New Roman" w:hAnsi="Times New Roman" w:cs="Times New Roman"/>
          <w:sz w:val="24"/>
          <w:szCs w:val="24"/>
          <w:lang w:val="en-US"/>
        </w:rPr>
        <w:t xml:space="preserve"> </w:t>
      </w:r>
      <w:r w:rsidRPr="000072CC">
        <w:rPr>
          <w:rFonts w:ascii="Times New Roman" w:hAnsi="Times New Roman" w:cs="Times New Roman"/>
          <w:sz w:val="24"/>
          <w:szCs w:val="24"/>
          <w:lang w:val="en-US"/>
        </w:rPr>
        <w:t>or environment were observed</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1.02</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31</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w:t>
      </w:r>
      <w:r w:rsidR="00477E31">
        <w:rPr>
          <w:rFonts w:ascii="Times New Roman" w:hAnsi="Times New Roman" w:cs="Times New Roman"/>
          <w:sz w:val="24"/>
          <w:szCs w:val="24"/>
          <w:lang w:val="en-US"/>
        </w:rPr>
        <w:t>2</w:t>
      </w:r>
      <w:r w:rsidR="00477E31" w:rsidRPr="00012BA5">
        <w:rPr>
          <w:rFonts w:ascii="Times New Roman" w:hAnsi="Times New Roman" w:cs="Times New Roman"/>
          <w:sz w:val="24"/>
          <w:szCs w:val="24"/>
          <w:lang w:val="en-US"/>
        </w:rPr>
        <w:t>)</w:t>
      </w:r>
      <w:r w:rsidRPr="000072CC">
        <w:rPr>
          <w:rFonts w:ascii="Times New Roman" w:hAnsi="Times New Roman" w:cs="Times New Roman"/>
          <w:sz w:val="24"/>
          <w:szCs w:val="24"/>
          <w:lang w:val="en-US"/>
        </w:rPr>
        <w:t>, and no interaction effects between  Day × Environment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0.67</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50</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Day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0.46</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65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Pr="000072CC">
        <w:rPr>
          <w:rFonts w:ascii="Times New Roman" w:hAnsi="Times New Roman" w:cs="Times New Roman"/>
          <w:sz w:val="24"/>
          <w:szCs w:val="24"/>
          <w:lang w:val="en-US"/>
        </w:rPr>
        <w:t>, or Environment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0.75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xml:space="preserve"> reached significance. The three</w:t>
      </w:r>
      <w:r w:rsidRPr="000072CC">
        <w:rPr>
          <w:rFonts w:ascii="Times New Roman" w:hAnsi="Times New Roman" w:cs="Times New Roman"/>
          <w:sz w:val="24"/>
          <w:szCs w:val="24"/>
          <w:lang w:val="en-US"/>
        </w:rPr>
        <w:noBreakHyphen/>
        <w:t>way interaction was also non</w:t>
      </w:r>
      <w:r w:rsidRPr="000072CC">
        <w:rPr>
          <w:rFonts w:ascii="Times New Roman" w:hAnsi="Times New Roman" w:cs="Times New Roman"/>
          <w:sz w:val="24"/>
          <w:szCs w:val="24"/>
          <w:lang w:val="en-US"/>
        </w:rPr>
        <w:noBreakHyphen/>
        <w:t>significant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79</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The Bayesian results are provided in Table 2.</w:t>
      </w:r>
      <w:r w:rsidR="009C5B22">
        <w:rPr>
          <w:rFonts w:ascii="Times New Roman" w:hAnsi="Times New Roman" w:cs="Times New Roman"/>
          <w:sz w:val="24"/>
          <w:szCs w:val="24"/>
          <w:lang w:val="en-US"/>
        </w:rPr>
        <w:t xml:space="preserve"> </w:t>
      </w:r>
      <w:r w:rsidR="00D43AD0" w:rsidRPr="00786795">
        <w:rPr>
          <w:rFonts w:ascii="Times New Roman" w:hAnsi="Times New Roman" w:cs="Times New Roman"/>
          <w:sz w:val="24"/>
          <w:szCs w:val="24"/>
          <w:lang w:val="en-US"/>
        </w:rPr>
        <w:t xml:space="preserve">The same analysis was repeated for distance to target, and again only Day reached significance (see Appendix). </w:t>
      </w:r>
      <w:r w:rsidR="00D43AD0">
        <w:rPr>
          <w:rFonts w:ascii="Times New Roman" w:hAnsi="Times New Roman" w:cs="Times New Roman"/>
          <w:sz w:val="24"/>
          <w:szCs w:val="24"/>
          <w:lang w:val="en-US"/>
        </w:rPr>
        <w:t>This means that a</w:t>
      </w:r>
      <w:r w:rsidR="00D43AD0" w:rsidRPr="00786795">
        <w:rPr>
          <w:rFonts w:ascii="Times New Roman" w:hAnsi="Times New Roman" w:cs="Times New Roman"/>
          <w:sz w:val="24"/>
          <w:szCs w:val="24"/>
          <w:lang w:val="en-US"/>
        </w:rPr>
        <w:t xml:space="preserve">cross both measures, no group differences in learning rate were </w:t>
      </w:r>
      <w:r w:rsidR="00D43AD0">
        <w:rPr>
          <w:rFonts w:ascii="Times New Roman" w:hAnsi="Times New Roman" w:cs="Times New Roman"/>
          <w:sz w:val="24"/>
          <w:szCs w:val="24"/>
          <w:lang w:val="en-US"/>
        </w:rPr>
        <w:t>observed</w:t>
      </w:r>
      <w:r w:rsidR="00D43AD0" w:rsidRPr="00786795">
        <w:rPr>
          <w:rFonts w:ascii="Times New Roman" w:hAnsi="Times New Roman" w:cs="Times New Roman"/>
          <w:sz w:val="24"/>
          <w:szCs w:val="24"/>
          <w:lang w:val="en-US"/>
        </w:rPr>
        <w:t>.</w:t>
      </w:r>
      <w:r w:rsidR="00733EBA">
        <w:rPr>
          <w:rFonts w:ascii="Times New Roman" w:hAnsi="Times New Roman" w:cs="Times New Roman"/>
          <w:sz w:val="24"/>
          <w:szCs w:val="24"/>
          <w:lang w:val="en-US"/>
        </w:rPr>
        <w:t xml:space="preserve"> </w:t>
      </w:r>
    </w:p>
    <w:p w14:paraId="027845AB" w14:textId="358E7E5C" w:rsidR="00C40B4C" w:rsidRDefault="00733EBA" w:rsidP="00C40B4C">
      <w:pPr>
        <w:ind w:firstLine="709"/>
        <w:rPr>
          <w:rFonts w:ascii="Times New Roman" w:hAnsi="Times New Roman" w:cs="Times New Roman"/>
          <w:sz w:val="24"/>
          <w:szCs w:val="24"/>
          <w:lang w:val="en-US"/>
        </w:rPr>
      </w:pPr>
      <w:r w:rsidRPr="00BB189B">
        <w:rPr>
          <w:rFonts w:ascii="Times New Roman" w:hAnsi="Times New Roman" w:cs="Times New Roman"/>
          <w:sz w:val="24"/>
          <w:szCs w:val="24"/>
          <w:lang w:val="en-US"/>
        </w:rPr>
        <w:t xml:space="preserve">model on total path length. This analysis revealed a significant main effect of </w:t>
      </w:r>
      <w:r>
        <w:rPr>
          <w:rFonts w:ascii="Times New Roman" w:hAnsi="Times New Roman" w:cs="Times New Roman"/>
          <w:sz w:val="24"/>
          <w:szCs w:val="24"/>
          <w:lang w:val="en-US"/>
        </w:rPr>
        <w:t xml:space="preserve">environment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w:t>
      </w:r>
      <w:r>
        <w:rPr>
          <w:rFonts w:ascii="Times New Roman" w:hAnsi="Times New Roman" w:cs="Times New Roman"/>
          <w:sz w:val="24"/>
          <w:szCs w:val="24"/>
          <w:lang w:val="en-US"/>
        </w:rPr>
        <w:t>29</w:t>
      </w:r>
      <w:r w:rsidRPr="00012BA5">
        <w:rPr>
          <w:rFonts w:ascii="Times New Roman" w:hAnsi="Times New Roman" w:cs="Times New Roman"/>
          <w:sz w:val="24"/>
          <w:szCs w:val="24"/>
          <w:lang w:val="en-US"/>
        </w:rPr>
        <w:t>) = -</w:t>
      </w:r>
      <w:r>
        <w:rPr>
          <w:rFonts w:ascii="Times New Roman" w:hAnsi="Times New Roman" w:cs="Times New Roman"/>
          <w:sz w:val="24"/>
          <w:szCs w:val="24"/>
          <w:lang w:val="en-US"/>
        </w:rPr>
        <w:t>2.30</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w:t>
      </w:r>
      <w:r>
        <w:rPr>
          <w:rFonts w:ascii="Times New Roman" w:hAnsi="Times New Roman" w:cs="Times New Roman"/>
          <w:sz w:val="24"/>
          <w:szCs w:val="24"/>
          <w:lang w:val="en-US"/>
        </w:rPr>
        <w:t>03</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w:t>
      </w:r>
      <w:r>
        <w:rPr>
          <w:rFonts w:ascii="Times New Roman" w:hAnsi="Times New Roman" w:cs="Times New Roman"/>
          <w:sz w:val="24"/>
          <w:szCs w:val="24"/>
          <w:lang w:val="en-US"/>
        </w:rPr>
        <w:t>6</w:t>
      </w:r>
      <w:r w:rsidRPr="00012BA5">
        <w:rPr>
          <w:rFonts w:ascii="Times New Roman" w:hAnsi="Times New Roman" w:cs="Times New Roman"/>
          <w:sz w:val="24"/>
          <w:szCs w:val="24"/>
          <w:lang w:val="en-US"/>
        </w:rPr>
        <w:t>)</w:t>
      </w:r>
      <w:r w:rsidRPr="00BB189B">
        <w:rPr>
          <w:rFonts w:ascii="Times New Roman" w:hAnsi="Times New Roman" w:cs="Times New Roman"/>
          <w:sz w:val="24"/>
          <w:szCs w:val="24"/>
          <w:lang w:val="en-US"/>
        </w:rPr>
        <w:t>, with EE mice traveling less than PE mice on the final day, indicating more successful learning. No effect of treatment</w:t>
      </w:r>
      <w:r>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w:t>
      </w:r>
      <w:r>
        <w:rPr>
          <w:rFonts w:ascii="Times New Roman" w:hAnsi="Times New Roman" w:cs="Times New Roman"/>
          <w:sz w:val="24"/>
          <w:szCs w:val="24"/>
          <w:lang w:val="en-US"/>
        </w:rPr>
        <w:t>29</w:t>
      </w:r>
      <w:r w:rsidRPr="00012BA5">
        <w:rPr>
          <w:rFonts w:ascii="Times New Roman" w:hAnsi="Times New Roman" w:cs="Times New Roman"/>
          <w:sz w:val="24"/>
          <w:szCs w:val="24"/>
          <w:lang w:val="en-US"/>
        </w:rPr>
        <w:t xml:space="preserve">) = </w:t>
      </w:r>
      <w:r>
        <w:rPr>
          <w:rFonts w:ascii="Times New Roman" w:hAnsi="Times New Roman" w:cs="Times New Roman"/>
          <w:sz w:val="24"/>
          <w:szCs w:val="24"/>
          <w:lang w:val="en-US"/>
        </w:rPr>
        <w:t>0.74</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w:t>
      </w:r>
      <w:r>
        <w:rPr>
          <w:rFonts w:ascii="Times New Roman" w:hAnsi="Times New Roman" w:cs="Times New Roman"/>
          <w:sz w:val="24"/>
          <w:szCs w:val="24"/>
          <w:lang w:val="en-US"/>
        </w:rPr>
        <w:t>47</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w:t>
      </w:r>
      <w:r>
        <w:rPr>
          <w:rFonts w:ascii="Times New Roman" w:hAnsi="Times New Roman" w:cs="Times New Roman"/>
          <w:sz w:val="24"/>
          <w:szCs w:val="24"/>
          <w:lang w:val="en-US"/>
        </w:rPr>
        <w:t>06</w:t>
      </w:r>
      <w:r w:rsidRPr="00012BA5">
        <w:rPr>
          <w:rFonts w:ascii="Times New Roman" w:hAnsi="Times New Roman" w:cs="Times New Roman"/>
          <w:sz w:val="24"/>
          <w:szCs w:val="24"/>
          <w:lang w:val="en-US"/>
        </w:rPr>
        <w:t>)</w:t>
      </w:r>
      <w:r w:rsidRPr="00BB189B">
        <w:rPr>
          <w:rFonts w:ascii="Times New Roman" w:hAnsi="Times New Roman" w:cs="Times New Roman"/>
          <w:sz w:val="24"/>
          <w:szCs w:val="24"/>
          <w:lang w:val="en-US"/>
        </w:rPr>
        <w:t xml:space="preserve"> or interaction was observed</w:t>
      </w:r>
      <w:r>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w:t>
      </w:r>
      <w:r>
        <w:rPr>
          <w:rFonts w:ascii="Times New Roman" w:hAnsi="Times New Roman" w:cs="Times New Roman"/>
          <w:sz w:val="24"/>
          <w:szCs w:val="24"/>
          <w:lang w:val="en-US"/>
        </w:rPr>
        <w:t>29</w:t>
      </w:r>
      <w:r w:rsidRPr="00012BA5">
        <w:rPr>
          <w:rFonts w:ascii="Times New Roman" w:hAnsi="Times New Roman" w:cs="Times New Roman"/>
          <w:sz w:val="24"/>
          <w:szCs w:val="24"/>
          <w:lang w:val="en-US"/>
        </w:rPr>
        <w:t>) = -</w:t>
      </w:r>
      <w:r>
        <w:rPr>
          <w:rFonts w:ascii="Times New Roman" w:hAnsi="Times New Roman" w:cs="Times New Roman"/>
          <w:sz w:val="24"/>
          <w:szCs w:val="24"/>
          <w:lang w:val="en-US"/>
        </w:rPr>
        <w:t>0.18</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w:t>
      </w:r>
      <w:r>
        <w:rPr>
          <w:rFonts w:ascii="Times New Roman" w:hAnsi="Times New Roman" w:cs="Times New Roman"/>
          <w:sz w:val="24"/>
          <w:szCs w:val="24"/>
          <w:lang w:val="en-US"/>
        </w:rPr>
        <w:t>86</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w:t>
      </w:r>
      <w:r>
        <w:rPr>
          <w:rFonts w:ascii="Times New Roman" w:hAnsi="Times New Roman" w:cs="Times New Roman"/>
          <w:sz w:val="24"/>
          <w:szCs w:val="24"/>
          <w:lang w:val="en-US"/>
        </w:rPr>
        <w:t>&lt;</w:t>
      </w:r>
      <w:r w:rsidRPr="00012BA5">
        <w:rPr>
          <w:rFonts w:ascii="Times New Roman" w:hAnsi="Times New Roman" w:cs="Times New Roman"/>
          <w:sz w:val="24"/>
          <w:szCs w:val="24"/>
          <w:lang w:val="en-US"/>
        </w:rPr>
        <w:t xml:space="preserve"> 0.0</w:t>
      </w:r>
      <w:r>
        <w:rPr>
          <w:rFonts w:ascii="Times New Roman" w:hAnsi="Times New Roman" w:cs="Times New Roman"/>
          <w:sz w:val="24"/>
          <w:szCs w:val="24"/>
          <w:lang w:val="en-US"/>
        </w:rPr>
        <w:t>01</w:t>
      </w:r>
      <w:r w:rsidRPr="00012BA5">
        <w:rPr>
          <w:rFonts w:ascii="Times New Roman" w:hAnsi="Times New Roman" w:cs="Times New Roman"/>
          <w:sz w:val="24"/>
          <w:szCs w:val="24"/>
          <w:lang w:val="en-US"/>
        </w:rPr>
        <w:t>)</w:t>
      </w:r>
      <w:r w:rsidRPr="00BB189B">
        <w:rPr>
          <w:rFonts w:ascii="Times New Roman" w:hAnsi="Times New Roman" w:cs="Times New Roman"/>
          <w:sz w:val="24"/>
          <w:szCs w:val="24"/>
          <w:lang w:val="en-US"/>
        </w:rPr>
        <w:t xml:space="preserve">. Consistent with this, the Bayesian analysis provided anecdotal evidence for the absence of </w:t>
      </w:r>
      <w:r>
        <w:rPr>
          <w:rFonts w:ascii="Times New Roman" w:hAnsi="Times New Roman" w:cs="Times New Roman"/>
          <w:sz w:val="24"/>
          <w:szCs w:val="24"/>
          <w:lang w:val="en-US"/>
        </w:rPr>
        <w:t xml:space="preserve">a </w:t>
      </w:r>
      <w:r w:rsidRPr="00BB189B">
        <w:rPr>
          <w:rFonts w:ascii="Times New Roman" w:hAnsi="Times New Roman" w:cs="Times New Roman"/>
          <w:sz w:val="24"/>
          <w:szCs w:val="24"/>
          <w:lang w:val="en-US"/>
        </w:rPr>
        <w:t xml:space="preserve">treatment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w:t>
      </w:r>
      <w:r>
        <w:rPr>
          <w:rFonts w:ascii="Times New Roman" w:eastAsiaTheme="minorEastAsia" w:hAnsi="Times New Roman" w:cs="Times New Roman"/>
          <w:iCs/>
          <w:sz w:val="24"/>
          <w:szCs w:val="24"/>
          <w:lang w:val="en-US"/>
        </w:rPr>
        <w:t>42</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w:t>
      </w:r>
      <w:r>
        <w:rPr>
          <w:rFonts w:ascii="Times New Roman" w:eastAsiaTheme="minorEastAsia" w:hAnsi="Times New Roman" w:cs="Times New Roman"/>
          <w:sz w:val="24"/>
          <w:szCs w:val="24"/>
          <w:lang w:val="en-US"/>
        </w:rPr>
        <w:t>22</w:t>
      </w:r>
      <w:r w:rsidRPr="00012BA5">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0.74</w:t>
      </w:r>
      <w:r w:rsidRPr="00012BA5">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BB189B">
        <w:rPr>
          <w:rFonts w:ascii="Times New Roman" w:hAnsi="Times New Roman" w:cs="Times New Roman"/>
          <w:sz w:val="24"/>
          <w:szCs w:val="24"/>
          <w:lang w:val="en-US"/>
        </w:rPr>
        <w:t>and interaction effect</w:t>
      </w:r>
      <w:r>
        <w:rPr>
          <w:rFonts w:ascii="Times New Roman" w:hAnsi="Times New Roman" w:cs="Times New Roman"/>
          <w:sz w:val="24"/>
          <w:szCs w:val="24"/>
          <w:lang w:val="en-US"/>
        </w:rPr>
        <w:t xml:space="preserve">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w:t>
      </w:r>
      <w:r>
        <w:rPr>
          <w:rFonts w:ascii="Times New Roman" w:eastAsiaTheme="minorEastAsia" w:hAnsi="Times New Roman" w:cs="Times New Roman"/>
          <w:iCs/>
          <w:sz w:val="24"/>
          <w:szCs w:val="24"/>
          <w:lang w:val="en-US"/>
        </w:rPr>
        <w:t>37</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w:t>
      </w:r>
      <w:r>
        <w:rPr>
          <w:rFonts w:ascii="Times New Roman" w:eastAsiaTheme="minorEastAsia" w:hAnsi="Times New Roman" w:cs="Times New Roman"/>
          <w:sz w:val="24"/>
          <w:szCs w:val="24"/>
          <w:lang w:val="en-US"/>
        </w:rPr>
        <w:t>67</w:t>
      </w:r>
      <w:r w:rsidRPr="00012BA5">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0.51</w:t>
      </w:r>
      <w:r w:rsidRPr="00012BA5">
        <w:rPr>
          <w:rFonts w:ascii="Times New Roman" w:eastAsiaTheme="minorEastAsia" w:hAnsi="Times New Roman" w:cs="Times New Roman"/>
          <w:sz w:val="24"/>
          <w:szCs w:val="24"/>
          <w:lang w:val="en-US"/>
        </w:rPr>
        <w:t>])</w:t>
      </w:r>
      <w:r w:rsidRPr="00BB189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Finally, we assessed retention of the reversal platform by fitting a two‑way ANOVA to time spent in the reversal quadrant during the final probe trial on Day 15. Neither treatment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80</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78</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nor environment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showed a significant main effect, and the interaction was also non‑significant</w:t>
      </w:r>
      <w:r w:rsidR="00C40B4C">
        <w:rPr>
          <w:rFonts w:ascii="Times New Roman" w:hAnsi="Times New Roman" w:cs="Times New Roman"/>
          <w:sz w:val="24"/>
          <w:szCs w:val="24"/>
          <w:lang w:val="en-US"/>
        </w:rPr>
        <w:t xml:space="preserve">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 xml:space="preserve">(1, 29) = </w:t>
      </w:r>
      <w:r w:rsidR="00C40B4C">
        <w:rPr>
          <w:rFonts w:ascii="Times New Roman" w:hAnsi="Times New Roman" w:cs="Times New Roman"/>
          <w:sz w:val="24"/>
          <w:szCs w:val="24"/>
          <w:lang w:val="en-US"/>
        </w:rPr>
        <w:t>1</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54</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23</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5</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w:t>
      </w:r>
      <w:r w:rsidR="00C40B4C" w:rsidRPr="00653FB7">
        <w:rPr>
          <w:rFonts w:ascii="Times New Roman" w:hAnsi="Times New Roman" w:cs="Times New Roman"/>
          <w:sz w:val="24"/>
          <w:szCs w:val="24"/>
          <w:lang w:val="en-US"/>
        </w:rPr>
        <w:t xml:space="preserve"> </w:t>
      </w:r>
      <w:r w:rsidR="00C40B4C">
        <w:rPr>
          <w:rFonts w:ascii="Times New Roman" w:hAnsi="Times New Roman" w:cs="Times New Roman"/>
          <w:sz w:val="24"/>
          <w:szCs w:val="24"/>
          <w:lang w:val="en-US"/>
        </w:rPr>
        <w:t xml:space="preserve">Together, this </w:t>
      </w:r>
      <w:r w:rsidR="00C40B4C" w:rsidRPr="00653FB7">
        <w:rPr>
          <w:rFonts w:ascii="Times New Roman" w:hAnsi="Times New Roman" w:cs="Times New Roman"/>
          <w:sz w:val="24"/>
          <w:szCs w:val="24"/>
          <w:lang w:val="en-US"/>
        </w:rPr>
        <w:t>indicat</w:t>
      </w:r>
      <w:r w:rsidR="00C40B4C">
        <w:rPr>
          <w:rFonts w:ascii="Times New Roman" w:hAnsi="Times New Roman" w:cs="Times New Roman"/>
          <w:sz w:val="24"/>
          <w:szCs w:val="24"/>
          <w:lang w:val="en-US"/>
        </w:rPr>
        <w:t>es that</w:t>
      </w:r>
      <w:r w:rsidR="00C40B4C" w:rsidRPr="00653FB7">
        <w:rPr>
          <w:rFonts w:ascii="Times New Roman" w:hAnsi="Times New Roman" w:cs="Times New Roman"/>
          <w:sz w:val="24"/>
          <w:szCs w:val="24"/>
          <w:lang w:val="en-US"/>
        </w:rPr>
        <w:t xml:space="preserve"> no detectable differences in memory retention</w:t>
      </w:r>
      <w:r w:rsidR="00C40B4C">
        <w:rPr>
          <w:rFonts w:ascii="Times New Roman" w:hAnsi="Times New Roman" w:cs="Times New Roman"/>
          <w:sz w:val="24"/>
          <w:szCs w:val="24"/>
          <w:lang w:val="en-US"/>
        </w:rPr>
        <w:t xml:space="preserve"> are present</w:t>
      </w:r>
      <w:r w:rsidR="00C40B4C" w:rsidRPr="00653FB7">
        <w:rPr>
          <w:rFonts w:ascii="Times New Roman" w:hAnsi="Times New Roman" w:cs="Times New Roman"/>
          <w:sz w:val="24"/>
          <w:szCs w:val="24"/>
          <w:lang w:val="en-US"/>
        </w:rPr>
        <w:t>. Bayesian analyses similarly provided only anecdotal evidence for the absence of treatment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.36</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38</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85</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environment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41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.91</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32</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and interaction effect</w:t>
      </w:r>
      <w:r w:rsidR="00C40B4C">
        <w:rPr>
          <w:rFonts w:ascii="Times New Roman" w:hAnsi="Times New Roman" w:cs="Times New Roman"/>
          <w:sz w:val="24"/>
          <w:szCs w:val="24"/>
          <w:lang w:val="en-US"/>
        </w:rPr>
        <w:t xml:space="preserve">s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.61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w:t>
      </w:r>
      <w:r w:rsidR="00C40B4C">
        <w:rPr>
          <w:rFonts w:ascii="Times New Roman" w:eastAsiaTheme="minorEastAsia" w:hAnsi="Times New Roman" w:cs="Times New Roman"/>
          <w:sz w:val="24"/>
          <w:szCs w:val="24"/>
          <w:lang w:val="en-US"/>
        </w:rPr>
        <w:t>1.08</w:t>
      </w:r>
      <w:r w:rsidR="00C40B4C" w:rsidRPr="00012BA5">
        <w:rPr>
          <w:rFonts w:ascii="Times New Roman" w:eastAsiaTheme="minorEastAsia" w:hAnsi="Times New Roman" w:cs="Times New Roman"/>
          <w:sz w:val="24"/>
          <w:szCs w:val="24"/>
          <w:lang w:val="en-US"/>
        </w:rPr>
        <w:t>;</w:t>
      </w:r>
      <w:r w:rsidR="00C40B4C">
        <w:rPr>
          <w:rFonts w:ascii="Times New Roman" w:eastAsiaTheme="minorEastAsia" w:hAnsi="Times New Roman" w:cs="Times New Roman"/>
          <w:sz w:val="24"/>
          <w:szCs w:val="24"/>
          <w:lang w:val="en-US"/>
        </w:rPr>
        <w:t>0.84</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suggesting that these null findings should be interpreted with caution.</w:t>
      </w:r>
    </w:p>
    <w:p w14:paraId="0C30C47C" w14:textId="018E07C4" w:rsidR="00733EBA" w:rsidRPr="0080504A" w:rsidRDefault="00F6152F" w:rsidP="0080504A">
      <w:pPr>
        <w:pStyle w:val="Resultsheading"/>
      </w:pPr>
      <w:r>
        <w:t>Elevated T-maze</w:t>
      </w:r>
    </w:p>
    <w:p w14:paraId="0B827902" w14:textId="756A03A6" w:rsidR="0080504A" w:rsidRPr="00CC0AA2" w:rsidRDefault="0080504A" w:rsidP="0080504A">
      <w:pPr>
        <w:pStyle w:val="Resultsheading"/>
        <w:numPr>
          <w:ilvl w:val="0"/>
          <w:numId w:val="0"/>
        </w:numPr>
        <w:spacing w:line="276" w:lineRule="auto"/>
        <w:ind w:firstLine="709"/>
        <w:rPr>
          <w:b w:val="0"/>
          <w:bCs w:val="0"/>
          <w:szCs w:val="24"/>
          <w:lang w:val="en-US"/>
        </w:rPr>
      </w:pPr>
      <w:r w:rsidRPr="007B557F">
        <w:rPr>
          <w:b w:val="0"/>
          <w:bCs w:val="0"/>
          <w:szCs w:val="24"/>
          <w:lang w:val="en-US"/>
        </w:rPr>
        <w:t>During the Elevated T</w:t>
      </w:r>
      <w:r w:rsidRPr="007B557F">
        <w:rPr>
          <w:b w:val="0"/>
          <w:bCs w:val="0"/>
          <w:szCs w:val="24"/>
          <w:lang w:val="en-US"/>
        </w:rPr>
        <w:noBreakHyphen/>
        <w:t>maze task, total path length was used as an additional measure of general exploration</w:t>
      </w:r>
      <w:r>
        <w:rPr>
          <w:b w:val="0"/>
          <w:bCs w:val="0"/>
          <w:szCs w:val="24"/>
          <w:lang w:val="en-US"/>
        </w:rPr>
        <w:t xml:space="preserve"> (</w:t>
      </w:r>
      <w:r w:rsidRPr="0080504A">
        <w:rPr>
          <w:b w:val="0"/>
          <w:bCs w:val="0"/>
          <w:szCs w:val="24"/>
          <w:highlight w:val="yellow"/>
          <w:lang w:val="en-US"/>
        </w:rPr>
        <w:t>fig</w:t>
      </w:r>
      <w:r>
        <w:rPr>
          <w:b w:val="0"/>
          <w:bCs w:val="0"/>
          <w:szCs w:val="24"/>
          <w:lang w:val="en-US"/>
        </w:rPr>
        <w:t>)</w:t>
      </w:r>
      <w:r w:rsidRPr="007B557F">
        <w:rPr>
          <w:b w:val="0"/>
          <w:bCs w:val="0"/>
          <w:szCs w:val="24"/>
          <w:lang w:val="en-US"/>
        </w:rPr>
        <w:t>. We fitted a mixed</w:t>
      </w:r>
      <w:r w:rsidRPr="007B557F">
        <w:rPr>
          <w:b w:val="0"/>
          <w:bCs w:val="0"/>
          <w:szCs w:val="24"/>
          <w:lang w:val="en-US"/>
        </w:rPr>
        <w:noBreakHyphen/>
        <w:t>effects model with random intercepts to examine the effects of treatment, environment and, stage. We included only the environment × treatment interaction because our focus was on overall differences in stage, rather than on how stage</w:t>
      </w:r>
      <w:r w:rsidRPr="007B557F">
        <w:rPr>
          <w:b w:val="0"/>
          <w:bCs w:val="0"/>
          <w:szCs w:val="24"/>
          <w:lang w:val="en-US"/>
        </w:rPr>
        <w:noBreakHyphen/>
        <w:t>specific effects varied across groups. Stage</w:t>
      </w:r>
      <w:r w:rsidRPr="007B557F">
        <w:rPr>
          <w:b w:val="0"/>
          <w:bCs w:val="0"/>
          <w:szCs w:val="24"/>
          <w:lang w:val="en-US"/>
        </w:rPr>
        <w:noBreakHyphen/>
        <w:t>related interactions did not provide additional insight into general exploration and were therefore omitted from the model. We found no significant main effect of stage</w:t>
      </w:r>
      <w:r>
        <w:rPr>
          <w:b w:val="0"/>
          <w:bCs w:val="0"/>
          <w:szCs w:val="24"/>
          <w:lang w:val="en-US"/>
        </w:rPr>
        <w:t xml:space="preserve"> </w:t>
      </w:r>
      <w:r w:rsidRPr="00636E25">
        <w:rPr>
          <w:b w:val="0"/>
          <w:bCs w:val="0"/>
          <w:szCs w:val="24"/>
          <w:lang w:val="en-US"/>
        </w:rPr>
        <w:t>(</w:t>
      </w:r>
      <w:r>
        <w:rPr>
          <w:b w:val="0"/>
          <w:bCs w:val="0"/>
          <w:i/>
          <w:iCs/>
          <w:szCs w:val="24"/>
          <w:lang w:val="en-US"/>
        </w:rPr>
        <w:t>t</w:t>
      </w:r>
      <w:r w:rsidRPr="00636E25">
        <w:rPr>
          <w:b w:val="0"/>
          <w:bCs w:val="0"/>
          <w:szCs w:val="24"/>
          <w:lang w:val="en-US"/>
        </w:rPr>
        <w:t>(</w:t>
      </w:r>
      <w:r>
        <w:rPr>
          <w:b w:val="0"/>
          <w:bCs w:val="0"/>
          <w:szCs w:val="24"/>
          <w:lang w:val="en-US"/>
        </w:rPr>
        <w:t>33</w:t>
      </w:r>
      <w:r w:rsidRPr="00636E25">
        <w:rPr>
          <w:b w:val="0"/>
          <w:bCs w:val="0"/>
          <w:szCs w:val="24"/>
          <w:lang w:val="en-US"/>
        </w:rPr>
        <w:t xml:space="preserve">) = </w:t>
      </w:r>
      <w:r>
        <w:rPr>
          <w:b w:val="0"/>
          <w:bCs w:val="0"/>
          <w:szCs w:val="24"/>
          <w:lang w:val="en-US"/>
        </w:rPr>
        <w:t>1.48</w:t>
      </w:r>
      <w:r w:rsidRPr="00636E25">
        <w:rPr>
          <w:b w:val="0"/>
          <w:bCs w:val="0"/>
          <w:szCs w:val="24"/>
          <w:lang w:val="en-US"/>
        </w:rPr>
        <w:t xml:space="preserve">, </w:t>
      </w:r>
      <w:r>
        <w:rPr>
          <w:b w:val="0"/>
          <w:bCs w:val="0"/>
          <w:i/>
          <w:iCs/>
          <w:szCs w:val="24"/>
          <w:lang w:val="en-US"/>
        </w:rPr>
        <w:t>p</w:t>
      </w:r>
      <w:r w:rsidRPr="00636E25">
        <w:rPr>
          <w:b w:val="0"/>
          <w:bCs w:val="0"/>
          <w:szCs w:val="24"/>
          <w:lang w:val="en-US"/>
        </w:rPr>
        <w:t xml:space="preserve"> = 0.</w:t>
      </w:r>
      <w:r>
        <w:rPr>
          <w:b w:val="0"/>
          <w:bCs w:val="0"/>
          <w:szCs w:val="24"/>
          <w:lang w:val="en-US"/>
        </w:rPr>
        <w:t>15</w:t>
      </w:r>
      <w:r w:rsidRPr="00636E25">
        <w:rPr>
          <w:b w:val="0"/>
          <w:bCs w:val="0"/>
          <w:szCs w:val="24"/>
          <w:lang w:val="en-US"/>
        </w:rPr>
        <w:t xml:space="preserve">, </w:t>
      </w:r>
      <w:r>
        <w:rPr>
          <w:b w:val="0"/>
          <w:bCs w:val="0"/>
          <w:i/>
          <w:iCs/>
          <w:szCs w:val="24"/>
          <w:lang w:val="en-US"/>
        </w:rPr>
        <w:t>R</w:t>
      </w:r>
      <w:r w:rsidRPr="00636E25">
        <w:rPr>
          <w:b w:val="0"/>
          <w:bCs w:val="0"/>
          <w:szCs w:val="24"/>
          <w:lang w:val="en-US"/>
        </w:rPr>
        <w:t>² = 0.0</w:t>
      </w:r>
      <w:r>
        <w:rPr>
          <w:b w:val="0"/>
          <w:bCs w:val="0"/>
          <w:szCs w:val="24"/>
          <w:lang w:val="en-US"/>
        </w:rPr>
        <w:t>2</w:t>
      </w:r>
      <w:r w:rsidRPr="00636E25">
        <w:rPr>
          <w:b w:val="0"/>
          <w:bCs w:val="0"/>
          <w:szCs w:val="24"/>
          <w:lang w:val="en-US"/>
        </w:rPr>
        <w:t>)</w:t>
      </w:r>
      <w:r w:rsidRPr="007B557F">
        <w:rPr>
          <w:b w:val="0"/>
          <w:bCs w:val="0"/>
          <w:szCs w:val="24"/>
          <w:lang w:val="en-US"/>
        </w:rPr>
        <w:t>, indicating that mice explored equally during the training and testing phases. However, we did find a significant main effect of treatment</w:t>
      </w:r>
      <w:r>
        <w:rPr>
          <w:b w:val="0"/>
          <w:bCs w:val="0"/>
          <w:szCs w:val="24"/>
          <w:lang w:val="en-US"/>
        </w:rPr>
        <w:t xml:space="preserve"> </w:t>
      </w:r>
      <w:r w:rsidRPr="00636E25">
        <w:rPr>
          <w:b w:val="0"/>
          <w:bCs w:val="0"/>
          <w:szCs w:val="24"/>
          <w:lang w:val="en-US"/>
        </w:rPr>
        <w:t>(</w:t>
      </w:r>
      <w:r w:rsidRPr="00636E25">
        <w:rPr>
          <w:b w:val="0"/>
          <w:bCs w:val="0"/>
          <w:i/>
          <w:iCs/>
          <w:szCs w:val="24"/>
          <w:lang w:val="en-US"/>
        </w:rPr>
        <w:t>t</w:t>
      </w:r>
      <w:r w:rsidRPr="00636E25">
        <w:rPr>
          <w:b w:val="0"/>
          <w:bCs w:val="0"/>
          <w:szCs w:val="24"/>
          <w:lang w:val="en-US"/>
        </w:rPr>
        <w:t>(</w:t>
      </w:r>
      <w:r>
        <w:rPr>
          <w:b w:val="0"/>
          <w:bCs w:val="0"/>
          <w:szCs w:val="24"/>
          <w:lang w:val="en-US"/>
        </w:rPr>
        <w:t>30</w:t>
      </w:r>
      <w:r w:rsidRPr="00636E25">
        <w:rPr>
          <w:b w:val="0"/>
          <w:bCs w:val="0"/>
          <w:szCs w:val="24"/>
          <w:lang w:val="en-US"/>
        </w:rPr>
        <w:t xml:space="preserve">) = </w:t>
      </w:r>
      <w:r>
        <w:rPr>
          <w:b w:val="0"/>
          <w:bCs w:val="0"/>
          <w:szCs w:val="24"/>
          <w:lang w:val="en-US"/>
        </w:rPr>
        <w:t>-2.18</w:t>
      </w:r>
      <w:r w:rsidRPr="00636E25">
        <w:rPr>
          <w:b w:val="0"/>
          <w:bCs w:val="0"/>
          <w:szCs w:val="24"/>
          <w:lang w:val="en-US"/>
        </w:rPr>
        <w:t xml:space="preserve">, </w:t>
      </w:r>
      <w:r w:rsidRPr="00636E25">
        <w:rPr>
          <w:b w:val="0"/>
          <w:bCs w:val="0"/>
          <w:i/>
          <w:iCs/>
          <w:szCs w:val="24"/>
          <w:lang w:val="en-US"/>
        </w:rPr>
        <w:t>p</w:t>
      </w:r>
      <w:r w:rsidRPr="00636E25">
        <w:rPr>
          <w:b w:val="0"/>
          <w:bCs w:val="0"/>
          <w:szCs w:val="24"/>
          <w:lang w:val="en-US"/>
        </w:rPr>
        <w:t xml:space="preserve"> = 0.</w:t>
      </w:r>
      <w:r>
        <w:rPr>
          <w:b w:val="0"/>
          <w:bCs w:val="0"/>
          <w:szCs w:val="24"/>
          <w:lang w:val="en-US"/>
        </w:rPr>
        <w:t>04</w:t>
      </w:r>
      <w:r w:rsidRPr="00636E25">
        <w:rPr>
          <w:b w:val="0"/>
          <w:bCs w:val="0"/>
          <w:szCs w:val="24"/>
          <w:lang w:val="en-US"/>
        </w:rPr>
        <w:t xml:space="preserve">, </w:t>
      </w:r>
      <w:r w:rsidRPr="00636E25">
        <w:rPr>
          <w:b w:val="0"/>
          <w:bCs w:val="0"/>
          <w:i/>
          <w:iCs/>
          <w:szCs w:val="24"/>
          <w:lang w:val="en-US"/>
        </w:rPr>
        <w:t>R²</w:t>
      </w:r>
      <w:r w:rsidRPr="00636E25">
        <w:rPr>
          <w:b w:val="0"/>
          <w:bCs w:val="0"/>
          <w:szCs w:val="24"/>
          <w:lang w:val="en-US"/>
        </w:rPr>
        <w:t xml:space="preserve"> = 0.</w:t>
      </w:r>
      <w:r>
        <w:rPr>
          <w:b w:val="0"/>
          <w:bCs w:val="0"/>
          <w:szCs w:val="24"/>
          <w:lang w:val="en-US"/>
        </w:rPr>
        <w:t>10</w:t>
      </w:r>
      <w:r w:rsidRPr="00636E25">
        <w:rPr>
          <w:b w:val="0"/>
          <w:bCs w:val="0"/>
          <w:szCs w:val="24"/>
          <w:lang w:val="en-US"/>
        </w:rPr>
        <w:t>)</w:t>
      </w:r>
      <w:r w:rsidRPr="007B557F">
        <w:rPr>
          <w:b w:val="0"/>
          <w:bCs w:val="0"/>
          <w:szCs w:val="24"/>
          <w:lang w:val="en-US"/>
        </w:rPr>
        <w:t>, whereas environment did not influence exploration</w:t>
      </w:r>
      <w:r>
        <w:rPr>
          <w:b w:val="0"/>
          <w:bCs w:val="0"/>
          <w:szCs w:val="24"/>
          <w:lang w:val="en-US"/>
        </w:rPr>
        <w:t xml:space="preserve"> </w:t>
      </w:r>
      <w:r w:rsidRPr="00636E25">
        <w:rPr>
          <w:b w:val="0"/>
          <w:bCs w:val="0"/>
          <w:szCs w:val="24"/>
          <w:lang w:val="en-US"/>
        </w:rPr>
        <w:t>(</w:t>
      </w:r>
      <w:r w:rsidRPr="00636E25">
        <w:rPr>
          <w:b w:val="0"/>
          <w:bCs w:val="0"/>
          <w:i/>
          <w:iCs/>
          <w:szCs w:val="24"/>
          <w:lang w:val="en-US"/>
        </w:rPr>
        <w:t>t</w:t>
      </w:r>
      <w:r w:rsidRPr="00636E25">
        <w:rPr>
          <w:b w:val="0"/>
          <w:bCs w:val="0"/>
          <w:szCs w:val="24"/>
          <w:lang w:val="en-US"/>
        </w:rPr>
        <w:t>(</w:t>
      </w:r>
      <w:r>
        <w:rPr>
          <w:b w:val="0"/>
          <w:bCs w:val="0"/>
          <w:szCs w:val="24"/>
          <w:lang w:val="en-US"/>
        </w:rPr>
        <w:t>30</w:t>
      </w:r>
      <w:r w:rsidRPr="00636E25">
        <w:rPr>
          <w:b w:val="0"/>
          <w:bCs w:val="0"/>
          <w:szCs w:val="24"/>
          <w:lang w:val="en-US"/>
        </w:rPr>
        <w:t xml:space="preserve">) = </w:t>
      </w:r>
      <w:r>
        <w:rPr>
          <w:b w:val="0"/>
          <w:bCs w:val="0"/>
          <w:szCs w:val="24"/>
          <w:lang w:val="en-US"/>
        </w:rPr>
        <w:t>0.76</w:t>
      </w:r>
      <w:r w:rsidRPr="00636E25">
        <w:rPr>
          <w:b w:val="0"/>
          <w:bCs w:val="0"/>
          <w:szCs w:val="24"/>
          <w:lang w:val="en-US"/>
        </w:rPr>
        <w:t xml:space="preserve">, </w:t>
      </w:r>
      <w:r w:rsidRPr="00636E25">
        <w:rPr>
          <w:b w:val="0"/>
          <w:bCs w:val="0"/>
          <w:i/>
          <w:iCs/>
          <w:szCs w:val="24"/>
          <w:lang w:val="en-US"/>
        </w:rPr>
        <w:t>p</w:t>
      </w:r>
      <w:r w:rsidRPr="00636E25">
        <w:rPr>
          <w:b w:val="0"/>
          <w:bCs w:val="0"/>
          <w:szCs w:val="24"/>
          <w:lang w:val="en-US"/>
        </w:rPr>
        <w:t xml:space="preserve"> = 0.</w:t>
      </w:r>
      <w:r>
        <w:rPr>
          <w:b w:val="0"/>
          <w:bCs w:val="0"/>
          <w:szCs w:val="24"/>
          <w:lang w:val="en-US"/>
        </w:rPr>
        <w:t>45</w:t>
      </w:r>
      <w:r w:rsidRPr="00636E25">
        <w:rPr>
          <w:b w:val="0"/>
          <w:bCs w:val="0"/>
          <w:szCs w:val="24"/>
          <w:lang w:val="en-US"/>
        </w:rPr>
        <w:t xml:space="preserve">, </w:t>
      </w:r>
      <w:r w:rsidRPr="00636E25">
        <w:rPr>
          <w:b w:val="0"/>
          <w:bCs w:val="0"/>
          <w:i/>
          <w:iCs/>
          <w:szCs w:val="24"/>
          <w:lang w:val="en-US"/>
        </w:rPr>
        <w:t>R²</w:t>
      </w:r>
      <w:r w:rsidRPr="00636E25">
        <w:rPr>
          <w:b w:val="0"/>
          <w:bCs w:val="0"/>
          <w:szCs w:val="24"/>
          <w:lang w:val="en-US"/>
        </w:rPr>
        <w:t xml:space="preserve"> = 0.0</w:t>
      </w:r>
      <w:r>
        <w:rPr>
          <w:b w:val="0"/>
          <w:bCs w:val="0"/>
          <w:szCs w:val="24"/>
          <w:lang w:val="en-US"/>
        </w:rPr>
        <w:t>1</w:t>
      </w:r>
      <w:r w:rsidRPr="00636E25">
        <w:rPr>
          <w:b w:val="0"/>
          <w:bCs w:val="0"/>
          <w:szCs w:val="24"/>
          <w:lang w:val="en-US"/>
        </w:rPr>
        <w:t>)</w:t>
      </w:r>
      <w:r w:rsidRPr="007B557F">
        <w:rPr>
          <w:b w:val="0"/>
          <w:bCs w:val="0"/>
          <w:szCs w:val="24"/>
          <w:lang w:val="en-US"/>
        </w:rPr>
        <w:t>. Overall, chemotherapy-treated mice explored less than saline-treated mice. The environment × treatment interaction was also non</w:t>
      </w:r>
      <w:r w:rsidRPr="007B557F">
        <w:rPr>
          <w:b w:val="0"/>
          <w:bCs w:val="0"/>
          <w:szCs w:val="24"/>
          <w:lang w:val="en-US"/>
        </w:rPr>
        <w:noBreakHyphen/>
        <w:t>significant</w:t>
      </w:r>
      <w:r>
        <w:rPr>
          <w:b w:val="0"/>
          <w:bCs w:val="0"/>
          <w:szCs w:val="24"/>
          <w:lang w:val="en-US"/>
        </w:rPr>
        <w:t xml:space="preserve"> </w:t>
      </w:r>
      <w:r w:rsidRPr="00636E25">
        <w:rPr>
          <w:b w:val="0"/>
          <w:bCs w:val="0"/>
          <w:szCs w:val="24"/>
          <w:lang w:val="en-US"/>
        </w:rPr>
        <w:t>(</w:t>
      </w:r>
      <w:r w:rsidRPr="00636E25">
        <w:rPr>
          <w:b w:val="0"/>
          <w:bCs w:val="0"/>
          <w:i/>
          <w:iCs/>
          <w:szCs w:val="24"/>
          <w:lang w:val="en-US"/>
        </w:rPr>
        <w:t>t</w:t>
      </w:r>
      <w:r w:rsidRPr="00636E25">
        <w:rPr>
          <w:b w:val="0"/>
          <w:bCs w:val="0"/>
          <w:szCs w:val="24"/>
          <w:lang w:val="en-US"/>
        </w:rPr>
        <w:t>(</w:t>
      </w:r>
      <w:r>
        <w:rPr>
          <w:b w:val="0"/>
          <w:bCs w:val="0"/>
          <w:szCs w:val="24"/>
          <w:lang w:val="en-US"/>
        </w:rPr>
        <w:t>30</w:t>
      </w:r>
      <w:r w:rsidRPr="00636E25">
        <w:rPr>
          <w:b w:val="0"/>
          <w:bCs w:val="0"/>
          <w:szCs w:val="24"/>
          <w:lang w:val="en-US"/>
        </w:rPr>
        <w:t xml:space="preserve">) = </w:t>
      </w:r>
      <w:r>
        <w:rPr>
          <w:b w:val="0"/>
          <w:bCs w:val="0"/>
          <w:szCs w:val="24"/>
          <w:lang w:val="en-US"/>
        </w:rPr>
        <w:t>0.72</w:t>
      </w:r>
      <w:r w:rsidRPr="00636E25">
        <w:rPr>
          <w:b w:val="0"/>
          <w:bCs w:val="0"/>
          <w:szCs w:val="24"/>
          <w:lang w:val="en-US"/>
        </w:rPr>
        <w:t xml:space="preserve">, </w:t>
      </w:r>
      <w:r w:rsidRPr="00636E25">
        <w:rPr>
          <w:b w:val="0"/>
          <w:bCs w:val="0"/>
          <w:i/>
          <w:iCs/>
          <w:szCs w:val="24"/>
          <w:lang w:val="en-US"/>
        </w:rPr>
        <w:t>p</w:t>
      </w:r>
      <w:r w:rsidRPr="00636E25">
        <w:rPr>
          <w:b w:val="0"/>
          <w:bCs w:val="0"/>
          <w:szCs w:val="24"/>
          <w:lang w:val="en-US"/>
        </w:rPr>
        <w:t xml:space="preserve"> = 0.</w:t>
      </w:r>
      <w:r>
        <w:rPr>
          <w:b w:val="0"/>
          <w:bCs w:val="0"/>
          <w:szCs w:val="24"/>
          <w:lang w:val="en-US"/>
        </w:rPr>
        <w:t>48</w:t>
      </w:r>
      <w:r w:rsidRPr="00636E25">
        <w:rPr>
          <w:b w:val="0"/>
          <w:bCs w:val="0"/>
          <w:szCs w:val="24"/>
          <w:lang w:val="en-US"/>
        </w:rPr>
        <w:t xml:space="preserve">, </w:t>
      </w:r>
      <w:r w:rsidRPr="00636E25">
        <w:rPr>
          <w:b w:val="0"/>
          <w:bCs w:val="0"/>
          <w:i/>
          <w:iCs/>
          <w:szCs w:val="24"/>
          <w:lang w:val="en-US"/>
        </w:rPr>
        <w:t>R²</w:t>
      </w:r>
      <w:r w:rsidRPr="00636E25">
        <w:rPr>
          <w:b w:val="0"/>
          <w:bCs w:val="0"/>
          <w:szCs w:val="24"/>
          <w:lang w:val="en-US"/>
        </w:rPr>
        <w:t xml:space="preserve"> = 0.0</w:t>
      </w:r>
      <w:r>
        <w:rPr>
          <w:b w:val="0"/>
          <w:bCs w:val="0"/>
          <w:szCs w:val="24"/>
          <w:lang w:val="en-US"/>
        </w:rPr>
        <w:t>1</w:t>
      </w:r>
      <w:r w:rsidRPr="00636E25">
        <w:rPr>
          <w:b w:val="0"/>
          <w:bCs w:val="0"/>
          <w:szCs w:val="24"/>
          <w:lang w:val="en-US"/>
        </w:rPr>
        <w:t>)</w:t>
      </w:r>
      <w:r w:rsidRPr="007B557F">
        <w:rPr>
          <w:b w:val="0"/>
          <w:bCs w:val="0"/>
          <w:szCs w:val="24"/>
          <w:lang w:val="en-US"/>
        </w:rPr>
        <w:t xml:space="preserve">. </w:t>
      </w:r>
      <w:r w:rsidRPr="00636E25">
        <w:rPr>
          <w:b w:val="0"/>
          <w:bCs w:val="0"/>
          <w:szCs w:val="24"/>
          <w:lang w:val="en-US"/>
        </w:rPr>
        <w:t xml:space="preserve">Bayes factors provided only </w:t>
      </w:r>
      <w:r w:rsidRPr="00CC0AA2">
        <w:rPr>
          <w:b w:val="0"/>
          <w:bCs w:val="0"/>
          <w:szCs w:val="24"/>
          <w:lang w:val="en-US"/>
        </w:rPr>
        <w:t xml:space="preserve">anecdotal evidence for the absence of environment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CC0AA2">
        <w:rPr>
          <w:rFonts w:eastAsiaTheme="minorEastAsia"/>
          <w:b w:val="0"/>
          <w:bCs w:val="0"/>
          <w:iCs/>
          <w:szCs w:val="24"/>
          <w:lang w:val="en-US"/>
        </w:rPr>
        <w:t>= 0.45</w:t>
      </w:r>
      <w:r w:rsidRPr="00CC0AA2">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CC0AA2">
        <w:rPr>
          <w:rFonts w:eastAsiaTheme="minorEastAsia"/>
          <w:b w:val="0"/>
          <w:bCs w:val="0"/>
          <w:szCs w:val="24"/>
          <w:lang w:val="en-US"/>
        </w:rPr>
        <w:t>= [-0.23;0.79])</w:t>
      </w:r>
      <w:r w:rsidRPr="00CC0AA2">
        <w:rPr>
          <w:b w:val="0"/>
          <w:bCs w:val="0"/>
          <w:szCs w:val="24"/>
          <w:lang w:val="en-US"/>
        </w:rPr>
        <w:t xml:space="preserve">, stage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CC0AA2">
        <w:rPr>
          <w:rFonts w:eastAsiaTheme="minorEastAsia"/>
          <w:b w:val="0"/>
          <w:bCs w:val="0"/>
          <w:iCs/>
          <w:szCs w:val="24"/>
          <w:lang w:val="en-US"/>
        </w:rPr>
        <w:t>= 0.45</w:t>
      </w:r>
      <w:r w:rsidRPr="00CC0AA2">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CC0AA2">
        <w:rPr>
          <w:rFonts w:eastAsiaTheme="minorEastAsia"/>
          <w:b w:val="0"/>
          <w:bCs w:val="0"/>
          <w:szCs w:val="24"/>
          <w:lang w:val="en-US"/>
        </w:rPr>
        <w:t>= [-0.03;0.48])</w:t>
      </w:r>
      <w:r w:rsidRPr="00CC0AA2">
        <w:rPr>
          <w:b w:val="0"/>
          <w:bCs w:val="0"/>
          <w:szCs w:val="24"/>
          <w:lang w:val="en-US"/>
        </w:rPr>
        <w:t xml:space="preserve">, and interaction effects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CC0AA2">
        <w:rPr>
          <w:rFonts w:eastAsiaTheme="minorEastAsia"/>
          <w:b w:val="0"/>
          <w:bCs w:val="0"/>
          <w:iCs/>
          <w:szCs w:val="24"/>
          <w:lang w:val="en-US"/>
        </w:rPr>
        <w:t>= 0.53</w:t>
      </w:r>
      <w:r w:rsidRPr="00CC0AA2">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CC0AA2">
        <w:rPr>
          <w:rFonts w:eastAsiaTheme="minorEastAsia"/>
          <w:b w:val="0"/>
          <w:bCs w:val="0"/>
          <w:szCs w:val="24"/>
          <w:lang w:val="en-US"/>
        </w:rPr>
        <w:t>= [-0.61;1.01])</w:t>
      </w:r>
      <w:r w:rsidRPr="00CC0AA2">
        <w:rPr>
          <w:b w:val="0"/>
          <w:bCs w:val="0"/>
          <w:szCs w:val="24"/>
          <w:lang w:val="en-US"/>
        </w:rPr>
        <w:t>, indicating that additional data would be required to draw robust conclusions.</w:t>
      </w:r>
    </w:p>
    <w:p w14:paraId="678220AE" w14:textId="76BD6126" w:rsidR="00534136" w:rsidRPr="00CC0AA2" w:rsidRDefault="00534136" w:rsidP="00534136">
      <w:pPr>
        <w:pStyle w:val="Resultsheading"/>
        <w:numPr>
          <w:ilvl w:val="0"/>
          <w:numId w:val="0"/>
        </w:numPr>
        <w:spacing w:line="276" w:lineRule="auto"/>
        <w:ind w:firstLine="709"/>
        <w:rPr>
          <w:b w:val="0"/>
          <w:bCs w:val="0"/>
          <w:szCs w:val="24"/>
          <w:lang w:val="en-US"/>
        </w:rPr>
      </w:pPr>
      <w:r w:rsidRPr="00CC0AA2">
        <w:rPr>
          <w:b w:val="0"/>
          <w:bCs w:val="0"/>
          <w:szCs w:val="24"/>
          <w:lang w:val="en-US"/>
        </w:rPr>
        <w:lastRenderedPageBreak/>
        <w:t>To assess spatial working memory, we computed the novel arm preference (NAP) as the proportion of time spent in the novel arm relative to the total time spent in both arms (</w:t>
      </w:r>
      <w:r w:rsidRPr="00CC0AA2">
        <w:rPr>
          <w:b w:val="0"/>
          <w:bCs w:val="0"/>
          <w:szCs w:val="24"/>
          <w:highlight w:val="yellow"/>
          <w:lang w:val="en-US"/>
        </w:rPr>
        <w:t>fig</w:t>
      </w:r>
      <w:r w:rsidRPr="00CC0AA2">
        <w:rPr>
          <w:b w:val="0"/>
          <w:bCs w:val="0"/>
          <w:szCs w:val="24"/>
          <w:lang w:val="en-US"/>
        </w:rPr>
        <w:t>). A two‑way ANOVA revealed no significant main effects of treatment (</w:t>
      </w:r>
      <w:r w:rsidRPr="00CC0AA2">
        <w:rPr>
          <w:b w:val="0"/>
          <w:bCs w:val="0"/>
          <w:i/>
          <w:iCs/>
          <w:szCs w:val="24"/>
          <w:lang w:val="en-US"/>
        </w:rPr>
        <w:t>F</w:t>
      </w:r>
      <w:r w:rsidRPr="00CC0AA2">
        <w:rPr>
          <w:b w:val="0"/>
          <w:bCs w:val="0"/>
          <w:szCs w:val="24"/>
          <w:lang w:val="en-US"/>
        </w:rPr>
        <w:t xml:space="preserve">(1, 30) = 0.05, </w:t>
      </w:r>
      <w:r w:rsidRPr="00CC0AA2">
        <w:rPr>
          <w:b w:val="0"/>
          <w:bCs w:val="0"/>
          <w:i/>
          <w:iCs/>
          <w:szCs w:val="24"/>
          <w:lang w:val="en-US"/>
        </w:rPr>
        <w:t>p</w:t>
      </w:r>
      <w:r w:rsidRPr="00CC0AA2">
        <w:rPr>
          <w:b w:val="0"/>
          <w:bCs w:val="0"/>
          <w:szCs w:val="24"/>
          <w:lang w:val="en-US"/>
        </w:rPr>
        <w:t xml:space="preserve"> = 0.83, </w:t>
      </w:r>
      <w:r w:rsidRPr="00CC0AA2">
        <w:rPr>
          <w:b w:val="0"/>
          <w:bCs w:val="0"/>
          <w:i/>
          <w:iCs/>
          <w:szCs w:val="24"/>
        </w:rPr>
        <w:t>η</w:t>
      </w:r>
      <w:r w:rsidRPr="00CC0AA2">
        <w:rPr>
          <w:b w:val="0"/>
          <w:bCs w:val="0"/>
          <w:i/>
          <w:iCs/>
          <w:szCs w:val="24"/>
          <w:lang w:val="en-US"/>
        </w:rPr>
        <w:t>²</w:t>
      </w:r>
      <w:r w:rsidRPr="00CC0AA2">
        <w:rPr>
          <w:b w:val="0"/>
          <w:bCs w:val="0"/>
          <w:szCs w:val="24"/>
          <w:lang w:val="en-US"/>
        </w:rPr>
        <w:t xml:space="preserve"> = 0.002) or environment (</w:t>
      </w:r>
      <w:r w:rsidRPr="00CC0AA2">
        <w:rPr>
          <w:b w:val="0"/>
          <w:bCs w:val="0"/>
          <w:i/>
          <w:iCs/>
          <w:szCs w:val="24"/>
          <w:lang w:val="en-US"/>
        </w:rPr>
        <w:t>F</w:t>
      </w:r>
      <w:r w:rsidRPr="00CC0AA2">
        <w:rPr>
          <w:b w:val="0"/>
          <w:bCs w:val="0"/>
          <w:szCs w:val="24"/>
          <w:lang w:val="en-US"/>
        </w:rPr>
        <w:t xml:space="preserve">(1, 30) = 0.04, </w:t>
      </w:r>
      <w:r w:rsidRPr="00CC0AA2">
        <w:rPr>
          <w:b w:val="0"/>
          <w:bCs w:val="0"/>
          <w:i/>
          <w:iCs/>
          <w:szCs w:val="24"/>
          <w:lang w:val="en-US"/>
        </w:rPr>
        <w:t>p</w:t>
      </w:r>
      <w:r w:rsidRPr="00CC0AA2">
        <w:rPr>
          <w:b w:val="0"/>
          <w:bCs w:val="0"/>
          <w:szCs w:val="24"/>
          <w:lang w:val="en-US"/>
        </w:rPr>
        <w:t xml:space="preserve"> = 0.83, </w:t>
      </w:r>
      <w:r w:rsidRPr="00CC0AA2">
        <w:rPr>
          <w:b w:val="0"/>
          <w:bCs w:val="0"/>
          <w:i/>
          <w:iCs/>
          <w:szCs w:val="24"/>
        </w:rPr>
        <w:t>η</w:t>
      </w:r>
      <w:r w:rsidRPr="00CC0AA2">
        <w:rPr>
          <w:b w:val="0"/>
          <w:bCs w:val="0"/>
          <w:i/>
          <w:iCs/>
          <w:szCs w:val="24"/>
          <w:lang w:val="en-US"/>
        </w:rPr>
        <w:t>²</w:t>
      </w:r>
      <w:r w:rsidRPr="00CC0AA2">
        <w:rPr>
          <w:b w:val="0"/>
          <w:bCs w:val="0"/>
          <w:szCs w:val="24"/>
          <w:lang w:val="en-US"/>
        </w:rPr>
        <w:t xml:space="preserve"> = 0.001), and the interaction was also non‑significant (</w:t>
      </w:r>
      <w:r w:rsidRPr="00CC0AA2">
        <w:rPr>
          <w:b w:val="0"/>
          <w:bCs w:val="0"/>
          <w:i/>
          <w:iCs/>
          <w:szCs w:val="24"/>
          <w:lang w:val="en-US"/>
        </w:rPr>
        <w:t>F</w:t>
      </w:r>
      <w:r w:rsidRPr="00CC0AA2">
        <w:rPr>
          <w:b w:val="0"/>
          <w:bCs w:val="0"/>
          <w:szCs w:val="24"/>
          <w:lang w:val="en-US"/>
        </w:rPr>
        <w:t xml:space="preserve">(1, 30) = 2.54, </w:t>
      </w:r>
      <w:r w:rsidRPr="00CC0AA2">
        <w:rPr>
          <w:b w:val="0"/>
          <w:bCs w:val="0"/>
          <w:i/>
          <w:iCs/>
          <w:szCs w:val="24"/>
          <w:lang w:val="en-US"/>
        </w:rPr>
        <w:t>p</w:t>
      </w:r>
      <w:r w:rsidRPr="00CC0AA2">
        <w:rPr>
          <w:b w:val="0"/>
          <w:bCs w:val="0"/>
          <w:szCs w:val="24"/>
          <w:lang w:val="en-US"/>
        </w:rPr>
        <w:t xml:space="preserve"> = 0.12, </w:t>
      </w:r>
      <w:r w:rsidRPr="00CC0AA2">
        <w:rPr>
          <w:b w:val="0"/>
          <w:bCs w:val="0"/>
          <w:i/>
          <w:iCs/>
          <w:szCs w:val="24"/>
        </w:rPr>
        <w:t>η</w:t>
      </w:r>
      <w:r w:rsidRPr="00CC0AA2">
        <w:rPr>
          <w:b w:val="0"/>
          <w:bCs w:val="0"/>
          <w:i/>
          <w:iCs/>
          <w:szCs w:val="24"/>
          <w:lang w:val="en-US"/>
        </w:rPr>
        <w:t>²</w:t>
      </w:r>
      <w:r w:rsidRPr="00CC0AA2">
        <w:rPr>
          <w:b w:val="0"/>
          <w:bCs w:val="0"/>
          <w:szCs w:val="24"/>
          <w:lang w:val="en-US"/>
        </w:rPr>
        <w:t xml:space="preserve"> = 0.08), indicating no detectable differences in spatial working memory across groups. Accordingly, environmental enrichment did not provide a protective benefit against chemotherapy</w:t>
      </w:r>
      <w:r w:rsidRPr="00CC0AA2">
        <w:rPr>
          <w:b w:val="0"/>
          <w:bCs w:val="0"/>
          <w:szCs w:val="24"/>
          <w:lang w:val="en-US"/>
        </w:rPr>
        <w:noBreakHyphen/>
        <w:t xml:space="preserve">induced spatial working memory deficits. However, while the Bayesian analysis provided moderate evidence for the absence of a treatment effect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CC0AA2">
        <w:rPr>
          <w:rFonts w:eastAsiaTheme="minorEastAsia"/>
          <w:b w:val="0"/>
          <w:bCs w:val="0"/>
          <w:iCs/>
          <w:szCs w:val="24"/>
          <w:lang w:val="en-US"/>
        </w:rPr>
        <w:t>= 0.29</w:t>
      </w:r>
      <w:r w:rsidRPr="00CC0AA2">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CC0AA2">
        <w:rPr>
          <w:rFonts w:eastAsiaTheme="minorEastAsia"/>
          <w:b w:val="0"/>
          <w:bCs w:val="0"/>
          <w:szCs w:val="24"/>
          <w:lang w:val="en-US"/>
        </w:rPr>
        <w:t>= [-0.67;0.51])</w:t>
      </w:r>
      <w:r w:rsidRPr="00CC0AA2">
        <w:rPr>
          <w:b w:val="0"/>
          <w:bCs w:val="0"/>
          <w:szCs w:val="24"/>
          <w:lang w:val="en-US"/>
        </w:rPr>
        <w:t xml:space="preserve">, it offered only anecdotal evidence for the absence of an environment effect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CC0AA2">
        <w:rPr>
          <w:rFonts w:eastAsiaTheme="minorEastAsia"/>
          <w:b w:val="0"/>
          <w:bCs w:val="0"/>
          <w:iCs/>
          <w:szCs w:val="24"/>
          <w:lang w:val="en-US"/>
        </w:rPr>
        <w:t>= 0.35</w:t>
      </w:r>
      <w:r w:rsidRPr="00CC0AA2">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CC0AA2">
        <w:rPr>
          <w:rFonts w:eastAsiaTheme="minorEastAsia"/>
          <w:b w:val="0"/>
          <w:bCs w:val="0"/>
          <w:szCs w:val="24"/>
          <w:lang w:val="en-US"/>
        </w:rPr>
        <w:t>= [-0.37;0.80])</w:t>
      </w:r>
      <w:r w:rsidRPr="00CC0AA2">
        <w:rPr>
          <w:b w:val="0"/>
          <w:bCs w:val="0"/>
          <w:szCs w:val="24"/>
          <w:lang w:val="en-US"/>
        </w:rPr>
        <w:t xml:space="preserve"> and no evidence regarding the interaction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w:rPr>
                <w:rFonts w:ascii="Cambria Math" w:hAnsi="Cambria Math"/>
                <w:szCs w:val="24"/>
                <w:lang w:val="en-US"/>
              </w:rPr>
              <m:t>BF</m:t>
            </m:r>
          </m:e>
          <m:sub>
            <m:r>
              <w:rPr>
                <w:rFonts w:ascii="Cambria Math" w:hAnsi="Cambria Math"/>
                <w:szCs w:val="24"/>
                <w:lang w:val="en-US"/>
              </w:rPr>
              <m:t>01</m:t>
            </m:r>
          </m:sub>
        </m:sSub>
      </m:oMath>
      <w:r w:rsidRPr="00CC0AA2">
        <w:rPr>
          <w:rFonts w:eastAsiaTheme="minorEastAsia"/>
          <w:b w:val="0"/>
          <w:bCs w:val="0"/>
          <w:iCs/>
          <w:szCs w:val="24"/>
          <w:lang w:val="en-US"/>
        </w:rPr>
        <w:t>= 1.13</w:t>
      </w:r>
      <w:r w:rsidRPr="00CC0AA2">
        <w:rPr>
          <w:b w:val="0"/>
          <w:bCs w:val="0"/>
          <w:szCs w:val="24"/>
          <w:lang w:val="en-US"/>
        </w:rPr>
        <w:t xml:space="preserve">, </w:t>
      </w:r>
      <m:oMath>
        <m:sSub>
          <m:sSubPr>
            <m:ctrlPr>
              <w:rPr>
                <w:rFonts w:ascii="Cambria Math" w:hAnsi="Cambria Math"/>
                <w:b w:val="0"/>
                <w:bCs w:val="0"/>
                <w:i/>
                <w:szCs w:val="24"/>
              </w:rPr>
            </m:ctrlPr>
          </m:sSubPr>
          <m:e>
            <m:r>
              <w:rPr>
                <w:rFonts w:ascii="Cambria Math" w:hAnsi="Cambria Math"/>
                <w:szCs w:val="24"/>
              </w:rPr>
              <m:t>HDI</m:t>
            </m:r>
          </m:e>
          <m:sub>
            <m:r>
              <w:rPr>
                <w:rFonts w:ascii="Cambria Math" w:hAnsi="Cambria Math"/>
                <w:szCs w:val="24"/>
                <w:lang w:val="en-US"/>
              </w:rPr>
              <m:t>90%</m:t>
            </m:r>
          </m:sub>
        </m:sSub>
      </m:oMath>
      <w:r w:rsidRPr="00CC0AA2">
        <w:rPr>
          <w:rFonts w:eastAsiaTheme="minorEastAsia"/>
          <w:b w:val="0"/>
          <w:bCs w:val="0"/>
          <w:szCs w:val="24"/>
          <w:lang w:val="en-US"/>
        </w:rPr>
        <w:t>= [-0.30;1.58])</w:t>
      </w:r>
      <w:r w:rsidRPr="00CC0AA2">
        <w:rPr>
          <w:b w:val="0"/>
          <w:bCs w:val="0"/>
          <w:szCs w:val="24"/>
          <w:lang w:val="en-US"/>
        </w:rPr>
        <w:t>. This pattern suggests that the current dataset is not sufficiently informative, and these effects should therefore be interpreted with caution.</w:t>
      </w:r>
    </w:p>
    <w:p w14:paraId="5AC23543" w14:textId="540A06BD" w:rsidR="00534136" w:rsidRDefault="00CC0AA2" w:rsidP="00CC0AA2">
      <w:pPr>
        <w:pStyle w:val="Resultsheading"/>
        <w:rPr>
          <w:lang w:val="en-US"/>
        </w:rPr>
      </w:pPr>
      <w:r>
        <w:rPr>
          <w:lang w:val="en-US"/>
        </w:rPr>
        <w:t>Passive avoidance</w:t>
      </w:r>
    </w:p>
    <w:p w14:paraId="5C4992E9" w14:textId="509A4262" w:rsidR="000072CC" w:rsidRDefault="00547559" w:rsidP="00147603">
      <w:pPr>
        <w:ind w:firstLine="709"/>
        <w:rPr>
          <w:rFonts w:ascii="Times New Roman" w:hAnsi="Times New Roman" w:cs="Times New Roman"/>
          <w:sz w:val="24"/>
          <w:szCs w:val="24"/>
          <w:lang w:val="en-US"/>
        </w:rPr>
      </w:pPr>
      <w:r w:rsidRPr="00547559">
        <w:rPr>
          <w:rFonts w:ascii="Times New Roman" w:hAnsi="Times New Roman" w:cs="Times New Roman"/>
          <w:sz w:val="24"/>
          <w:szCs w:val="24"/>
          <w:lang w:val="en-US"/>
        </w:rPr>
        <w:t>To assess associative learning and contextual memory, latency to enter the dark compartment during the passive avoidance test was analyzed using a mixed effects model with trial as the repeated factor and treatment and environment as between subject factors</w:t>
      </w:r>
      <w:r>
        <w:rPr>
          <w:rFonts w:ascii="Times New Roman" w:hAnsi="Times New Roman" w:cs="Times New Roman"/>
          <w:sz w:val="24"/>
          <w:szCs w:val="24"/>
          <w:lang w:val="en-US"/>
        </w:rPr>
        <w:t xml:space="preserve"> (</w:t>
      </w:r>
      <w:r w:rsidRPr="00547559">
        <w:rPr>
          <w:rFonts w:ascii="Times New Roman" w:hAnsi="Times New Roman" w:cs="Times New Roman"/>
          <w:sz w:val="24"/>
          <w:szCs w:val="24"/>
          <w:highlight w:val="yellow"/>
          <w:lang w:val="en-US"/>
        </w:rPr>
        <w:t>fig</w:t>
      </w:r>
      <w:r>
        <w:rPr>
          <w:rFonts w:ascii="Times New Roman" w:hAnsi="Times New Roman" w:cs="Times New Roman"/>
          <w:sz w:val="24"/>
          <w:szCs w:val="24"/>
          <w:lang w:val="en-US"/>
        </w:rPr>
        <w:t>)</w:t>
      </w:r>
      <w:r w:rsidRPr="00547559">
        <w:rPr>
          <w:rFonts w:ascii="Times New Roman" w:hAnsi="Times New Roman" w:cs="Times New Roman"/>
          <w:sz w:val="24"/>
          <w:szCs w:val="24"/>
          <w:lang w:val="en-US"/>
        </w:rPr>
        <w:t>. The analysis revealed a significant main effect of trial</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t</w:t>
      </w:r>
      <w:r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3.68</w:t>
      </w:r>
      <w:r w:rsidRPr="00547559">
        <w:rPr>
          <w:rFonts w:ascii="Times New Roman" w:hAnsi="Times New Roman" w:cs="Times New Roman"/>
          <w:sz w:val="24"/>
          <w:szCs w:val="24"/>
          <w:lang w:val="en-US"/>
        </w:rPr>
        <w:t xml:space="preserve">, </w:t>
      </w:r>
      <w:r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&lt;</w:t>
      </w:r>
      <w:r w:rsidRPr="00547559">
        <w:rPr>
          <w:rFonts w:ascii="Times New Roman" w:hAnsi="Times New Roman" w:cs="Times New Roman"/>
          <w:sz w:val="24"/>
          <w:szCs w:val="24"/>
          <w:lang w:val="en-US"/>
        </w:rPr>
        <w:t xml:space="preserve"> 0.0</w:t>
      </w:r>
      <w:r w:rsidR="00666388">
        <w:rPr>
          <w:rFonts w:ascii="Times New Roman" w:hAnsi="Times New Roman" w:cs="Times New Roman"/>
          <w:sz w:val="24"/>
          <w:szCs w:val="24"/>
          <w:lang w:val="en-US"/>
        </w:rPr>
        <w:t>01</w:t>
      </w:r>
      <w:r w:rsidRPr="00547559">
        <w:rPr>
          <w:rFonts w:ascii="Times New Roman" w:hAnsi="Times New Roman" w:cs="Times New Roman"/>
          <w:sz w:val="24"/>
          <w:szCs w:val="24"/>
          <w:lang w:val="en-US"/>
        </w:rPr>
        <w:t xml:space="preserve">, </w:t>
      </w:r>
      <w:r w:rsidRPr="00547559">
        <w:rPr>
          <w:rFonts w:ascii="Times New Roman" w:hAnsi="Times New Roman" w:cs="Times New Roman"/>
          <w:i/>
          <w:iCs/>
          <w:sz w:val="24"/>
          <w:szCs w:val="24"/>
          <w:lang w:val="en-US"/>
        </w:rPr>
        <w:t>R²</w:t>
      </w:r>
      <w:r w:rsidRPr="00547559">
        <w:rPr>
          <w:rFonts w:ascii="Times New Roman" w:hAnsi="Times New Roman" w:cs="Times New Roman"/>
          <w:sz w:val="24"/>
          <w:szCs w:val="24"/>
          <w:lang w:val="en-US"/>
        </w:rPr>
        <w:t xml:space="preserve"> = 0.1</w:t>
      </w:r>
      <w:r w:rsidR="00666388">
        <w:rPr>
          <w:rFonts w:ascii="Times New Roman" w:hAnsi="Times New Roman" w:cs="Times New Roman"/>
          <w:sz w:val="24"/>
          <w:szCs w:val="24"/>
          <w:lang w:val="en-US"/>
        </w:rPr>
        <w:t>7</w:t>
      </w:r>
      <w:r w:rsidRPr="00547559">
        <w:rPr>
          <w:rFonts w:ascii="Times New Roman" w:hAnsi="Times New Roman" w:cs="Times New Roman"/>
          <w:sz w:val="24"/>
          <w:szCs w:val="24"/>
          <w:lang w:val="en-US"/>
        </w:rPr>
        <w:t>), indicating that all animals showed learning across the two sessions regardless of treatment or environment. Neither treatment</w:t>
      </w:r>
      <w:r w:rsidR="00666388">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0.06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0.95</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&lt;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nor environment</w:t>
      </w:r>
      <w:r w:rsidR="00666388">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0.25</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81</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showed significant main effects. Bayesian analysis supported these findings, providing moderate evidence for the absence of an environment effect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0.3</w:t>
      </w:r>
      <w:r w:rsidR="00666388">
        <w:rPr>
          <w:rFonts w:ascii="Times New Roman" w:hAnsi="Times New Roman" w:cs="Times New Roman"/>
          <w:iCs/>
          <w:sz w:val="24"/>
          <w:szCs w:val="24"/>
          <w:lang w:val="en-US"/>
        </w:rPr>
        <w:t>1</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666388">
        <w:rPr>
          <w:rFonts w:ascii="Times New Roman" w:hAnsi="Times New Roman" w:cs="Times New Roman"/>
          <w:sz w:val="24"/>
          <w:szCs w:val="24"/>
          <w:lang w:val="en-US"/>
        </w:rPr>
        <w:t>59</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39</w:t>
      </w:r>
      <w:r w:rsidR="00666388" w:rsidRPr="00666388">
        <w:rPr>
          <w:rFonts w:ascii="Times New Roman" w:hAnsi="Times New Roman" w:cs="Times New Roman"/>
          <w:sz w:val="24"/>
          <w:szCs w:val="24"/>
          <w:lang w:val="en-US"/>
        </w:rPr>
        <w:t>])</w:t>
      </w:r>
      <w:r w:rsidR="00666388" w:rsidRPr="00666388">
        <w:rPr>
          <w:rFonts w:ascii="Times New Roman" w:hAnsi="Times New Roman" w:cs="Times New Roman"/>
          <w:b/>
          <w:bCs/>
          <w:sz w:val="24"/>
          <w:szCs w:val="24"/>
          <w:lang w:val="en-US"/>
        </w:rPr>
        <w:t xml:space="preserve"> </w:t>
      </w:r>
      <w:r w:rsidRPr="00547559">
        <w:rPr>
          <w:rFonts w:ascii="Times New Roman" w:hAnsi="Times New Roman" w:cs="Times New Roman"/>
          <w:sz w:val="24"/>
          <w:szCs w:val="24"/>
          <w:lang w:val="en-US"/>
        </w:rPr>
        <w:t>and only anecdotal evidence for the absence of a treatment effect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41</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666388">
        <w:rPr>
          <w:rFonts w:ascii="Times New Roman" w:hAnsi="Times New Roman" w:cs="Times New Roman"/>
          <w:sz w:val="24"/>
          <w:szCs w:val="24"/>
          <w:lang w:val="en-US"/>
        </w:rPr>
        <w:t>.76</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45</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None of the two way interactions (trial × environment</w:t>
      </w:r>
      <w:r w:rsidR="00666388">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-1.43</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16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03</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trial × treatment</w:t>
      </w:r>
      <w:r w:rsidR="00666388">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-0.52</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 0.61</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004</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or environment × treatment</w:t>
      </w:r>
      <w:r w:rsidR="00666388">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-0.10</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92</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&lt;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reached significance. Bayesian factors similarly indicated anecdotal evidence for the absence of trial x environment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56</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93</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3</w:t>
      </w:r>
      <w:r w:rsidR="00443DD5">
        <w:rPr>
          <w:rFonts w:ascii="Times New Roman" w:hAnsi="Times New Roman" w:cs="Times New Roman"/>
          <w:sz w:val="24"/>
          <w:szCs w:val="24"/>
          <w:lang w:val="en-US"/>
        </w:rPr>
        <w:t>0</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trial x treatment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48</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67</w:t>
      </w:r>
      <w:r w:rsidR="00666388" w:rsidRPr="00666388">
        <w:rPr>
          <w:rFonts w:ascii="Times New Roman" w:hAnsi="Times New Roman" w:cs="Times New Roman"/>
          <w:sz w:val="24"/>
          <w:szCs w:val="24"/>
          <w:lang w:val="en-US"/>
        </w:rPr>
        <w:t>;0.</w:t>
      </w:r>
      <w:r w:rsidR="00443DD5">
        <w:rPr>
          <w:rFonts w:ascii="Times New Roman" w:hAnsi="Times New Roman" w:cs="Times New Roman"/>
          <w:sz w:val="24"/>
          <w:szCs w:val="24"/>
          <w:lang w:val="en-US"/>
        </w:rPr>
        <w:t>87</w:t>
      </w:r>
      <w:r w:rsidR="00666388" w:rsidRPr="00666388">
        <w:rPr>
          <w:rFonts w:ascii="Times New Roman" w:hAnsi="Times New Roman" w:cs="Times New Roman"/>
          <w:sz w:val="24"/>
          <w:szCs w:val="24"/>
          <w:lang w:val="en-US"/>
        </w:rPr>
        <w:t>])</w:t>
      </w:r>
      <w:r w:rsidR="00666388" w:rsidRPr="00666388">
        <w:rPr>
          <w:rFonts w:ascii="Times New Roman" w:hAnsi="Times New Roman" w:cs="Times New Roman"/>
          <w:b/>
          <w:bCs/>
          <w:sz w:val="24"/>
          <w:szCs w:val="24"/>
          <w:lang w:val="en-US"/>
        </w:rPr>
        <w:t xml:space="preserve"> </w:t>
      </w:r>
      <w:r w:rsidR="00666388">
        <w:rPr>
          <w:rFonts w:ascii="Times New Roman" w:hAnsi="Times New Roman" w:cs="Times New Roman"/>
          <w:b/>
          <w:bCs/>
          <w:sz w:val="24"/>
          <w:szCs w:val="24"/>
          <w:lang w:val="en-US"/>
        </w:rPr>
        <w:t xml:space="preserve"> </w:t>
      </w:r>
      <w:r w:rsidRPr="00547559">
        <w:rPr>
          <w:rFonts w:ascii="Times New Roman" w:hAnsi="Times New Roman" w:cs="Times New Roman"/>
          <w:sz w:val="24"/>
          <w:szCs w:val="24"/>
          <w:lang w:val="en-US"/>
        </w:rPr>
        <w:t>and treatment x environment effects</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53</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52</w:t>
      </w:r>
      <w:r w:rsidR="00666388"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1</w:t>
      </w:r>
      <w:r w:rsidR="00666388"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00</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The three way interaction (trial × environment × treatment) was also non significant</w:t>
      </w:r>
      <w:r w:rsidR="00666388">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1.90</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0.0</w:t>
      </w:r>
      <w:r w:rsidR="00666388">
        <w:rPr>
          <w:rFonts w:ascii="Times New Roman" w:hAnsi="Times New Roman" w:cs="Times New Roman"/>
          <w:sz w:val="24"/>
          <w:szCs w:val="24"/>
          <w:lang w:val="en-US"/>
        </w:rPr>
        <w:t>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05</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suggesting that enriched environment did not reliably protect against potential treatment related impairments in learning. However, the Bayes factor for this interaction indicated anecdotal evidence for the presence of the effect</w:t>
      </w:r>
      <w:r w:rsidR="00443DD5">
        <w:rPr>
          <w:rFonts w:ascii="Times New Roman" w:hAnsi="Times New Roman" w:cs="Times New Roman"/>
          <w:sz w:val="24"/>
          <w:szCs w:val="24"/>
          <w:lang w:val="en-US"/>
        </w:rPr>
        <w:t xml:space="preserve"> </w:t>
      </w:r>
      <w:r w:rsidR="00443DD5"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43DD5" w:rsidRPr="00666388">
        <w:rPr>
          <w:rFonts w:ascii="Times New Roman" w:hAnsi="Times New Roman" w:cs="Times New Roman"/>
          <w:iCs/>
          <w:sz w:val="24"/>
          <w:szCs w:val="24"/>
          <w:lang w:val="en-US"/>
        </w:rPr>
        <w:t xml:space="preserve">= </w:t>
      </w:r>
      <w:r w:rsidR="00443DD5">
        <w:rPr>
          <w:rFonts w:ascii="Times New Roman" w:hAnsi="Times New Roman" w:cs="Times New Roman"/>
          <w:iCs/>
          <w:sz w:val="24"/>
          <w:szCs w:val="24"/>
          <w:lang w:val="en-US"/>
        </w:rPr>
        <w:t>2.25</w:t>
      </w:r>
      <w:r w:rsidR="00443DD5"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43DD5"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02</w:t>
      </w:r>
      <w:r w:rsidR="00443DD5"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1.88</w:t>
      </w:r>
      <w:r w:rsidR="00443DD5"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Taken together with the relatively small p value, these results suggest that a subtle interaction may be present but the current dataset was insufficient to detect it. Further data is needed to clarify this possibility.</w:t>
      </w:r>
    </w:p>
    <w:p w14:paraId="1EEDB3F2" w14:textId="77777777" w:rsidR="00147603" w:rsidRPr="00477E31" w:rsidRDefault="00147603" w:rsidP="00477E31">
      <w:pPr>
        <w:rPr>
          <w:rFonts w:ascii="Times New Roman" w:hAnsi="Times New Roman" w:cs="Times New Roman"/>
          <w:i/>
          <w:iCs/>
          <w:sz w:val="24"/>
          <w:szCs w:val="24"/>
          <w:lang w:val="en-US"/>
        </w:rPr>
      </w:pPr>
    </w:p>
    <w:p w14:paraId="3D0DA4FB" w14:textId="77777777" w:rsidR="003A6975" w:rsidRDefault="003A6975" w:rsidP="000072CC">
      <w:pPr>
        <w:rPr>
          <w:rFonts w:ascii="Times New Roman" w:hAnsi="Times New Roman" w:cs="Times New Roman"/>
          <w:sz w:val="24"/>
          <w:szCs w:val="24"/>
          <w:lang w:val="en-GB"/>
        </w:rPr>
      </w:pPr>
    </w:p>
    <w:p w14:paraId="5985E374" w14:textId="77777777" w:rsidR="003A6975" w:rsidRDefault="003A6975" w:rsidP="00526782">
      <w:pPr>
        <w:ind w:firstLine="709"/>
        <w:rPr>
          <w:rFonts w:ascii="Times New Roman" w:hAnsi="Times New Roman" w:cs="Times New Roman"/>
          <w:sz w:val="24"/>
          <w:szCs w:val="24"/>
          <w:lang w:val="en-GB"/>
        </w:rPr>
      </w:pPr>
    </w:p>
    <w:p w14:paraId="70EE2121" w14:textId="77777777" w:rsidR="003A6975" w:rsidRDefault="003A6975" w:rsidP="00526782">
      <w:pPr>
        <w:ind w:firstLine="709"/>
        <w:rPr>
          <w:rFonts w:ascii="Times New Roman" w:hAnsi="Times New Roman" w:cs="Times New Roman"/>
          <w:sz w:val="24"/>
          <w:szCs w:val="24"/>
          <w:lang w:val="en-GB"/>
        </w:rPr>
      </w:pPr>
    </w:p>
    <w:p w14:paraId="5391F9FB" w14:textId="77777777" w:rsidR="00C4450A" w:rsidRDefault="00C4450A" w:rsidP="00526782">
      <w:pPr>
        <w:ind w:firstLine="709"/>
        <w:rPr>
          <w:rFonts w:ascii="Times New Roman" w:hAnsi="Times New Roman" w:cs="Times New Roman"/>
          <w:sz w:val="24"/>
          <w:szCs w:val="24"/>
          <w:lang w:val="en-GB"/>
        </w:rPr>
      </w:pPr>
    </w:p>
    <w:p w14:paraId="52D13C79" w14:textId="77777777" w:rsidR="00012BA5" w:rsidRDefault="00012BA5" w:rsidP="00526782">
      <w:pPr>
        <w:ind w:firstLine="709"/>
        <w:rPr>
          <w:rFonts w:ascii="Times New Roman" w:hAnsi="Times New Roman" w:cs="Times New Roman"/>
          <w:sz w:val="24"/>
          <w:szCs w:val="24"/>
          <w:lang w:val="en-GB"/>
        </w:rPr>
      </w:pPr>
    </w:p>
    <w:p w14:paraId="52CF8872" w14:textId="77777777" w:rsidR="00012BA5" w:rsidRDefault="00012BA5" w:rsidP="00526782">
      <w:pPr>
        <w:ind w:firstLine="709"/>
        <w:rPr>
          <w:rFonts w:ascii="Times New Roman" w:hAnsi="Times New Roman" w:cs="Times New Roman"/>
          <w:sz w:val="24"/>
          <w:szCs w:val="24"/>
          <w:lang w:val="en-GB"/>
        </w:rPr>
      </w:pPr>
    </w:p>
    <w:p w14:paraId="1934DC86" w14:textId="77777777" w:rsidR="00012BA5" w:rsidRDefault="00012BA5" w:rsidP="00526782">
      <w:pPr>
        <w:ind w:firstLine="709"/>
        <w:rPr>
          <w:rFonts w:ascii="Times New Roman" w:hAnsi="Times New Roman" w:cs="Times New Roman"/>
          <w:sz w:val="24"/>
          <w:szCs w:val="24"/>
          <w:lang w:val="en-GB"/>
        </w:rPr>
      </w:pPr>
    </w:p>
    <w:p w14:paraId="49616B26" w14:textId="77777777" w:rsidR="00012BA5" w:rsidRDefault="00012BA5" w:rsidP="00526782">
      <w:pPr>
        <w:ind w:firstLine="709"/>
        <w:rPr>
          <w:rFonts w:ascii="Times New Roman" w:hAnsi="Times New Roman" w:cs="Times New Roman"/>
          <w:sz w:val="24"/>
          <w:szCs w:val="24"/>
          <w:lang w:val="en-GB"/>
        </w:rPr>
      </w:pPr>
    </w:p>
    <w:p w14:paraId="12B1EE94" w14:textId="77777777" w:rsidR="00012BA5" w:rsidRDefault="00012BA5" w:rsidP="00526782">
      <w:pPr>
        <w:ind w:firstLine="709"/>
        <w:rPr>
          <w:rFonts w:ascii="Times New Roman" w:hAnsi="Times New Roman" w:cs="Times New Roman"/>
          <w:sz w:val="24"/>
          <w:szCs w:val="24"/>
          <w:lang w:val="en-GB"/>
        </w:rPr>
      </w:pPr>
    </w:p>
    <w:p w14:paraId="41C2697D" w14:textId="77777777" w:rsidR="00012BA5" w:rsidRDefault="00012BA5" w:rsidP="00526782">
      <w:pPr>
        <w:ind w:firstLine="709"/>
        <w:rPr>
          <w:rFonts w:ascii="Times New Roman" w:hAnsi="Times New Roman" w:cs="Times New Roman"/>
          <w:sz w:val="24"/>
          <w:szCs w:val="24"/>
          <w:lang w:val="en-GB"/>
        </w:rPr>
      </w:pPr>
    </w:p>
    <w:p w14:paraId="238C954E" w14:textId="77777777" w:rsidR="00012BA5" w:rsidRDefault="00012BA5" w:rsidP="00526782">
      <w:pPr>
        <w:ind w:firstLine="709"/>
        <w:rPr>
          <w:rFonts w:ascii="Times New Roman" w:hAnsi="Times New Roman" w:cs="Times New Roman"/>
          <w:sz w:val="24"/>
          <w:szCs w:val="24"/>
          <w:lang w:val="en-GB"/>
        </w:rPr>
      </w:pPr>
    </w:p>
    <w:p w14:paraId="754BF57C" w14:textId="77777777" w:rsidR="00012BA5" w:rsidRDefault="00012BA5" w:rsidP="00526782">
      <w:pPr>
        <w:ind w:firstLine="709"/>
        <w:rPr>
          <w:rFonts w:ascii="Times New Roman" w:hAnsi="Times New Roman" w:cs="Times New Roman"/>
          <w:sz w:val="24"/>
          <w:szCs w:val="24"/>
          <w:lang w:val="en-GB"/>
        </w:rPr>
      </w:pPr>
    </w:p>
    <w:p w14:paraId="1983116B" w14:textId="77777777" w:rsidR="00012BA5" w:rsidRDefault="00012BA5" w:rsidP="00526782">
      <w:pPr>
        <w:ind w:firstLine="709"/>
        <w:rPr>
          <w:rFonts w:ascii="Times New Roman" w:hAnsi="Times New Roman" w:cs="Times New Roman"/>
          <w:sz w:val="24"/>
          <w:szCs w:val="24"/>
          <w:lang w:val="en-GB"/>
        </w:rPr>
      </w:pPr>
    </w:p>
    <w:p w14:paraId="353DB21B" w14:textId="77777777" w:rsidR="00012BA5" w:rsidRDefault="00012BA5" w:rsidP="00526782">
      <w:pPr>
        <w:ind w:firstLine="709"/>
        <w:rPr>
          <w:rFonts w:ascii="Times New Roman" w:hAnsi="Times New Roman" w:cs="Times New Roman"/>
          <w:sz w:val="24"/>
          <w:szCs w:val="24"/>
          <w:lang w:val="en-GB"/>
        </w:rPr>
      </w:pPr>
    </w:p>
    <w:p w14:paraId="18167C84" w14:textId="77777777" w:rsidR="00012BA5" w:rsidRDefault="00012BA5" w:rsidP="00526782">
      <w:pPr>
        <w:ind w:firstLine="709"/>
        <w:rPr>
          <w:rFonts w:ascii="Times New Roman" w:hAnsi="Times New Roman" w:cs="Times New Roman"/>
          <w:sz w:val="24"/>
          <w:szCs w:val="24"/>
          <w:lang w:val="en-GB"/>
        </w:rPr>
      </w:pPr>
    </w:p>
    <w:p w14:paraId="5278B4F0" w14:textId="77777777" w:rsidR="00012BA5" w:rsidRDefault="00012BA5" w:rsidP="00526782">
      <w:pPr>
        <w:ind w:firstLine="709"/>
        <w:rPr>
          <w:rFonts w:ascii="Times New Roman" w:hAnsi="Times New Roman" w:cs="Times New Roman"/>
          <w:sz w:val="24"/>
          <w:szCs w:val="24"/>
          <w:lang w:val="en-GB"/>
        </w:rPr>
      </w:pPr>
    </w:p>
    <w:p w14:paraId="666D48B6" w14:textId="77777777" w:rsidR="00012BA5" w:rsidRDefault="00012BA5" w:rsidP="00526782">
      <w:pPr>
        <w:ind w:firstLine="709"/>
        <w:rPr>
          <w:rFonts w:ascii="Times New Roman" w:hAnsi="Times New Roman" w:cs="Times New Roman"/>
          <w:sz w:val="24"/>
          <w:szCs w:val="24"/>
          <w:lang w:val="en-GB"/>
        </w:rPr>
      </w:pPr>
    </w:p>
    <w:p w14:paraId="41094005" w14:textId="77777777" w:rsidR="00012BA5" w:rsidRDefault="00012BA5" w:rsidP="00526782">
      <w:pPr>
        <w:ind w:firstLine="709"/>
        <w:rPr>
          <w:rFonts w:ascii="Times New Roman" w:hAnsi="Times New Roman" w:cs="Times New Roman"/>
          <w:sz w:val="24"/>
          <w:szCs w:val="24"/>
          <w:lang w:val="en-GB"/>
        </w:rPr>
      </w:pPr>
    </w:p>
    <w:p w14:paraId="165BAA35" w14:textId="77777777" w:rsidR="00012BA5" w:rsidRDefault="00012BA5" w:rsidP="00526782">
      <w:pPr>
        <w:ind w:firstLine="709"/>
        <w:rPr>
          <w:rFonts w:ascii="Times New Roman" w:hAnsi="Times New Roman" w:cs="Times New Roman"/>
          <w:sz w:val="24"/>
          <w:szCs w:val="24"/>
          <w:lang w:val="en-GB"/>
        </w:rPr>
      </w:pPr>
    </w:p>
    <w:p w14:paraId="1663389A" w14:textId="77777777" w:rsidR="00012BA5" w:rsidRDefault="00012BA5" w:rsidP="00526782">
      <w:pPr>
        <w:ind w:firstLine="709"/>
        <w:rPr>
          <w:rFonts w:ascii="Times New Roman" w:hAnsi="Times New Roman" w:cs="Times New Roman"/>
          <w:sz w:val="24"/>
          <w:szCs w:val="24"/>
          <w:lang w:val="en-GB"/>
        </w:rPr>
      </w:pPr>
    </w:p>
    <w:p w14:paraId="66605BD0" w14:textId="77777777" w:rsidR="00012BA5" w:rsidRDefault="00012BA5" w:rsidP="00526782">
      <w:pPr>
        <w:ind w:firstLine="709"/>
        <w:rPr>
          <w:rFonts w:ascii="Times New Roman" w:hAnsi="Times New Roman" w:cs="Times New Roman"/>
          <w:sz w:val="24"/>
          <w:szCs w:val="24"/>
          <w:lang w:val="en-GB"/>
        </w:rPr>
      </w:pPr>
    </w:p>
    <w:p w14:paraId="70A25791" w14:textId="77777777" w:rsidR="00012BA5" w:rsidRDefault="00012BA5" w:rsidP="00526782">
      <w:pPr>
        <w:ind w:firstLine="709"/>
        <w:rPr>
          <w:rFonts w:ascii="Times New Roman" w:hAnsi="Times New Roman" w:cs="Times New Roman"/>
          <w:sz w:val="24"/>
          <w:szCs w:val="24"/>
          <w:lang w:val="en-GB"/>
        </w:rPr>
      </w:pPr>
    </w:p>
    <w:p w14:paraId="4C5C610F" w14:textId="77777777" w:rsidR="00012BA5" w:rsidRDefault="00012BA5" w:rsidP="00526782">
      <w:pPr>
        <w:ind w:firstLine="709"/>
        <w:rPr>
          <w:rFonts w:ascii="Times New Roman" w:hAnsi="Times New Roman" w:cs="Times New Roman"/>
          <w:sz w:val="24"/>
          <w:szCs w:val="24"/>
          <w:lang w:val="en-GB"/>
        </w:rPr>
      </w:pPr>
    </w:p>
    <w:p w14:paraId="3751E552" w14:textId="77777777" w:rsidR="00012BA5" w:rsidRDefault="00012BA5" w:rsidP="00526782">
      <w:pPr>
        <w:ind w:firstLine="709"/>
        <w:rPr>
          <w:rFonts w:ascii="Times New Roman" w:hAnsi="Times New Roman" w:cs="Times New Roman"/>
          <w:sz w:val="24"/>
          <w:szCs w:val="24"/>
          <w:lang w:val="en-GB"/>
        </w:rPr>
      </w:pPr>
    </w:p>
    <w:p w14:paraId="6B473F27" w14:textId="77777777" w:rsidR="00012BA5" w:rsidRDefault="00012BA5" w:rsidP="00526782">
      <w:pPr>
        <w:ind w:firstLine="709"/>
        <w:rPr>
          <w:rFonts w:ascii="Times New Roman" w:hAnsi="Times New Roman" w:cs="Times New Roman"/>
          <w:sz w:val="24"/>
          <w:szCs w:val="24"/>
          <w:lang w:val="en-GB"/>
        </w:rPr>
      </w:pPr>
    </w:p>
    <w:p w14:paraId="12B35A79" w14:textId="77777777" w:rsidR="00012BA5" w:rsidRDefault="00012BA5" w:rsidP="00526782">
      <w:pPr>
        <w:ind w:firstLine="709"/>
        <w:rPr>
          <w:rFonts w:ascii="Times New Roman" w:hAnsi="Times New Roman" w:cs="Times New Roman"/>
          <w:sz w:val="24"/>
          <w:szCs w:val="24"/>
          <w:lang w:val="en-GB"/>
        </w:rPr>
      </w:pPr>
    </w:p>
    <w:p w14:paraId="45A8B0B7" w14:textId="77777777" w:rsidR="00012BA5" w:rsidRDefault="00012BA5" w:rsidP="00526782">
      <w:pPr>
        <w:ind w:firstLine="709"/>
        <w:rPr>
          <w:rFonts w:ascii="Times New Roman" w:hAnsi="Times New Roman" w:cs="Times New Roman"/>
          <w:sz w:val="24"/>
          <w:szCs w:val="24"/>
          <w:lang w:val="en-GB"/>
        </w:rPr>
      </w:pPr>
    </w:p>
    <w:p w14:paraId="7CCEACFC" w14:textId="77777777" w:rsidR="00012BA5" w:rsidRDefault="00012BA5" w:rsidP="00526782">
      <w:pPr>
        <w:ind w:firstLine="709"/>
        <w:rPr>
          <w:rFonts w:ascii="Times New Roman" w:hAnsi="Times New Roman" w:cs="Times New Roman"/>
          <w:sz w:val="24"/>
          <w:szCs w:val="24"/>
          <w:lang w:val="en-GB"/>
        </w:rPr>
      </w:pPr>
    </w:p>
    <w:p w14:paraId="6E03EC87" w14:textId="77777777" w:rsidR="00012BA5" w:rsidRDefault="00012BA5" w:rsidP="00526782">
      <w:pPr>
        <w:ind w:firstLine="709"/>
        <w:rPr>
          <w:rFonts w:ascii="Times New Roman" w:hAnsi="Times New Roman" w:cs="Times New Roman"/>
          <w:sz w:val="24"/>
          <w:szCs w:val="24"/>
          <w:lang w:val="en-GB"/>
        </w:rPr>
      </w:pPr>
    </w:p>
    <w:p w14:paraId="3CBFBA4A" w14:textId="77777777" w:rsidR="00012BA5" w:rsidRDefault="00012BA5" w:rsidP="00526782">
      <w:pPr>
        <w:ind w:firstLine="709"/>
        <w:rPr>
          <w:rFonts w:ascii="Times New Roman" w:hAnsi="Times New Roman" w:cs="Times New Roman"/>
          <w:sz w:val="24"/>
          <w:szCs w:val="24"/>
          <w:lang w:val="en-GB"/>
        </w:rPr>
      </w:pPr>
    </w:p>
    <w:p w14:paraId="05DCDECE" w14:textId="77777777" w:rsidR="00012BA5" w:rsidRDefault="00012BA5" w:rsidP="00526782">
      <w:pPr>
        <w:ind w:firstLine="709"/>
        <w:rPr>
          <w:rFonts w:ascii="Times New Roman" w:hAnsi="Times New Roman" w:cs="Times New Roman"/>
          <w:sz w:val="24"/>
          <w:szCs w:val="24"/>
          <w:lang w:val="en-GB"/>
        </w:rPr>
      </w:pPr>
    </w:p>
    <w:p w14:paraId="3D900ABE" w14:textId="77777777" w:rsidR="00012BA5" w:rsidRDefault="00012BA5" w:rsidP="00526782">
      <w:pPr>
        <w:ind w:firstLine="709"/>
        <w:rPr>
          <w:rFonts w:ascii="Times New Roman" w:hAnsi="Times New Roman" w:cs="Times New Roman"/>
          <w:sz w:val="24"/>
          <w:szCs w:val="24"/>
          <w:lang w:val="en-GB"/>
        </w:rPr>
      </w:pPr>
    </w:p>
    <w:p w14:paraId="40AB1EE1" w14:textId="77777777" w:rsidR="00012BA5" w:rsidRDefault="00012BA5" w:rsidP="00526782">
      <w:pPr>
        <w:ind w:firstLine="709"/>
        <w:rPr>
          <w:rFonts w:ascii="Times New Roman" w:hAnsi="Times New Roman" w:cs="Times New Roman"/>
          <w:sz w:val="24"/>
          <w:szCs w:val="24"/>
          <w:lang w:val="en-GB"/>
        </w:rPr>
      </w:pPr>
    </w:p>
    <w:p w14:paraId="5F14BCF7" w14:textId="77777777" w:rsidR="00012BA5" w:rsidRDefault="00012BA5" w:rsidP="00526782">
      <w:pPr>
        <w:ind w:firstLine="709"/>
        <w:rPr>
          <w:rFonts w:ascii="Times New Roman" w:hAnsi="Times New Roman" w:cs="Times New Roman"/>
          <w:sz w:val="24"/>
          <w:szCs w:val="24"/>
          <w:lang w:val="en-GB"/>
        </w:rPr>
      </w:pPr>
    </w:p>
    <w:p w14:paraId="20FE6B3A" w14:textId="77777777" w:rsidR="00012BA5" w:rsidRDefault="00012BA5" w:rsidP="00526782">
      <w:pPr>
        <w:ind w:firstLine="709"/>
        <w:rPr>
          <w:rFonts w:ascii="Times New Roman" w:hAnsi="Times New Roman" w:cs="Times New Roman"/>
          <w:sz w:val="24"/>
          <w:szCs w:val="24"/>
          <w:lang w:val="en-GB"/>
        </w:rPr>
      </w:pPr>
    </w:p>
    <w:p w14:paraId="30B3E134" w14:textId="77777777" w:rsidR="00012BA5" w:rsidRDefault="00012BA5" w:rsidP="00526782">
      <w:pPr>
        <w:ind w:firstLine="709"/>
        <w:rPr>
          <w:rFonts w:ascii="Times New Roman" w:hAnsi="Times New Roman" w:cs="Times New Roman"/>
          <w:sz w:val="24"/>
          <w:szCs w:val="24"/>
          <w:lang w:val="en-GB"/>
        </w:rPr>
      </w:pPr>
    </w:p>
    <w:p w14:paraId="77E57D18" w14:textId="77777777" w:rsidR="002B73F8" w:rsidRDefault="002B73F8" w:rsidP="00526782">
      <w:pPr>
        <w:ind w:firstLine="709"/>
        <w:rPr>
          <w:rFonts w:ascii="Times New Roman" w:hAnsi="Times New Roman" w:cs="Times New Roman"/>
          <w:sz w:val="24"/>
          <w:szCs w:val="24"/>
          <w:lang w:val="en-GB"/>
        </w:rPr>
      </w:pPr>
    </w:p>
    <w:p w14:paraId="6269B3D7" w14:textId="77777777" w:rsidR="00154947" w:rsidRDefault="00154947" w:rsidP="00526782">
      <w:pPr>
        <w:ind w:firstLine="709"/>
        <w:rPr>
          <w:rFonts w:ascii="Times New Roman" w:hAnsi="Times New Roman" w:cs="Times New Roman"/>
          <w:sz w:val="24"/>
          <w:szCs w:val="24"/>
          <w:lang w:val="en-GB"/>
        </w:rPr>
      </w:pPr>
    </w:p>
    <w:p w14:paraId="5219513F" w14:textId="1C50487B" w:rsidR="00154947" w:rsidRPr="000E6965" w:rsidRDefault="00154947" w:rsidP="00154947">
      <w:pPr>
        <w:rPr>
          <w:rFonts w:ascii="Times New Roman" w:hAnsi="Times New Roman" w:cs="Times New Roman"/>
          <w:sz w:val="24"/>
          <w:szCs w:val="24"/>
          <w:lang w:val="en-GB"/>
        </w:rPr>
      </w:pPr>
      <w:r w:rsidRPr="000E6965">
        <w:rPr>
          <w:rFonts w:ascii="Times New Roman" w:hAnsi="Times New Roman" w:cs="Times New Roman"/>
          <w:sz w:val="24"/>
          <w:szCs w:val="24"/>
          <w:lang w:val="en-GB"/>
        </w:rPr>
        <w:t>References (</w:t>
      </w:r>
      <w:r w:rsidR="00D80F29">
        <w:rPr>
          <w:rFonts w:ascii="Times New Roman" w:hAnsi="Times New Roman" w:cs="Times New Roman"/>
          <w:sz w:val="24"/>
          <w:szCs w:val="24"/>
          <w:lang w:val="en-GB"/>
        </w:rPr>
        <w:t xml:space="preserve">still need to </w:t>
      </w:r>
      <w:r w:rsidRPr="000E6965">
        <w:rPr>
          <w:rFonts w:ascii="Times New Roman" w:hAnsi="Times New Roman" w:cs="Times New Roman"/>
          <w:sz w:val="24"/>
          <w:szCs w:val="24"/>
          <w:lang w:val="en-GB"/>
        </w:rPr>
        <w:t>check for mistakes!!)</w:t>
      </w:r>
    </w:p>
    <w:p w14:paraId="5A28F380" w14:textId="458067FB" w:rsidR="00154947" w:rsidRPr="007C566F" w:rsidRDefault="00154947" w:rsidP="00154947">
      <w:pPr>
        <w:pStyle w:val="ListParagraph"/>
        <w:numPr>
          <w:ilvl w:val="0"/>
          <w:numId w:val="1"/>
        </w:numPr>
        <w:spacing w:line="276" w:lineRule="auto"/>
        <w:rPr>
          <w:rFonts w:ascii="Times New Roman" w:hAnsi="Times New Roman" w:cs="Times New Roman"/>
          <w:sz w:val="24"/>
          <w:szCs w:val="24"/>
          <w:lang w:val="en-GB"/>
        </w:rPr>
      </w:pPr>
      <w:r w:rsidRPr="00154947">
        <w:rPr>
          <w:rFonts w:ascii="Times New Roman" w:hAnsi="Times New Roman" w:cs="Times New Roman"/>
          <w:sz w:val="24"/>
          <w:szCs w:val="24"/>
          <w:lang w:val="en-GB"/>
        </w:rPr>
        <w:t xml:space="preserve">Kantarjian, H. M., O’Brien, S., Smith, T. L., Cortes, J., Giles, F. J., Beran, M., Pierce, S., Huh, Y., Andreeff, M., Koller, C., Ha, C. S., Keating, M. J., Murphy, S., &amp; Freireich, E. J. (2000). Results of treatment with Hyper-CVAD, a Dose-Intensive regimen, in adult acute lymphocytic leukemia. </w:t>
      </w:r>
      <w:r w:rsidRPr="007C566F">
        <w:rPr>
          <w:rFonts w:ascii="Times New Roman" w:hAnsi="Times New Roman" w:cs="Times New Roman"/>
          <w:i/>
          <w:iCs/>
          <w:sz w:val="24"/>
          <w:szCs w:val="24"/>
          <w:lang w:val="en-GB"/>
        </w:rPr>
        <w:t>Journal of Clinical Oncology</w:t>
      </w:r>
      <w:r w:rsidRPr="007C566F">
        <w:rPr>
          <w:rFonts w:ascii="Times New Roman" w:hAnsi="Times New Roman" w:cs="Times New Roman"/>
          <w:sz w:val="24"/>
          <w:szCs w:val="24"/>
          <w:lang w:val="en-GB"/>
        </w:rPr>
        <w:t xml:space="preserve">, </w:t>
      </w:r>
      <w:r w:rsidRPr="007C566F">
        <w:rPr>
          <w:rFonts w:ascii="Times New Roman" w:hAnsi="Times New Roman" w:cs="Times New Roman"/>
          <w:i/>
          <w:iCs/>
          <w:sz w:val="24"/>
          <w:szCs w:val="24"/>
          <w:lang w:val="en-GB"/>
        </w:rPr>
        <w:t>18</w:t>
      </w:r>
      <w:r w:rsidRPr="007C566F">
        <w:rPr>
          <w:rFonts w:ascii="Times New Roman" w:hAnsi="Times New Roman" w:cs="Times New Roman"/>
          <w:sz w:val="24"/>
          <w:szCs w:val="24"/>
          <w:lang w:val="en-GB"/>
        </w:rPr>
        <w:t xml:space="preserve">(3), 547. </w:t>
      </w:r>
      <w:hyperlink r:id="rId27" w:history="1">
        <w:r w:rsidRPr="007C566F">
          <w:rPr>
            <w:rStyle w:val="Hyperlink"/>
            <w:rFonts w:ascii="Times New Roman" w:hAnsi="Times New Roman" w:cs="Times New Roman"/>
            <w:sz w:val="24"/>
            <w:szCs w:val="24"/>
            <w:lang w:val="en-GB"/>
          </w:rPr>
          <w:t>https://doi.org/10.1200/jco.2000.18.3.547</w:t>
        </w:r>
      </w:hyperlink>
      <w:r w:rsidRPr="007C566F">
        <w:rPr>
          <w:rFonts w:ascii="Times New Roman" w:hAnsi="Times New Roman" w:cs="Times New Roman"/>
          <w:sz w:val="24"/>
          <w:szCs w:val="24"/>
          <w:lang w:val="en-GB"/>
        </w:rPr>
        <w:t xml:space="preserve"> (hyper-CVAD in adults)</w:t>
      </w:r>
    </w:p>
    <w:p w14:paraId="1E1A488A" w14:textId="32BDB5A4" w:rsidR="00154947" w:rsidRPr="007C566F" w:rsidRDefault="00154947" w:rsidP="00154947">
      <w:pPr>
        <w:pStyle w:val="NormalWeb"/>
        <w:numPr>
          <w:ilvl w:val="0"/>
          <w:numId w:val="1"/>
        </w:numPr>
        <w:spacing w:before="0" w:beforeAutospacing="0" w:after="0" w:afterAutospacing="0" w:line="276" w:lineRule="auto"/>
        <w:rPr>
          <w:lang w:val="en-GB"/>
        </w:rPr>
      </w:pPr>
      <w:r w:rsidRPr="00154947">
        <w:rPr>
          <w:lang w:val="en-GB"/>
        </w:rPr>
        <w:t xml:space="preserve">Siegel, S. E., Advani, A., Seibel, N., Muffly, L., Stock, W., Luger, S., Shah, B., DeAngelo, D. J., Freyer, D. R., Douer, D., Johnson, R. H., Hayes‐Lattin, B., Lewis, M., Jaboin, J. J., Coccia, P. F., &amp; Bleyer, A. (2018). Treatment of young adults with Philadelphia‐negative acute lymphoblastic leukemia and lymphoblastic lymphoma: Hyper‐CVAD vs. pediatric‐inspired regimens. </w:t>
      </w:r>
      <w:r w:rsidRPr="007C566F">
        <w:rPr>
          <w:i/>
          <w:iCs/>
          <w:lang w:val="en-GB"/>
        </w:rPr>
        <w:t>American Journal of Hematology</w:t>
      </w:r>
      <w:r w:rsidRPr="007C566F">
        <w:rPr>
          <w:lang w:val="en-GB"/>
        </w:rPr>
        <w:t xml:space="preserve">, </w:t>
      </w:r>
      <w:r w:rsidRPr="007C566F">
        <w:rPr>
          <w:i/>
          <w:iCs/>
          <w:lang w:val="en-GB"/>
        </w:rPr>
        <w:t>93</w:t>
      </w:r>
      <w:r w:rsidRPr="007C566F">
        <w:rPr>
          <w:lang w:val="en-GB"/>
        </w:rPr>
        <w:t xml:space="preserve">(10), 1254–1266. </w:t>
      </w:r>
      <w:hyperlink r:id="rId28" w:history="1">
        <w:r w:rsidRPr="007C566F">
          <w:rPr>
            <w:rStyle w:val="Hyperlink"/>
            <w:rFonts w:eastAsiaTheme="majorEastAsia"/>
            <w:lang w:val="en-GB"/>
          </w:rPr>
          <w:t>https://doi.org/10.1002/ajh.25229</w:t>
        </w:r>
      </w:hyperlink>
      <w:r w:rsidRPr="007C566F">
        <w:rPr>
          <w:rStyle w:val="url"/>
          <w:rFonts w:eastAsiaTheme="majorEastAsia"/>
          <w:lang w:val="en-GB"/>
        </w:rPr>
        <w:t xml:space="preserve"> (hyper-CVAD in YA)</w:t>
      </w:r>
    </w:p>
    <w:p w14:paraId="2EB28B55" w14:textId="58AC916E" w:rsidR="00154947" w:rsidRDefault="00C17B73" w:rsidP="00154947">
      <w:pPr>
        <w:pStyle w:val="ListParagraph"/>
        <w:numPr>
          <w:ilvl w:val="0"/>
          <w:numId w:val="1"/>
        </w:numPr>
        <w:rPr>
          <w:rFonts w:ascii="Times New Roman" w:hAnsi="Times New Roman" w:cs="Times New Roman"/>
          <w:sz w:val="24"/>
          <w:szCs w:val="24"/>
          <w:lang w:val="en-GB"/>
        </w:rPr>
      </w:pPr>
      <w:commentRangeStart w:id="9"/>
      <w:r w:rsidRPr="00C17B73">
        <w:rPr>
          <w:rFonts w:ascii="Times New Roman" w:hAnsi="Times New Roman" w:cs="Times New Roman"/>
          <w:sz w:val="24"/>
          <w:szCs w:val="24"/>
          <w:lang w:val="en-GB"/>
        </w:rPr>
        <w:t>Gültekin, Z., D’Hooge, R., &amp; Callaer</w:t>
      </w:r>
      <w:r>
        <w:rPr>
          <w:rFonts w:ascii="Times New Roman" w:hAnsi="Times New Roman" w:cs="Times New Roman"/>
          <w:sz w:val="24"/>
          <w:szCs w:val="24"/>
          <w:lang w:val="en-GB"/>
        </w:rPr>
        <w:t xml:space="preserve">ts-Végh, Z. (2023). </w:t>
      </w:r>
      <w:r w:rsidRPr="00C17B73">
        <w:rPr>
          <w:rFonts w:ascii="Times New Roman" w:hAnsi="Times New Roman" w:cs="Times New Roman"/>
          <w:sz w:val="24"/>
          <w:szCs w:val="24"/>
          <w:lang w:val="en-GB"/>
        </w:rPr>
        <w:t>A new juvenile mouse model of early childhood chemotherapy</w:t>
      </w:r>
      <w:r w:rsidR="00691E97">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[Master’s thesis, KU Leuven]. </w:t>
      </w:r>
      <w:hyperlink r:id="rId29" w:history="1">
        <w:r w:rsidRPr="00001BA1">
          <w:rPr>
            <w:rStyle w:val="Hyperlink"/>
            <w:rFonts w:ascii="Times New Roman" w:hAnsi="Times New Roman" w:cs="Times New Roman"/>
            <w:sz w:val="24"/>
            <w:szCs w:val="24"/>
            <w:lang w:val="en-GB"/>
          </w:rPr>
          <w:t>https://repository-teneo-libis-be.kuleuven.e-bronnen.be/delivery/DeliveryManagerServlet?dps_pid=IE17918495</w:t>
        </w:r>
      </w:hyperlink>
      <w:r>
        <w:rPr>
          <w:rFonts w:ascii="Times New Roman" w:hAnsi="Times New Roman" w:cs="Times New Roman"/>
          <w:sz w:val="24"/>
          <w:szCs w:val="24"/>
          <w:lang w:val="en-GB"/>
        </w:rPr>
        <w:t xml:space="preserve"> (thesis CVAD)</w:t>
      </w:r>
      <w:commentRangeEnd w:id="9"/>
      <w:r w:rsidR="00CF25E3">
        <w:rPr>
          <w:rStyle w:val="CommentReference"/>
          <w:rFonts w:ascii="Times New Roman" w:hAnsi="Times New Roman" w:cs="Times New Roman"/>
          <w:sz w:val="24"/>
          <w:szCs w:val="24"/>
          <w:lang w:val="en-GB"/>
        </w:rPr>
        <w:commentReference w:id="9"/>
      </w:r>
    </w:p>
    <w:p w14:paraId="61D12071" w14:textId="7E7A8A03" w:rsidR="00D5541C" w:rsidRPr="00D5541C" w:rsidRDefault="00D5541C" w:rsidP="00D5541C">
      <w:pPr>
        <w:pStyle w:val="NormalWeb"/>
        <w:numPr>
          <w:ilvl w:val="0"/>
          <w:numId w:val="1"/>
        </w:numPr>
        <w:spacing w:before="0" w:beforeAutospacing="0" w:after="0" w:afterAutospacing="0" w:line="276" w:lineRule="auto"/>
        <w:rPr>
          <w:rStyle w:val="url"/>
        </w:rPr>
      </w:pPr>
      <w:r w:rsidRPr="00D5541C">
        <w:rPr>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Pr>
          <w:i/>
          <w:iCs/>
        </w:rPr>
        <w:t>PLoS ONE</w:t>
      </w:r>
      <w:r>
        <w:t xml:space="preserve">, </w:t>
      </w:r>
      <w:r>
        <w:rPr>
          <w:i/>
          <w:iCs/>
        </w:rPr>
        <w:t>8</w:t>
      </w:r>
      <w:r>
        <w:t xml:space="preserve">(1), e53888. </w:t>
      </w:r>
      <w:hyperlink r:id="rId30" w:history="1">
        <w:r w:rsidRPr="00FF6108">
          <w:rPr>
            <w:rStyle w:val="Hyperlink"/>
            <w:rFonts w:eastAsiaTheme="majorEastAsia"/>
          </w:rPr>
          <w:t>https://doi.org/10.1371/journal.pone.0053888</w:t>
        </w:r>
      </w:hyperlink>
    </w:p>
    <w:p w14:paraId="7F9E88F6" w14:textId="2530C7A8" w:rsidR="00D5541C" w:rsidRDefault="00590BA8" w:rsidP="00D5541C">
      <w:pPr>
        <w:pStyle w:val="NormalWeb"/>
        <w:numPr>
          <w:ilvl w:val="0"/>
          <w:numId w:val="1"/>
        </w:numPr>
        <w:spacing w:before="0" w:beforeAutospacing="0" w:after="0" w:afterAutospacing="0" w:line="276" w:lineRule="auto"/>
      </w:pPr>
      <w:r w:rsidRPr="00590BA8">
        <w:rPr>
          <w:lang w:val="en-US"/>
        </w:rPr>
        <w:t>Khalil, M. H. (2024). Environmental enrichment: a systematic review on the effect of a changing spatial complexity on hippocampal neurogenesis and plasticity in rodents, with considerations for translation to urban and built environments for humans. </w:t>
      </w:r>
      <w:r w:rsidRPr="00590BA8">
        <w:rPr>
          <w:i/>
          <w:iCs/>
        </w:rPr>
        <w:t>Frontiers in Neuroscience</w:t>
      </w:r>
      <w:r w:rsidRPr="00590BA8">
        <w:t>, </w:t>
      </w:r>
      <w:r w:rsidRPr="00590BA8">
        <w:rPr>
          <w:i/>
          <w:iCs/>
        </w:rPr>
        <w:t>18</w:t>
      </w:r>
      <w:r w:rsidRPr="00590BA8">
        <w:t>, 1368411. </w:t>
      </w:r>
      <w:hyperlink r:id="rId31" w:history="1">
        <w:r w:rsidRPr="00FF6108">
          <w:rPr>
            <w:rStyle w:val="Hyperlink"/>
          </w:rPr>
          <w:t>https://doi.org/10.3389/fnins.2024.1368411</w:t>
        </w:r>
      </w:hyperlink>
    </w:p>
    <w:p w14:paraId="39EF97FD" w14:textId="7F73AFCB" w:rsidR="000C482D" w:rsidRPr="000C482D" w:rsidRDefault="000C482D" w:rsidP="000C482D">
      <w:pPr>
        <w:pStyle w:val="NormalWeb"/>
        <w:numPr>
          <w:ilvl w:val="0"/>
          <w:numId w:val="1"/>
        </w:numPr>
        <w:spacing w:before="0" w:beforeAutospacing="0" w:after="0" w:afterAutospacing="0" w:line="276" w:lineRule="auto"/>
        <w:rPr>
          <w:rStyle w:val="url"/>
        </w:rPr>
      </w:pPr>
      <w:r>
        <w:t xml:space="preserve">Çevik, Ö. S., Yıldırım, D. D., Uzun, C., &amp; Horata, E. (2025). </w:t>
      </w:r>
      <w:r w:rsidRPr="000C482D">
        <w:rPr>
          <w:lang w:val="en-US"/>
        </w:rPr>
        <w:t xml:space="preserve">Contribution of distinctive outcome measures to the assessment of anxiety in the open field: A meta-analysis of factors mediating open-field test variability in rodent models of anxiety. </w:t>
      </w:r>
      <w:r>
        <w:rPr>
          <w:i/>
          <w:iCs/>
        </w:rPr>
        <w:t>Behavioural Brain Research</w:t>
      </w:r>
      <w:r>
        <w:t xml:space="preserve">, </w:t>
      </w:r>
      <w:r>
        <w:rPr>
          <w:i/>
          <w:iCs/>
        </w:rPr>
        <w:t>490</w:t>
      </w:r>
      <w:r>
        <w:t xml:space="preserve">, 115612. </w:t>
      </w:r>
      <w:hyperlink r:id="rId32" w:history="1">
        <w:r w:rsidRPr="00E23188">
          <w:rPr>
            <w:rStyle w:val="Hyperlink"/>
            <w:rFonts w:eastAsiaTheme="majorEastAsia"/>
          </w:rPr>
          <w:t>https://doi.org/10.1016/j.bbr.2025.115612</w:t>
        </w:r>
      </w:hyperlink>
    </w:p>
    <w:p w14:paraId="0F1F6044" w14:textId="40B48B92" w:rsidR="000C482D" w:rsidRPr="000C482D" w:rsidRDefault="000C482D" w:rsidP="000C482D">
      <w:pPr>
        <w:pStyle w:val="NormalWeb"/>
        <w:numPr>
          <w:ilvl w:val="0"/>
          <w:numId w:val="1"/>
        </w:numPr>
        <w:spacing w:before="0" w:beforeAutospacing="0" w:after="0" w:afterAutospacing="0" w:line="276" w:lineRule="auto"/>
        <w:rPr>
          <w:rStyle w:val="url"/>
        </w:rPr>
      </w:pPr>
      <w:r>
        <w:t xml:space="preserve">Leo, S., Straetemans, R., Dhooge, R., &amp; Meert, T. (2008). </w:t>
      </w:r>
      <w:r w:rsidRPr="000C482D">
        <w:rPr>
          <w:lang w:val="en-US"/>
        </w:rPr>
        <w:t xml:space="preserve">Differences in nociceptive behavioral performance between C57BL/6J, 129S6/SvEv, B6 129 F1 and NMRI mice. </w:t>
      </w:r>
      <w:r>
        <w:rPr>
          <w:i/>
          <w:iCs/>
        </w:rPr>
        <w:t>Behavioural Brain Research</w:t>
      </w:r>
      <w:r>
        <w:t xml:space="preserve">, </w:t>
      </w:r>
      <w:r>
        <w:rPr>
          <w:i/>
          <w:iCs/>
        </w:rPr>
        <w:t>190</w:t>
      </w:r>
      <w:r>
        <w:t xml:space="preserve">(2), 233–242. </w:t>
      </w:r>
      <w:hyperlink r:id="rId33" w:history="1">
        <w:r w:rsidRPr="00E23188">
          <w:rPr>
            <w:rStyle w:val="Hyperlink"/>
            <w:rFonts w:eastAsiaTheme="majorEastAsia"/>
          </w:rPr>
          <w:t>https://doi.org/10.1016/j.bbr.2008.03.001</w:t>
        </w:r>
      </w:hyperlink>
    </w:p>
    <w:p w14:paraId="4DCFBE3A" w14:textId="281A770E" w:rsidR="001D40E9" w:rsidRPr="001D40E9" w:rsidRDefault="001D40E9" w:rsidP="001D40E9">
      <w:pPr>
        <w:pStyle w:val="NormalWeb"/>
        <w:numPr>
          <w:ilvl w:val="0"/>
          <w:numId w:val="1"/>
        </w:numPr>
        <w:spacing w:before="0" w:beforeAutospacing="0" w:after="0" w:afterAutospacing="0" w:line="276" w:lineRule="auto"/>
        <w:rPr>
          <w:rStyle w:val="url"/>
        </w:rPr>
      </w:pPr>
      <w:r w:rsidRPr="001D40E9">
        <w:rPr>
          <w:lang w:val="en-US"/>
        </w:rPr>
        <w:t xml:space="preserve">Lueptow, L. M. (2017). Novel Object Recognition Test for the Investigation of Learning and Memory in Mice. </w:t>
      </w:r>
      <w:r>
        <w:rPr>
          <w:i/>
          <w:iCs/>
        </w:rPr>
        <w:t>Journal Of Visualized Experiments</w:t>
      </w:r>
      <w:r>
        <w:t xml:space="preserve">, </w:t>
      </w:r>
      <w:r>
        <w:rPr>
          <w:i/>
          <w:iCs/>
        </w:rPr>
        <w:t xml:space="preserve">126, </w:t>
      </w:r>
      <w:r w:rsidRPr="001D40E9">
        <w:t>55718</w:t>
      </w:r>
      <w:r>
        <w:t xml:space="preserve">. </w:t>
      </w:r>
      <w:hyperlink r:id="rId34" w:history="1">
        <w:r w:rsidRPr="00E23188">
          <w:rPr>
            <w:rStyle w:val="Hyperlink"/>
            <w:rFonts w:eastAsiaTheme="majorEastAsia"/>
          </w:rPr>
          <w:t>https://doi.org/10.3791/55718</w:t>
        </w:r>
      </w:hyperlink>
    </w:p>
    <w:p w14:paraId="4C151BFA" w14:textId="568FF021" w:rsidR="007B5550" w:rsidRPr="00A54EC1" w:rsidRDefault="001B26BC" w:rsidP="00A54EC1">
      <w:pPr>
        <w:numPr>
          <w:ilvl w:val="0"/>
          <w:numId w:val="1"/>
        </w:numPr>
        <w:shd w:val="clear" w:color="auto" w:fill="FFFFFF"/>
        <w:spacing w:before="225" w:after="100" w:afterAutospacing="1" w:line="240" w:lineRule="auto"/>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lastRenderedPageBreak/>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2E37C3C8" w14:textId="50CA27BC" w:rsidR="007B5550" w:rsidRPr="00A54EC1" w:rsidRDefault="007B5550" w:rsidP="007B5550">
      <w:pPr>
        <w:pStyle w:val="NormalWeb"/>
        <w:numPr>
          <w:ilvl w:val="0"/>
          <w:numId w:val="1"/>
        </w:numPr>
        <w:spacing w:before="0" w:beforeAutospacing="0" w:after="0" w:afterAutospacing="0" w:line="276" w:lineRule="auto"/>
        <w:rPr>
          <w:rStyle w:val="url"/>
          <w:lang w:val="en-US"/>
        </w:rPr>
      </w:pPr>
      <w:r w:rsidRPr="007B5550">
        <w:rPr>
          <w:lang w:val="en-US"/>
        </w:rPr>
        <w:t xml:space="preserve">Deacon, R. M. (2013). Measuring motor coordination in mice. </w:t>
      </w:r>
      <w:r w:rsidRPr="007B5550">
        <w:rPr>
          <w:i/>
          <w:iCs/>
          <w:lang w:val="en-US"/>
        </w:rPr>
        <w:t>Journal Of Visualized Experiments</w:t>
      </w:r>
      <w:r w:rsidRPr="007B5550">
        <w:rPr>
          <w:lang w:val="en-US"/>
        </w:rPr>
        <w:t xml:space="preserve">, </w:t>
      </w:r>
      <w:r w:rsidRPr="007B5550">
        <w:rPr>
          <w:i/>
          <w:iCs/>
          <w:lang w:val="en-US"/>
        </w:rPr>
        <w:t>75</w:t>
      </w:r>
      <w:r w:rsidRPr="007B5550">
        <w:rPr>
          <w:lang w:val="en-US"/>
        </w:rPr>
        <w:t xml:space="preserve">, 2609. </w:t>
      </w:r>
      <w:hyperlink r:id="rId35" w:history="1">
        <w:r w:rsidRPr="00013294">
          <w:rPr>
            <w:rStyle w:val="Hyperlink"/>
            <w:rFonts w:eastAsiaTheme="majorEastAsia"/>
            <w:lang w:val="en-US"/>
          </w:rPr>
          <w:t>https://doi.org/10.3791/2609</w:t>
        </w:r>
      </w:hyperlink>
    </w:p>
    <w:p w14:paraId="7C17AABE" w14:textId="77777777" w:rsidR="00A54EC1" w:rsidRPr="007B5550" w:rsidRDefault="00A54EC1" w:rsidP="00A54EC1">
      <w:pPr>
        <w:pStyle w:val="NormalWeb"/>
        <w:spacing w:before="0" w:beforeAutospacing="0" w:after="0" w:afterAutospacing="0" w:line="276" w:lineRule="auto"/>
        <w:ind w:left="720"/>
        <w:rPr>
          <w:rStyle w:val="url"/>
          <w:lang w:val="en-US"/>
        </w:rPr>
      </w:pPr>
    </w:p>
    <w:p w14:paraId="5997FB66" w14:textId="6F16993A" w:rsidR="00A54EC1" w:rsidRPr="00A54EC1" w:rsidRDefault="00A54EC1" w:rsidP="00A54EC1">
      <w:pPr>
        <w:pStyle w:val="NormalWeb"/>
        <w:numPr>
          <w:ilvl w:val="0"/>
          <w:numId w:val="1"/>
        </w:numPr>
        <w:spacing w:before="0" w:beforeAutospacing="0" w:after="0" w:afterAutospacing="0" w:line="276" w:lineRule="auto"/>
        <w:rPr>
          <w:rStyle w:val="url"/>
        </w:rPr>
      </w:pPr>
      <w:r w:rsidRPr="00A54EC1">
        <w:rPr>
          <w:lang w:val="en-US"/>
        </w:rPr>
        <w:t xml:space="preserve">Nadler, J. J., Moy, S. S., Dold, G., Trang, D., Simmons, N., Perez, A., Young, N. B., Barbaro, R. P., Piven, J., Magnuson, T. R., &amp; Crawley, J. N. (2004). Automated apparatus for quantitation of social approach behaviors in mice. </w:t>
      </w:r>
      <w:r>
        <w:rPr>
          <w:i/>
          <w:iCs/>
        </w:rPr>
        <w:t>Genes Brain &amp; Behavior</w:t>
      </w:r>
      <w:r>
        <w:t xml:space="preserve">, </w:t>
      </w:r>
      <w:r>
        <w:rPr>
          <w:i/>
          <w:iCs/>
        </w:rPr>
        <w:t>3</w:t>
      </w:r>
      <w:r>
        <w:t xml:space="preserve">(5), 303–314. </w:t>
      </w:r>
      <w:hyperlink r:id="rId36" w:history="1">
        <w:r w:rsidRPr="00013294">
          <w:rPr>
            <w:rStyle w:val="Hyperlink"/>
            <w:rFonts w:eastAsiaTheme="majorEastAsia"/>
          </w:rPr>
          <w:t>https://doi.org/10.1111/j.1601-183x.2004.00071.x</w:t>
        </w:r>
      </w:hyperlink>
    </w:p>
    <w:p w14:paraId="51012B86" w14:textId="77777777" w:rsidR="00A54EC1" w:rsidRDefault="00A54EC1" w:rsidP="00A54EC1">
      <w:pPr>
        <w:pStyle w:val="ListParagraph"/>
      </w:pPr>
    </w:p>
    <w:p w14:paraId="6D7A481C" w14:textId="3A24DCE9" w:rsidR="0018322A" w:rsidRDefault="0018322A" w:rsidP="0018322A">
      <w:pPr>
        <w:pStyle w:val="NormalWeb"/>
        <w:numPr>
          <w:ilvl w:val="0"/>
          <w:numId w:val="1"/>
        </w:numPr>
        <w:spacing w:before="0" w:beforeAutospacing="0" w:after="0" w:afterAutospacing="0" w:line="276" w:lineRule="auto"/>
      </w:pPr>
      <w:r w:rsidRPr="0018322A">
        <w:rPr>
          <w:lang w:val="en-US"/>
        </w:rPr>
        <w:t xml:space="preserve">Machado, C., Reis-Silva, T., Lyra, C., Felicio, L., &amp; Malnic, B. (2018). Buried Food-seeking Test for the Assessment of Olfactory Detection in Mice. </w:t>
      </w:r>
      <w:r>
        <w:rPr>
          <w:i/>
          <w:iCs/>
        </w:rPr>
        <w:t>BIO-PROTOCOL</w:t>
      </w:r>
      <w:r>
        <w:t xml:space="preserve">, </w:t>
      </w:r>
      <w:r>
        <w:rPr>
          <w:i/>
          <w:iCs/>
        </w:rPr>
        <w:t>8</w:t>
      </w:r>
      <w:r>
        <w:t xml:space="preserve">(12), e2897. </w:t>
      </w:r>
      <w:hyperlink r:id="rId37" w:history="1">
        <w:r w:rsidRPr="0080768B">
          <w:rPr>
            <w:rStyle w:val="Hyperlink"/>
            <w:rFonts w:eastAsiaTheme="majorEastAsia"/>
          </w:rPr>
          <w:t>https://doi.org/10.21769/bioprotoc.2897</w:t>
        </w:r>
      </w:hyperlink>
    </w:p>
    <w:p w14:paraId="66216865" w14:textId="77777777" w:rsidR="00F63F87" w:rsidRDefault="00F63F87" w:rsidP="00F63F87">
      <w:pPr>
        <w:pStyle w:val="ListParagraph"/>
        <w:rPr>
          <w:rStyle w:val="url"/>
        </w:rPr>
      </w:pPr>
    </w:p>
    <w:p w14:paraId="26961146" w14:textId="69B987E3" w:rsidR="00F63F87" w:rsidRPr="00F63F87" w:rsidRDefault="00F63F87" w:rsidP="00F63F87">
      <w:pPr>
        <w:pStyle w:val="NormalWeb"/>
        <w:numPr>
          <w:ilvl w:val="0"/>
          <w:numId w:val="1"/>
        </w:numPr>
        <w:spacing w:before="0" w:beforeAutospacing="0" w:after="0" w:afterAutospacing="0" w:line="276" w:lineRule="auto"/>
        <w:rPr>
          <w:rStyle w:val="url"/>
        </w:rPr>
      </w:pPr>
      <w:r w:rsidRPr="00F63F87">
        <w:rPr>
          <w:lang w:val="en-US"/>
        </w:rPr>
        <w:t xml:space="preserve">Morris, R. G. (1981). Spatial localization does not require the presence of local cues. </w:t>
      </w:r>
      <w:r>
        <w:rPr>
          <w:i/>
          <w:iCs/>
        </w:rPr>
        <w:t>Learning And Motivation</w:t>
      </w:r>
      <w:r>
        <w:t xml:space="preserve">, </w:t>
      </w:r>
      <w:r>
        <w:rPr>
          <w:i/>
          <w:iCs/>
        </w:rPr>
        <w:t>12</w:t>
      </w:r>
      <w:r>
        <w:t xml:space="preserve">(2), 239–260. </w:t>
      </w:r>
      <w:hyperlink r:id="rId38" w:history="1">
        <w:r w:rsidRPr="00122C83">
          <w:rPr>
            <w:rStyle w:val="Hyperlink"/>
            <w:rFonts w:eastAsiaTheme="majorEastAsia"/>
          </w:rPr>
          <w:t>https://doi.org/10.1016/0023-9690(81)90020-5</w:t>
        </w:r>
      </w:hyperlink>
      <w:r>
        <w:rPr>
          <w:rStyle w:val="url"/>
          <w:rFonts w:eastAsiaTheme="majorEastAsia"/>
        </w:rPr>
        <w:t xml:space="preserve"> </w:t>
      </w:r>
    </w:p>
    <w:p w14:paraId="08AC2221" w14:textId="77777777" w:rsidR="00F63F87" w:rsidRDefault="00F63F87" w:rsidP="00F63F87">
      <w:pPr>
        <w:pStyle w:val="ListParagraph"/>
        <w:rPr>
          <w:rStyle w:val="url"/>
        </w:rPr>
      </w:pPr>
    </w:p>
    <w:p w14:paraId="2AA7F699" w14:textId="322BF63B" w:rsidR="00F63F87" w:rsidRDefault="00F63F87" w:rsidP="00F63F87">
      <w:pPr>
        <w:pStyle w:val="NormalWeb"/>
        <w:numPr>
          <w:ilvl w:val="0"/>
          <w:numId w:val="1"/>
        </w:numPr>
        <w:spacing w:before="0" w:beforeAutospacing="0" w:after="0" w:afterAutospacing="0" w:line="276" w:lineRule="auto"/>
      </w:pPr>
      <w:r w:rsidRPr="00F63F87">
        <w:rPr>
          <w:lang w:val="en-US"/>
        </w:rPr>
        <w:t xml:space="preserve">Redish, A. D., &amp; Touretzky, D. S. (1998). The Role of the Hippocampus in Solving the Morris Water Maze. </w:t>
      </w:r>
      <w:r>
        <w:rPr>
          <w:i/>
          <w:iCs/>
        </w:rPr>
        <w:t>Neural Computation</w:t>
      </w:r>
      <w:r>
        <w:t xml:space="preserve">, </w:t>
      </w:r>
      <w:r>
        <w:rPr>
          <w:i/>
          <w:iCs/>
        </w:rPr>
        <w:t>10</w:t>
      </w:r>
      <w:r>
        <w:t xml:space="preserve">(1), 73–111. </w:t>
      </w:r>
      <w:hyperlink r:id="rId39" w:history="1">
        <w:r w:rsidRPr="00122C83">
          <w:rPr>
            <w:rStyle w:val="Hyperlink"/>
            <w:rFonts w:eastAsiaTheme="majorEastAsia"/>
          </w:rPr>
          <w:t>https://doi.org/10.1162/089976698300017908</w:t>
        </w:r>
      </w:hyperlink>
    </w:p>
    <w:p w14:paraId="5B91F62C" w14:textId="77777777" w:rsidR="00F63F87" w:rsidRDefault="00F63F87" w:rsidP="00F63F87">
      <w:pPr>
        <w:pStyle w:val="ListParagraph"/>
        <w:rPr>
          <w:rStyle w:val="url"/>
        </w:rPr>
      </w:pPr>
    </w:p>
    <w:p w14:paraId="4EAE7946" w14:textId="62F67B0D" w:rsidR="00F63F87" w:rsidRPr="00691E97" w:rsidRDefault="00AF7CC8" w:rsidP="00AF7CC8">
      <w:pPr>
        <w:pStyle w:val="NormalWeb"/>
        <w:numPr>
          <w:ilvl w:val="0"/>
          <w:numId w:val="1"/>
        </w:numPr>
        <w:spacing w:before="0" w:beforeAutospacing="0" w:after="0" w:afterAutospacing="0" w:line="276" w:lineRule="auto"/>
        <w:rPr>
          <w:rStyle w:val="url"/>
        </w:rPr>
      </w:pPr>
      <w:r w:rsidRPr="00AF7CC8">
        <w:rPr>
          <w:lang w:val="en-US"/>
        </w:rPr>
        <w:t xml:space="preserve">Othman, M. Z., Hassan, Z., &amp; Has, A. T. C. (2022). Morris water maze: a versatile and pertinent tool for assessing spatial learning and memory. </w:t>
      </w:r>
      <w:r>
        <w:rPr>
          <w:i/>
          <w:iCs/>
        </w:rPr>
        <w:t>EXPERIMENTAL ANIMALS</w:t>
      </w:r>
      <w:r>
        <w:t xml:space="preserve">, </w:t>
      </w:r>
      <w:r>
        <w:rPr>
          <w:i/>
          <w:iCs/>
        </w:rPr>
        <w:t>71</w:t>
      </w:r>
      <w:r>
        <w:t xml:space="preserve">(3), 264–280. </w:t>
      </w:r>
      <w:hyperlink r:id="rId40" w:history="1">
        <w:r w:rsidRPr="00122C83">
          <w:rPr>
            <w:rStyle w:val="Hyperlink"/>
            <w:rFonts w:eastAsiaTheme="majorEastAsia"/>
          </w:rPr>
          <w:t>https://doi.org/10.1538/expanim.21-0120</w:t>
        </w:r>
      </w:hyperlink>
      <w:r>
        <w:rPr>
          <w:rStyle w:val="url"/>
          <w:rFonts w:eastAsiaTheme="majorEastAsia"/>
        </w:rPr>
        <w:t xml:space="preserve"> </w:t>
      </w:r>
    </w:p>
    <w:p w14:paraId="3C08088F" w14:textId="77777777" w:rsidR="00691E97" w:rsidRDefault="00691E97" w:rsidP="00691E97">
      <w:pPr>
        <w:pStyle w:val="ListParagraph"/>
        <w:spacing w:line="276" w:lineRule="auto"/>
        <w:rPr>
          <w:rStyle w:val="url"/>
        </w:rPr>
      </w:pPr>
    </w:p>
    <w:p w14:paraId="1CA333D4" w14:textId="54D2B3DC" w:rsidR="00691E97" w:rsidRPr="0018322A" w:rsidRDefault="00691E97" w:rsidP="00691E97">
      <w:pPr>
        <w:pStyle w:val="NormalWeb"/>
        <w:numPr>
          <w:ilvl w:val="0"/>
          <w:numId w:val="1"/>
        </w:numPr>
        <w:spacing w:before="0" w:beforeAutospacing="0" w:after="0" w:afterAutospacing="0" w:line="276" w:lineRule="auto"/>
        <w:rPr>
          <w:rStyle w:val="url"/>
        </w:rPr>
      </w:pPr>
      <w:r w:rsidRPr="00691E97">
        <w:rPr>
          <w:lang w:val="en-US"/>
        </w:rPr>
        <w:t xml:space="preserve">Florian, C., &amp; Roullet, P. (2004). Hippocampal CA3-region is crucial for acquisition and memory consolidation in Morris water maze task in mice. </w:t>
      </w:r>
      <w:r>
        <w:rPr>
          <w:i/>
          <w:iCs/>
        </w:rPr>
        <w:t>Behavioural Brain Research</w:t>
      </w:r>
      <w:r>
        <w:t xml:space="preserve">, </w:t>
      </w:r>
      <w:r>
        <w:rPr>
          <w:i/>
          <w:iCs/>
        </w:rPr>
        <w:t>154</w:t>
      </w:r>
      <w:r>
        <w:t xml:space="preserve">(2), 365–374. </w:t>
      </w:r>
      <w:hyperlink r:id="rId41" w:history="1">
        <w:r w:rsidRPr="00327B32">
          <w:rPr>
            <w:rStyle w:val="Hyperlink"/>
            <w:rFonts w:eastAsiaTheme="majorEastAsia"/>
          </w:rPr>
          <w:t>https://doi.org/10.1016/j.bbr.2004.03.003</w:t>
        </w:r>
      </w:hyperlink>
      <w:r>
        <w:rPr>
          <w:rStyle w:val="url"/>
          <w:rFonts w:eastAsiaTheme="majorEastAsia"/>
        </w:rPr>
        <w:t xml:space="preserve"> </w:t>
      </w:r>
    </w:p>
    <w:p w14:paraId="333BA159" w14:textId="77777777" w:rsidR="0018322A" w:rsidRDefault="0018322A" w:rsidP="0018322A">
      <w:pPr>
        <w:pStyle w:val="ListParagraph"/>
      </w:pPr>
    </w:p>
    <w:p w14:paraId="4C994E42" w14:textId="3D88CD89" w:rsidR="00AD2E8C" w:rsidRPr="002B73F8" w:rsidRDefault="00AD2E8C" w:rsidP="00AD2E8C">
      <w:pPr>
        <w:pStyle w:val="NormalWeb"/>
        <w:numPr>
          <w:ilvl w:val="0"/>
          <w:numId w:val="1"/>
        </w:numPr>
        <w:spacing w:before="0" w:beforeAutospacing="0" w:after="0" w:afterAutospacing="0" w:line="276" w:lineRule="auto"/>
        <w:rPr>
          <w:rStyle w:val="url"/>
        </w:rPr>
      </w:pPr>
      <w:r w:rsidRPr="00AD2E8C">
        <w:rPr>
          <w:lang w:val="en-US"/>
        </w:rPr>
        <w:t xml:space="preserve">D’Isa, R., Comi, G., &amp; Leocani, L. (2021). Apparatus design and behavioural testing protocol for the evaluation of spatial working memory in mice through the spontaneous alternation T-maze. </w:t>
      </w:r>
      <w:r>
        <w:rPr>
          <w:i/>
          <w:iCs/>
        </w:rPr>
        <w:t>Scientific Reports</w:t>
      </w:r>
      <w:r>
        <w:t xml:space="preserve">, </w:t>
      </w:r>
      <w:r>
        <w:rPr>
          <w:i/>
          <w:iCs/>
        </w:rPr>
        <w:t>11</w:t>
      </w:r>
      <w:r>
        <w:t>(1)</w:t>
      </w:r>
      <w:r w:rsidR="00BA33CB">
        <w:t xml:space="preserve">, </w:t>
      </w:r>
      <w:r w:rsidR="00BA33CB" w:rsidRPr="00BA33CB">
        <w:t>21177</w:t>
      </w:r>
      <w:r>
        <w:t xml:space="preserve">. </w:t>
      </w:r>
      <w:hyperlink r:id="rId42" w:history="1">
        <w:r w:rsidRPr="0080768B">
          <w:rPr>
            <w:rStyle w:val="Hyperlink"/>
            <w:rFonts w:eastAsiaTheme="majorEastAsia"/>
          </w:rPr>
          <w:t>https://doi.org/10.1038/s41598-021-00402-7</w:t>
        </w:r>
      </w:hyperlink>
      <w:r>
        <w:rPr>
          <w:rStyle w:val="url"/>
          <w:rFonts w:eastAsiaTheme="majorEastAsia"/>
        </w:rPr>
        <w:t xml:space="preserve"> </w:t>
      </w:r>
    </w:p>
    <w:p w14:paraId="5ACFC40F" w14:textId="77777777" w:rsidR="002B73F8" w:rsidRDefault="002B73F8" w:rsidP="002B73F8">
      <w:pPr>
        <w:pStyle w:val="ListParagraph"/>
      </w:pPr>
    </w:p>
    <w:p w14:paraId="1D31AD17" w14:textId="120C1FE0" w:rsidR="002B73F8" w:rsidRPr="002A34F6" w:rsidRDefault="00F861C1" w:rsidP="002B73F8">
      <w:pPr>
        <w:pStyle w:val="NormalWeb"/>
        <w:numPr>
          <w:ilvl w:val="0"/>
          <w:numId w:val="1"/>
        </w:numPr>
        <w:spacing w:before="0" w:beforeAutospacing="0" w:after="0" w:afterAutospacing="0" w:line="276" w:lineRule="auto"/>
        <w:rPr>
          <w:rStyle w:val="url"/>
          <w:lang w:val="en-US"/>
        </w:rPr>
      </w:pPr>
      <w:r w:rsidRPr="00F861C1">
        <w:t>Ögren, S. O., &amp; Stiedl O.</w:t>
      </w:r>
      <w:r w:rsidR="002B73F8" w:rsidRPr="00F861C1">
        <w:t xml:space="preserve"> (2015). </w:t>
      </w:r>
      <w:r w:rsidRPr="00F861C1">
        <w:rPr>
          <w:lang w:val="en-US"/>
        </w:rPr>
        <w:t>Passive avoidance. In I. P.</w:t>
      </w:r>
      <w:r>
        <w:rPr>
          <w:lang w:val="en-US"/>
        </w:rPr>
        <w:t xml:space="preserve"> </w:t>
      </w:r>
      <w:r w:rsidRPr="00F861C1">
        <w:rPr>
          <w:lang w:val="en-US"/>
        </w:rPr>
        <w:t>Stolerman &amp; L</w:t>
      </w:r>
      <w:r>
        <w:rPr>
          <w:lang w:val="en-US"/>
        </w:rPr>
        <w:t>. H. Price (</w:t>
      </w:r>
      <w:r w:rsidR="00C57E18">
        <w:rPr>
          <w:lang w:val="en-US"/>
        </w:rPr>
        <w:t>Eds.</w:t>
      </w:r>
      <w:r>
        <w:rPr>
          <w:lang w:val="en-US"/>
        </w:rPr>
        <w:t>),</w:t>
      </w:r>
      <w:r w:rsidR="00C57E18">
        <w:rPr>
          <w:lang w:val="en-US"/>
        </w:rPr>
        <w:t xml:space="preserve"> </w:t>
      </w:r>
      <w:r w:rsidR="002B73F8" w:rsidRPr="002B73F8">
        <w:rPr>
          <w:i/>
          <w:iCs/>
          <w:lang w:val="en-US"/>
        </w:rPr>
        <w:t>Encyclopedia of Psychopharmacology</w:t>
      </w:r>
      <w:r w:rsidR="00C57E18">
        <w:rPr>
          <w:i/>
          <w:iCs/>
          <w:lang w:val="en-US"/>
        </w:rPr>
        <w:t xml:space="preserve"> </w:t>
      </w:r>
      <w:r w:rsidR="00C57E18">
        <w:rPr>
          <w:lang w:val="en-US"/>
        </w:rPr>
        <w:t>(2</w:t>
      </w:r>
      <w:r w:rsidR="00C57E18" w:rsidRPr="00C57E18">
        <w:rPr>
          <w:vertAlign w:val="superscript"/>
          <w:lang w:val="en-US"/>
        </w:rPr>
        <w:t>nd</w:t>
      </w:r>
      <w:r w:rsidR="00C57E18">
        <w:rPr>
          <w:lang w:val="en-US"/>
        </w:rPr>
        <w:t xml:space="preserve"> ed., pp. 1220</w:t>
      </w:r>
      <w:r w:rsidR="00C57E18" w:rsidRPr="00C57E18">
        <w:rPr>
          <w:lang w:val="en-US"/>
        </w:rPr>
        <w:t>–</w:t>
      </w:r>
      <w:r w:rsidR="00C57E18">
        <w:rPr>
          <w:lang w:val="en-US"/>
        </w:rPr>
        <w:t>1228)</w:t>
      </w:r>
      <w:r w:rsidR="002B73F8" w:rsidRPr="002B73F8">
        <w:rPr>
          <w:lang w:val="en-US"/>
        </w:rPr>
        <w:t xml:space="preserve">. </w:t>
      </w:r>
      <w:r w:rsidR="00C57E18">
        <w:rPr>
          <w:lang w:val="en-US"/>
        </w:rPr>
        <w:t xml:space="preserve">Springer. </w:t>
      </w:r>
      <w:hyperlink r:id="rId43" w:history="1">
        <w:r w:rsidR="00C57E18" w:rsidRPr="00327B32">
          <w:rPr>
            <w:rStyle w:val="Hyperlink"/>
            <w:rFonts w:eastAsiaTheme="majorEastAsia"/>
            <w:lang w:val="en-US"/>
          </w:rPr>
          <w:t>https://doi.org/10.1007/978-3-642-36172-2</w:t>
        </w:r>
      </w:hyperlink>
      <w:r w:rsidR="002B73F8">
        <w:rPr>
          <w:rStyle w:val="url"/>
          <w:rFonts w:eastAsiaTheme="majorEastAsia"/>
          <w:lang w:val="en-US"/>
        </w:rPr>
        <w:t xml:space="preserve"> </w:t>
      </w:r>
    </w:p>
    <w:p w14:paraId="140D43FA" w14:textId="77777777" w:rsidR="002A34F6" w:rsidRDefault="002A34F6" w:rsidP="002A34F6">
      <w:pPr>
        <w:pStyle w:val="ListParagraph"/>
        <w:rPr>
          <w:lang w:val="en-US"/>
        </w:rPr>
      </w:pPr>
    </w:p>
    <w:p w14:paraId="35E7AE0F" w14:textId="5B1DA33A" w:rsidR="002A34F6" w:rsidRDefault="002A34F6" w:rsidP="002B73F8">
      <w:pPr>
        <w:pStyle w:val="NormalWeb"/>
        <w:numPr>
          <w:ilvl w:val="0"/>
          <w:numId w:val="1"/>
        </w:numPr>
        <w:spacing w:before="0" w:beforeAutospacing="0" w:after="0" w:afterAutospacing="0" w:line="276" w:lineRule="auto"/>
        <w:rPr>
          <w:lang w:val="en-US"/>
        </w:rPr>
      </w:pPr>
      <w:r w:rsidRPr="002A34F6">
        <w:rPr>
          <w:lang w:val="en-US"/>
        </w:rPr>
        <w:t>Osborne, J. W. (2000). Advantages of hierarchical linear modeling</w:t>
      </w:r>
      <w:r w:rsidRPr="002A34F6">
        <w:rPr>
          <w:i/>
          <w:iCs/>
          <w:lang w:val="en-US"/>
        </w:rPr>
        <w:t>. Practical Assessment, Research &amp; Evaluation</w:t>
      </w:r>
      <w:r>
        <w:rPr>
          <w:lang w:val="en-US"/>
        </w:rPr>
        <w:t>,</w:t>
      </w:r>
      <w:r w:rsidRPr="002A34F6">
        <w:rPr>
          <w:lang w:val="en-US"/>
        </w:rPr>
        <w:t xml:space="preserve"> </w:t>
      </w:r>
      <w:r>
        <w:rPr>
          <w:i/>
          <w:iCs/>
          <w:lang w:val="en-US"/>
        </w:rPr>
        <w:t>7</w:t>
      </w:r>
      <w:r w:rsidRPr="002A34F6">
        <w:rPr>
          <w:lang w:val="en-US"/>
        </w:rPr>
        <w:t>(1)</w:t>
      </w:r>
      <w:r>
        <w:rPr>
          <w:lang w:val="en-US"/>
        </w:rPr>
        <w:t xml:space="preserve">, 1. </w:t>
      </w:r>
      <w:hyperlink r:id="rId44" w:history="1">
        <w:r w:rsidRPr="004C59D4">
          <w:rPr>
            <w:rStyle w:val="Hyperlink"/>
            <w:lang w:val="en-US"/>
          </w:rPr>
          <w:t>https://doi.org/10.7275/pmgn-zx89</w:t>
        </w:r>
      </w:hyperlink>
      <w:r>
        <w:rPr>
          <w:lang w:val="en-US"/>
        </w:rPr>
        <w:t xml:space="preserve"> </w:t>
      </w:r>
    </w:p>
    <w:p w14:paraId="41B9CC98" w14:textId="77777777" w:rsidR="000C76E9" w:rsidRDefault="000C76E9" w:rsidP="000C76E9">
      <w:pPr>
        <w:pStyle w:val="ListParagraph"/>
        <w:rPr>
          <w:lang w:val="en-US"/>
        </w:rPr>
      </w:pPr>
    </w:p>
    <w:p w14:paraId="1FB49CF5" w14:textId="0B1DC8DF" w:rsidR="000C76E9" w:rsidRDefault="000C76E9" w:rsidP="000C76E9">
      <w:pPr>
        <w:pStyle w:val="NormalWeb"/>
        <w:numPr>
          <w:ilvl w:val="0"/>
          <w:numId w:val="1"/>
        </w:numPr>
        <w:spacing w:before="0" w:beforeAutospacing="0" w:after="0" w:afterAutospacing="0" w:line="276" w:lineRule="auto"/>
      </w:pPr>
      <w:r>
        <w:t xml:space="preserve">Schmalz, X., Manresa, J. B., &amp; Zhang, L. (2021). </w:t>
      </w:r>
      <w:r w:rsidRPr="000C76E9">
        <w:rPr>
          <w:lang w:val="en-US"/>
        </w:rPr>
        <w:t xml:space="preserve">What is a Bayes factor? </w:t>
      </w:r>
      <w:r>
        <w:rPr>
          <w:i/>
          <w:iCs/>
        </w:rPr>
        <w:t>Psychological Methods</w:t>
      </w:r>
      <w:r>
        <w:t xml:space="preserve">, </w:t>
      </w:r>
      <w:r>
        <w:rPr>
          <w:i/>
          <w:iCs/>
        </w:rPr>
        <w:t>28</w:t>
      </w:r>
      <w:r>
        <w:t xml:space="preserve">(3), 705–718. </w:t>
      </w:r>
      <w:hyperlink r:id="rId45" w:history="1">
        <w:r w:rsidRPr="002E10BA">
          <w:rPr>
            <w:rStyle w:val="Hyperlink"/>
            <w:rFonts w:eastAsiaTheme="majorEastAsia"/>
          </w:rPr>
          <w:t>https://doi.org/10.1037/met0000421</w:t>
        </w:r>
      </w:hyperlink>
      <w:r>
        <w:rPr>
          <w:rStyle w:val="url"/>
          <w:rFonts w:eastAsiaTheme="majorEastAsia"/>
        </w:rPr>
        <w:t xml:space="preserve"> </w:t>
      </w:r>
    </w:p>
    <w:p w14:paraId="1834EECC" w14:textId="77777777" w:rsidR="000C76E9" w:rsidRPr="002B73F8" w:rsidRDefault="000C76E9" w:rsidP="00C4763D">
      <w:pPr>
        <w:pStyle w:val="NormalWeb"/>
        <w:spacing w:before="0" w:beforeAutospacing="0" w:after="0" w:afterAutospacing="0" w:line="276" w:lineRule="auto"/>
        <w:rPr>
          <w:lang w:val="en-US"/>
        </w:rPr>
      </w:pPr>
    </w:p>
    <w:p w14:paraId="7739E3E6" w14:textId="7C7FB02A" w:rsidR="00C4763D" w:rsidRDefault="00C4763D" w:rsidP="00C4763D">
      <w:pPr>
        <w:pStyle w:val="NormalWeb"/>
        <w:numPr>
          <w:ilvl w:val="0"/>
          <w:numId w:val="1"/>
        </w:numPr>
        <w:spacing w:before="0" w:beforeAutospacing="0" w:after="0" w:afterAutospacing="0" w:line="276" w:lineRule="auto"/>
      </w:pPr>
      <w:r>
        <w:t xml:space="preserve">Wagenmakers, E., Love, J., Marsman, M., Jamil, T., Ly, A., Verhagen, J., Selker, R., Gronau, Q. F., Dropmann, D., Boutin, B., Meerhoff, F., Knight, P., Raj, A., Van Kesteren, E., Van Doorn, J., Šmíra, M., Epskamp, S., Etz, A., Matzke, D., . . . </w:t>
      </w:r>
      <w:r w:rsidRPr="00C4763D">
        <w:rPr>
          <w:lang w:val="en-US"/>
        </w:rPr>
        <w:t xml:space="preserve">Morey, R. D. (2017). Bayesian inference for psychology. Part II: Example applications with JASP. </w:t>
      </w:r>
      <w:r>
        <w:rPr>
          <w:i/>
          <w:iCs/>
        </w:rPr>
        <w:t>Psychonomic Bulletin &amp; Review</w:t>
      </w:r>
      <w:r>
        <w:t xml:space="preserve">, </w:t>
      </w:r>
      <w:r>
        <w:rPr>
          <w:i/>
          <w:iCs/>
        </w:rPr>
        <w:t>25</w:t>
      </w:r>
      <w:r>
        <w:t xml:space="preserve">(1), 58–76. </w:t>
      </w:r>
      <w:hyperlink r:id="rId46" w:history="1">
        <w:r w:rsidRPr="004C59D4">
          <w:rPr>
            <w:rStyle w:val="Hyperlink"/>
            <w:rFonts w:eastAsiaTheme="majorEastAsia"/>
          </w:rPr>
          <w:t>https://doi.org/10.3758/s13423-017-1323-7</w:t>
        </w:r>
      </w:hyperlink>
      <w:r>
        <w:rPr>
          <w:rStyle w:val="url"/>
          <w:rFonts w:eastAsiaTheme="majorEastAsia"/>
        </w:rPr>
        <w:t xml:space="preserve"> </w:t>
      </w:r>
    </w:p>
    <w:p w14:paraId="0A9A4182" w14:textId="77777777" w:rsidR="002B73F8" w:rsidRPr="002B73F8" w:rsidRDefault="002B73F8" w:rsidP="00C4763D">
      <w:pPr>
        <w:pStyle w:val="NormalWeb"/>
        <w:spacing w:before="0" w:beforeAutospacing="0" w:after="0" w:afterAutospacing="0" w:line="276" w:lineRule="auto"/>
        <w:rPr>
          <w:lang w:val="en-US"/>
        </w:rPr>
      </w:pPr>
    </w:p>
    <w:p w14:paraId="5FA6B8A6" w14:textId="6404854F" w:rsidR="0018322A" w:rsidRPr="002B73F8" w:rsidRDefault="00495A69" w:rsidP="0018322A">
      <w:pPr>
        <w:pStyle w:val="NormalWeb"/>
        <w:numPr>
          <w:ilvl w:val="0"/>
          <w:numId w:val="1"/>
        </w:numPr>
        <w:spacing w:before="0" w:beforeAutospacing="0" w:after="0" w:afterAutospacing="0" w:line="480" w:lineRule="auto"/>
        <w:rPr>
          <w:lang w:val="en-US"/>
        </w:rPr>
      </w:pPr>
      <w:r w:rsidRPr="00495A69">
        <w:rPr>
          <w:lang w:val="en-US"/>
        </w:rPr>
        <w:t>Jeffreys, H. (1961). Theory of probability (3rd ed.). Oxford University Press.</w:t>
      </w:r>
    </w:p>
    <w:p w14:paraId="3EB26ABE" w14:textId="05245F48" w:rsidR="0020020C" w:rsidRDefault="0020020C" w:rsidP="0020020C">
      <w:pPr>
        <w:pStyle w:val="NormalWeb"/>
        <w:numPr>
          <w:ilvl w:val="0"/>
          <w:numId w:val="1"/>
        </w:numPr>
        <w:spacing w:before="0" w:beforeAutospacing="0" w:after="0" w:afterAutospacing="0" w:line="276" w:lineRule="auto"/>
      </w:pPr>
      <w:r w:rsidRPr="0020020C">
        <w:rPr>
          <w:lang w:val="en-US"/>
        </w:rPr>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Pr>
          <w:i/>
          <w:iCs/>
        </w:rPr>
        <w:t>The Indonesian Biomedical Journal</w:t>
      </w:r>
      <w:r>
        <w:t xml:space="preserve">, </w:t>
      </w:r>
      <w:r>
        <w:rPr>
          <w:i/>
          <w:iCs/>
        </w:rPr>
        <w:t>11</w:t>
      </w:r>
      <w:r>
        <w:t xml:space="preserve">(2), 210–216. </w:t>
      </w:r>
      <w:hyperlink r:id="rId47" w:history="1">
        <w:r w:rsidRPr="005254FB">
          <w:rPr>
            <w:rStyle w:val="Hyperlink"/>
            <w:rFonts w:eastAsiaTheme="majorEastAsia"/>
          </w:rPr>
          <w:t>https://doi.org/10.18585/inabj.v11i2.731</w:t>
        </w:r>
      </w:hyperlink>
    </w:p>
    <w:p w14:paraId="23DB30D1" w14:textId="77777777" w:rsidR="007804BF" w:rsidRPr="0020020C" w:rsidRDefault="007804BF" w:rsidP="007804BF">
      <w:pPr>
        <w:pStyle w:val="NormalWeb"/>
        <w:spacing w:before="0" w:beforeAutospacing="0" w:after="0" w:afterAutospacing="0" w:line="276" w:lineRule="auto"/>
        <w:ind w:left="720"/>
        <w:rPr>
          <w:rStyle w:val="url"/>
        </w:rPr>
      </w:pPr>
    </w:p>
    <w:p w14:paraId="0C84B279" w14:textId="7B0B82E6" w:rsidR="0020020C" w:rsidRDefault="007804BF" w:rsidP="0020020C">
      <w:pPr>
        <w:pStyle w:val="NormalWeb"/>
        <w:numPr>
          <w:ilvl w:val="0"/>
          <w:numId w:val="1"/>
        </w:numPr>
        <w:spacing w:before="0" w:beforeAutospacing="0" w:after="0" w:afterAutospacing="0" w:line="276" w:lineRule="auto"/>
      </w:pPr>
      <w:r w:rsidRPr="007804BF">
        <w:t>Amézaga, J., Alfaro, B., Ríos, Y. </w:t>
      </w:r>
      <w:r w:rsidRPr="007804BF">
        <w:rPr>
          <w:i/>
          <w:iCs/>
        </w:rPr>
        <w:t>et al.</w:t>
      </w:r>
      <w:r w:rsidRPr="007804BF">
        <w:t> </w:t>
      </w:r>
      <w:r w:rsidRPr="007804BF">
        <w:rPr>
          <w:lang w:val="en-US"/>
        </w:rPr>
        <w:t>Assessing taste and smell alterations in cancer patients undergoing chemotherapy according to treatment. </w:t>
      </w:r>
      <w:r w:rsidRPr="007804BF">
        <w:rPr>
          <w:i/>
          <w:iCs/>
        </w:rPr>
        <w:t>Support Care Cancer</w:t>
      </w:r>
      <w:r w:rsidRPr="007804BF">
        <w:t> </w:t>
      </w:r>
      <w:r w:rsidRPr="007804BF">
        <w:rPr>
          <w:b/>
          <w:bCs/>
        </w:rPr>
        <w:t>26</w:t>
      </w:r>
      <w:r w:rsidRPr="007804BF">
        <w:t xml:space="preserve">, 4077–4086 (2018). </w:t>
      </w:r>
      <w:hyperlink r:id="rId48" w:history="1">
        <w:r w:rsidRPr="00474128">
          <w:rPr>
            <w:rStyle w:val="Hyperlink"/>
          </w:rPr>
          <w:t>https://doi.org/10.1007/s00520-018-4277-z</w:t>
        </w:r>
      </w:hyperlink>
    </w:p>
    <w:p w14:paraId="03A9AF23" w14:textId="77777777" w:rsidR="007804BF" w:rsidRDefault="007804BF" w:rsidP="007804BF">
      <w:pPr>
        <w:pStyle w:val="ListParagraph"/>
      </w:pPr>
    </w:p>
    <w:p w14:paraId="4F1E2289" w14:textId="77777777" w:rsidR="007804BF" w:rsidRDefault="007804BF" w:rsidP="0020020C">
      <w:pPr>
        <w:pStyle w:val="NormalWeb"/>
        <w:numPr>
          <w:ilvl w:val="0"/>
          <w:numId w:val="1"/>
        </w:numPr>
        <w:spacing w:before="0" w:beforeAutospacing="0" w:after="0" w:afterAutospacing="0" w:line="276" w:lineRule="auto"/>
      </w:pPr>
    </w:p>
    <w:p w14:paraId="308761A9" w14:textId="77777777" w:rsidR="00A54EC1" w:rsidRPr="002B73F8" w:rsidRDefault="00A54EC1" w:rsidP="00A54EC1">
      <w:pPr>
        <w:pStyle w:val="NormalWeb"/>
        <w:numPr>
          <w:ilvl w:val="0"/>
          <w:numId w:val="1"/>
        </w:numPr>
        <w:spacing w:before="0" w:beforeAutospacing="0" w:after="0" w:afterAutospacing="0" w:line="276" w:lineRule="auto"/>
        <w:rPr>
          <w:lang w:val="en-US"/>
        </w:rPr>
      </w:pPr>
    </w:p>
    <w:p w14:paraId="7E7B984A" w14:textId="77777777" w:rsidR="001D40E9" w:rsidRPr="001B26BC" w:rsidRDefault="001D40E9" w:rsidP="001D40E9">
      <w:pPr>
        <w:pStyle w:val="NormalWeb"/>
        <w:numPr>
          <w:ilvl w:val="0"/>
          <w:numId w:val="1"/>
        </w:numPr>
        <w:spacing w:before="0" w:beforeAutospacing="0" w:after="0" w:afterAutospacing="0" w:line="276" w:lineRule="auto"/>
        <w:rPr>
          <w:lang w:val="en-US"/>
        </w:rPr>
      </w:pPr>
    </w:p>
    <w:p w14:paraId="12703270" w14:textId="77777777" w:rsidR="00D5541C" w:rsidRPr="001B26BC" w:rsidRDefault="00D5541C" w:rsidP="001D40E9">
      <w:pPr>
        <w:pStyle w:val="NormalWeb"/>
        <w:spacing w:before="0" w:beforeAutospacing="0" w:after="0" w:afterAutospacing="0" w:line="276" w:lineRule="auto"/>
        <w:ind w:left="720"/>
        <w:rPr>
          <w:lang w:val="en-US"/>
        </w:rPr>
      </w:pPr>
    </w:p>
    <w:p w14:paraId="09A4A646" w14:textId="77777777" w:rsidR="00154947" w:rsidRPr="00C17B73" w:rsidRDefault="00154947" w:rsidP="00526782">
      <w:pPr>
        <w:ind w:firstLine="709"/>
        <w:rPr>
          <w:rFonts w:ascii="Times New Roman" w:hAnsi="Times New Roman" w:cs="Times New Roman"/>
          <w:sz w:val="24"/>
          <w:szCs w:val="24"/>
          <w:lang w:val="en-GB"/>
        </w:rPr>
      </w:pPr>
    </w:p>
    <w:sectPr w:rsidR="00154947" w:rsidRPr="00C17B7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iebe Everaerts" w:date="2026-04-23T12:06:00Z" w:initials="SE">
    <w:p w14:paraId="6504BE32" w14:textId="77777777" w:rsidR="006A4E6D" w:rsidRDefault="006A4E6D" w:rsidP="006A4E6D">
      <w:pPr>
        <w:pStyle w:val="CommentText"/>
      </w:pPr>
      <w:r>
        <w:rPr>
          <w:rStyle w:val="CommentReference"/>
        </w:rPr>
        <w:annotationRef/>
      </w:r>
      <w:r>
        <w:t>Add the 3rd citation</w:t>
      </w:r>
    </w:p>
  </w:comment>
  <w:comment w:id="2" w:author="Siebe Everaerts" w:date="2025-12-14T22:52:00Z" w:initials="SE">
    <w:p w14:paraId="1F21F751" w14:textId="77777777" w:rsidR="00CF25E3" w:rsidRDefault="00CF25E3" w:rsidP="00CF25E3">
      <w:pPr>
        <w:pStyle w:val="CommentText"/>
      </w:pPr>
      <w:r>
        <w:rPr>
          <w:rStyle w:val="CommentReference"/>
        </w:rPr>
        <w:annotationRef/>
      </w:r>
      <w:r>
        <w:t>Will be put in introduction but here as a reminder for now</w:t>
      </w:r>
    </w:p>
  </w:comment>
  <w:comment w:id="3"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4" w:author="Siebe Everaerts" w:date="2025-12-31T15:29:00Z" w:initials="SE">
    <w:p w14:paraId="3D572181" w14:textId="77777777" w:rsidR="005C44C3" w:rsidRDefault="005C44C3" w:rsidP="005C44C3">
      <w:pPr>
        <w:pStyle w:val="CommentText"/>
      </w:pPr>
      <w:r>
        <w:rPr>
          <w:rStyle w:val="CommentReference"/>
        </w:rPr>
        <w:annotationRef/>
      </w:r>
      <w:r>
        <w:t>Idea to include 1 graph with subplains for the weights, is this a good idea?</w:t>
      </w:r>
    </w:p>
  </w:comment>
  <w:comment w:id="5" w:author="Siebe Everaerts" w:date="2026-03-30T11:42:00Z" w:initials="SE">
    <w:p w14:paraId="433231D9" w14:textId="77777777" w:rsidR="0012696E" w:rsidRDefault="0012696E" w:rsidP="0012696E">
      <w:pPr>
        <w:pStyle w:val="CommentText"/>
      </w:pPr>
      <w:r>
        <w:rPr>
          <w:rStyle w:val="CommentReference"/>
        </w:rPr>
        <w:annotationRef/>
      </w:r>
      <w:r>
        <w:t>Each cage gets a line plot showing the trajectory of weights</w:t>
      </w:r>
    </w:p>
  </w:comment>
  <w:comment w:id="6"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7"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8" w:author="Siebe Everaerts" w:date="2026-04-28T10:43:00Z" w:initials="SE">
    <w:p w14:paraId="10DD7EAC" w14:textId="77777777" w:rsidR="00012BA5" w:rsidRDefault="00012BA5" w:rsidP="000B41D2">
      <w:pPr>
        <w:pStyle w:val="CommentText"/>
      </w:pPr>
      <w:r>
        <w:rPr>
          <w:rStyle w:val="CommentReference"/>
        </w:rPr>
        <w:annotationRef/>
      </w:r>
      <w:r>
        <w:t>I used Q ACQ cumulative duration, is that correct?</w:t>
      </w:r>
    </w:p>
  </w:comment>
  <w:comment w:id="9" w:author="Siebe Everaerts" w:date="2025-12-14T22:52:00Z" w:initials="SE">
    <w:p w14:paraId="47BCA6E9" w14:textId="77777777" w:rsidR="00CF25E3" w:rsidRDefault="00CF25E3" w:rsidP="00CF25E3">
      <w:pPr>
        <w:pStyle w:val="CommentText"/>
      </w:pPr>
      <w:r>
        <w:rPr>
          <w:rStyle w:val="CommentReference"/>
        </w:rPr>
        <w:annotationRef/>
      </w:r>
      <w:r>
        <w:t>Can you cite a thesis in a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4BE32" w15:done="0"/>
  <w15:commentEx w15:paraId="1F21F751" w15:done="1"/>
  <w15:commentEx w15:paraId="278E5D73" w15:done="1"/>
  <w15:commentEx w15:paraId="3D572181" w15:done="0"/>
  <w15:commentEx w15:paraId="433231D9" w15:paraIdParent="3D572181" w15:done="0"/>
  <w15:commentEx w15:paraId="77185E49" w15:done="0"/>
  <w15:commentEx w15:paraId="7E054862" w15:done="1"/>
  <w15:commentEx w15:paraId="10DD7EAC" w15:done="0"/>
  <w15:commentEx w15:paraId="47BCA6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29A634" w16cex:dateUtc="2026-04-23T10:06:00Z"/>
  <w16cex:commentExtensible w16cex:durableId="78417D0F" w16cex:dateUtc="2025-12-14T21:52:00Z"/>
  <w16cex:commentExtensible w16cex:durableId="486FA5EB" w16cex:dateUtc="2026-03-30T19:51:00Z"/>
  <w16cex:commentExtensible w16cex:durableId="29B81969" w16cex:dateUtc="2025-12-31T14:29:00Z"/>
  <w16cex:commentExtensible w16cex:durableId="34D8A559" w16cex:dateUtc="2026-03-30T09:42:00Z"/>
  <w16cex:commentExtensible w16cex:durableId="2E2493B1" w16cex:dateUtc="2025-12-30T13:58:00Z"/>
  <w16cex:commentExtensible w16cex:durableId="768468CE" w16cex:dateUtc="2026-03-25T21:21:00Z"/>
  <w16cex:commentExtensible w16cex:durableId="3C4AE3C2" w16cex:dateUtc="2026-04-28T08:43:00Z"/>
  <w16cex:commentExtensible w16cex:durableId="23A945F6" w16cex:dateUtc="2025-12-14T2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4BE32" w16cid:durableId="0129A634"/>
  <w16cid:commentId w16cid:paraId="1F21F751" w16cid:durableId="78417D0F"/>
  <w16cid:commentId w16cid:paraId="278E5D73" w16cid:durableId="486FA5EB"/>
  <w16cid:commentId w16cid:paraId="3D572181" w16cid:durableId="29B81969"/>
  <w16cid:commentId w16cid:paraId="433231D9" w16cid:durableId="34D8A559"/>
  <w16cid:commentId w16cid:paraId="77185E49" w16cid:durableId="2E2493B1"/>
  <w16cid:commentId w16cid:paraId="7E054862" w16cid:durableId="768468CE"/>
  <w16cid:commentId w16cid:paraId="10DD7EAC" w16cid:durableId="3C4AE3C2"/>
  <w16cid:commentId w16cid:paraId="47BCA6E9" w16cid:durableId="23A945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55F"/>
    <w:multiLevelType w:val="hybridMultilevel"/>
    <w:tmpl w:val="AAB0A098"/>
    <w:lvl w:ilvl="0" w:tplc="13BEBFE2">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190D3F91"/>
    <w:multiLevelType w:val="hybridMultilevel"/>
    <w:tmpl w:val="E8A0C620"/>
    <w:lvl w:ilvl="0" w:tplc="55807E16">
      <w:start w:val="1"/>
      <w:numFmt w:val="decimal"/>
      <w:pStyle w:val="level3title"/>
      <w:lvlText w:val="2.%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210617BA"/>
    <w:multiLevelType w:val="multilevel"/>
    <w:tmpl w:val="F04643E8"/>
    <w:lvl w:ilvl="0">
      <w:start w:val="1"/>
      <w:numFmt w:val="decimal"/>
      <w:pStyle w:val="subheading"/>
      <w:lvlText w:val="%1."/>
      <w:lvlJc w:val="left"/>
      <w:pPr>
        <w:ind w:left="360" w:hanging="360"/>
      </w:pPr>
      <w:rPr>
        <w:rFonts w:hint="default"/>
      </w:rPr>
    </w:lvl>
    <w:lvl w:ilvl="1">
      <w:start w:val="1"/>
      <w:numFmt w:val="decimal"/>
      <w:isLgl/>
      <w:lvlText w:val="%1.%2"/>
      <w:lvlJc w:val="left"/>
      <w:pPr>
        <w:ind w:left="360" w:hanging="360"/>
      </w:pPr>
      <w:rPr>
        <w:rFonts w:hint="default"/>
        <w:i/>
        <w:i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29852A8"/>
    <w:multiLevelType w:val="hybridMultilevel"/>
    <w:tmpl w:val="74C2A5C8"/>
    <w:lvl w:ilvl="0" w:tplc="E9D0922A">
      <w:start w:val="1"/>
      <w:numFmt w:val="decimal"/>
      <w:pStyle w:val="introduction"/>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C9D2F1C"/>
    <w:multiLevelType w:val="hybridMultilevel"/>
    <w:tmpl w:val="026C287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32C27CFB"/>
    <w:multiLevelType w:val="hybridMultilevel"/>
    <w:tmpl w:val="7344953E"/>
    <w:lvl w:ilvl="0" w:tplc="18E44906">
      <w:start w:val="1"/>
      <w:numFmt w:val="decimal"/>
      <w:pStyle w:val="Resultsheading"/>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3A908C5"/>
    <w:multiLevelType w:val="multilevel"/>
    <w:tmpl w:val="7A1E5E4A"/>
    <w:lvl w:ilvl="0">
      <w:start w:val="1"/>
      <w:numFmt w:val="decimal"/>
      <w:lvlText w:val="3.%1."/>
      <w:lvlJc w:val="left"/>
      <w:pPr>
        <w:ind w:left="360" w:hanging="360"/>
      </w:pPr>
      <w:rPr>
        <w:rFonts w:hint="default"/>
        <w:b/>
        <w:bCs/>
        <w:lang w:val="en-G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F70431C"/>
    <w:multiLevelType w:val="hybridMultilevel"/>
    <w:tmpl w:val="935CC440"/>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5DB7017"/>
    <w:multiLevelType w:val="hybridMultilevel"/>
    <w:tmpl w:val="0A689F82"/>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6BD76272"/>
    <w:multiLevelType w:val="hybridMultilevel"/>
    <w:tmpl w:val="8250C690"/>
    <w:lvl w:ilvl="0" w:tplc="08130013">
      <w:start w:val="1"/>
      <w:numFmt w:val="upperRoman"/>
      <w:lvlText w:val="%1."/>
      <w:lvlJc w:val="righ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6D385C2B"/>
    <w:multiLevelType w:val="hybridMultilevel"/>
    <w:tmpl w:val="85FE0AD6"/>
    <w:lvl w:ilvl="0" w:tplc="A4328A6E">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4828AA"/>
    <w:multiLevelType w:val="hybridMultilevel"/>
    <w:tmpl w:val="86A4D03C"/>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7B037A53"/>
    <w:multiLevelType w:val="hybridMultilevel"/>
    <w:tmpl w:val="4580A6CA"/>
    <w:lvl w:ilvl="0" w:tplc="4838EE08">
      <w:start w:val="1"/>
      <w:numFmt w:val="upperRoman"/>
      <w:lvlText w:val="%1."/>
      <w:lvlJc w:val="righ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0795250">
    <w:abstractNumId w:val="7"/>
  </w:num>
  <w:num w:numId="2" w16cid:durableId="570773892">
    <w:abstractNumId w:val="12"/>
  </w:num>
  <w:num w:numId="3" w16cid:durableId="1914775211">
    <w:abstractNumId w:val="6"/>
  </w:num>
  <w:num w:numId="4" w16cid:durableId="2007241016">
    <w:abstractNumId w:val="14"/>
  </w:num>
  <w:num w:numId="5" w16cid:durableId="2071489433">
    <w:abstractNumId w:val="10"/>
  </w:num>
  <w:num w:numId="6" w16cid:durableId="49231206">
    <w:abstractNumId w:val="4"/>
  </w:num>
  <w:num w:numId="7" w16cid:durableId="1026296684">
    <w:abstractNumId w:val="11"/>
  </w:num>
  <w:num w:numId="8" w16cid:durableId="52047897">
    <w:abstractNumId w:val="16"/>
  </w:num>
  <w:num w:numId="9" w16cid:durableId="624115011">
    <w:abstractNumId w:val="2"/>
  </w:num>
  <w:num w:numId="10" w16cid:durableId="775520034">
    <w:abstractNumId w:val="1"/>
  </w:num>
  <w:num w:numId="11" w16cid:durableId="50276804">
    <w:abstractNumId w:val="1"/>
  </w:num>
  <w:num w:numId="12" w16cid:durableId="1348797352">
    <w:abstractNumId w:val="1"/>
  </w:num>
  <w:num w:numId="13" w16cid:durableId="901017902">
    <w:abstractNumId w:val="13"/>
  </w:num>
  <w:num w:numId="14" w16cid:durableId="534120895">
    <w:abstractNumId w:val="2"/>
    <w:lvlOverride w:ilvl="0">
      <w:startOverride w:val="3"/>
    </w:lvlOverride>
    <w:lvlOverride w:ilvl="1">
      <w:startOverride w:val="7"/>
    </w:lvlOverride>
  </w:num>
  <w:num w:numId="15" w16cid:durableId="321861190">
    <w:abstractNumId w:val="2"/>
    <w:lvlOverride w:ilvl="0">
      <w:startOverride w:val="3"/>
    </w:lvlOverride>
    <w:lvlOverride w:ilvl="1">
      <w:startOverride w:val="7"/>
    </w:lvlOverride>
  </w:num>
  <w:num w:numId="16" w16cid:durableId="593709827">
    <w:abstractNumId w:val="15"/>
  </w:num>
  <w:num w:numId="17" w16cid:durableId="801263626">
    <w:abstractNumId w:val="8"/>
  </w:num>
  <w:num w:numId="18" w16cid:durableId="561063453">
    <w:abstractNumId w:val="9"/>
  </w:num>
  <w:num w:numId="19" w16cid:durableId="159277223">
    <w:abstractNumId w:val="5"/>
  </w:num>
  <w:num w:numId="20" w16cid:durableId="1755660078">
    <w:abstractNumId w:val="0"/>
  </w:num>
  <w:num w:numId="21" w16cid:durableId="174064044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044B8"/>
    <w:rsid w:val="00005924"/>
    <w:rsid w:val="000072CC"/>
    <w:rsid w:val="00012BA5"/>
    <w:rsid w:val="00013EF0"/>
    <w:rsid w:val="000209F8"/>
    <w:rsid w:val="00022F4D"/>
    <w:rsid w:val="000247B9"/>
    <w:rsid w:val="00030058"/>
    <w:rsid w:val="000313FB"/>
    <w:rsid w:val="00032343"/>
    <w:rsid w:val="0003277D"/>
    <w:rsid w:val="00034670"/>
    <w:rsid w:val="00034D78"/>
    <w:rsid w:val="000416AF"/>
    <w:rsid w:val="0005188A"/>
    <w:rsid w:val="00055B42"/>
    <w:rsid w:val="00055C01"/>
    <w:rsid w:val="00055DDD"/>
    <w:rsid w:val="00057105"/>
    <w:rsid w:val="000731C6"/>
    <w:rsid w:val="00073DCB"/>
    <w:rsid w:val="00082027"/>
    <w:rsid w:val="00083FC7"/>
    <w:rsid w:val="00092AB4"/>
    <w:rsid w:val="000964D3"/>
    <w:rsid w:val="000B2267"/>
    <w:rsid w:val="000B41D2"/>
    <w:rsid w:val="000C482D"/>
    <w:rsid w:val="000C68DD"/>
    <w:rsid w:val="000C76E9"/>
    <w:rsid w:val="000E059B"/>
    <w:rsid w:val="000E4887"/>
    <w:rsid w:val="000E6965"/>
    <w:rsid w:val="000F0982"/>
    <w:rsid w:val="000F1241"/>
    <w:rsid w:val="000F2853"/>
    <w:rsid w:val="0012696E"/>
    <w:rsid w:val="001323B9"/>
    <w:rsid w:val="00134E73"/>
    <w:rsid w:val="00137DF9"/>
    <w:rsid w:val="0014175C"/>
    <w:rsid w:val="00141E43"/>
    <w:rsid w:val="0014248F"/>
    <w:rsid w:val="00147603"/>
    <w:rsid w:val="00151488"/>
    <w:rsid w:val="00151A84"/>
    <w:rsid w:val="00154947"/>
    <w:rsid w:val="00155060"/>
    <w:rsid w:val="0015791D"/>
    <w:rsid w:val="001649E1"/>
    <w:rsid w:val="001666EF"/>
    <w:rsid w:val="00175F55"/>
    <w:rsid w:val="00181757"/>
    <w:rsid w:val="00182165"/>
    <w:rsid w:val="0018322A"/>
    <w:rsid w:val="001878C2"/>
    <w:rsid w:val="0019397D"/>
    <w:rsid w:val="00196173"/>
    <w:rsid w:val="001A304C"/>
    <w:rsid w:val="001B19D8"/>
    <w:rsid w:val="001B26BC"/>
    <w:rsid w:val="001B317E"/>
    <w:rsid w:val="001B5197"/>
    <w:rsid w:val="001B540A"/>
    <w:rsid w:val="001B614A"/>
    <w:rsid w:val="001C77AC"/>
    <w:rsid w:val="001D40E9"/>
    <w:rsid w:val="001E2E94"/>
    <w:rsid w:val="001F5C1B"/>
    <w:rsid w:val="001F653B"/>
    <w:rsid w:val="0020020C"/>
    <w:rsid w:val="0020157F"/>
    <w:rsid w:val="00202F77"/>
    <w:rsid w:val="00213458"/>
    <w:rsid w:val="00222FAC"/>
    <w:rsid w:val="002418D7"/>
    <w:rsid w:val="00244AA0"/>
    <w:rsid w:val="002532F5"/>
    <w:rsid w:val="00261E6D"/>
    <w:rsid w:val="00273167"/>
    <w:rsid w:val="00274417"/>
    <w:rsid w:val="00274D52"/>
    <w:rsid w:val="002842DF"/>
    <w:rsid w:val="002A0540"/>
    <w:rsid w:val="002A1B95"/>
    <w:rsid w:val="002A30D2"/>
    <w:rsid w:val="002A34F6"/>
    <w:rsid w:val="002A388A"/>
    <w:rsid w:val="002A5A88"/>
    <w:rsid w:val="002A6595"/>
    <w:rsid w:val="002B73F8"/>
    <w:rsid w:val="002C25E0"/>
    <w:rsid w:val="002C3204"/>
    <w:rsid w:val="002E12B7"/>
    <w:rsid w:val="00300819"/>
    <w:rsid w:val="003023C1"/>
    <w:rsid w:val="00316993"/>
    <w:rsid w:val="003218AE"/>
    <w:rsid w:val="00330C7E"/>
    <w:rsid w:val="003341A8"/>
    <w:rsid w:val="00345CAB"/>
    <w:rsid w:val="003503D6"/>
    <w:rsid w:val="00352CFD"/>
    <w:rsid w:val="003567FE"/>
    <w:rsid w:val="003609D4"/>
    <w:rsid w:val="003617B1"/>
    <w:rsid w:val="0036200F"/>
    <w:rsid w:val="00366A2E"/>
    <w:rsid w:val="00370B4A"/>
    <w:rsid w:val="0038219A"/>
    <w:rsid w:val="00383B1E"/>
    <w:rsid w:val="0038702C"/>
    <w:rsid w:val="00387C51"/>
    <w:rsid w:val="003A1DC5"/>
    <w:rsid w:val="003A332F"/>
    <w:rsid w:val="003A3834"/>
    <w:rsid w:val="003A6975"/>
    <w:rsid w:val="003C26E2"/>
    <w:rsid w:val="003C6812"/>
    <w:rsid w:val="003D23BA"/>
    <w:rsid w:val="003F243F"/>
    <w:rsid w:val="00401856"/>
    <w:rsid w:val="00401FCE"/>
    <w:rsid w:val="004055A3"/>
    <w:rsid w:val="00427722"/>
    <w:rsid w:val="0043295D"/>
    <w:rsid w:val="00435B40"/>
    <w:rsid w:val="00437EA9"/>
    <w:rsid w:val="00441E1F"/>
    <w:rsid w:val="00443DD5"/>
    <w:rsid w:val="00443EDA"/>
    <w:rsid w:val="00455FC0"/>
    <w:rsid w:val="00467FA1"/>
    <w:rsid w:val="00477E31"/>
    <w:rsid w:val="0048058E"/>
    <w:rsid w:val="00494725"/>
    <w:rsid w:val="00495A69"/>
    <w:rsid w:val="004A2452"/>
    <w:rsid w:val="004A3121"/>
    <w:rsid w:val="004A549D"/>
    <w:rsid w:val="004B135A"/>
    <w:rsid w:val="004B7C08"/>
    <w:rsid w:val="004C067A"/>
    <w:rsid w:val="004D3A2E"/>
    <w:rsid w:val="004E3F39"/>
    <w:rsid w:val="004E6CC4"/>
    <w:rsid w:val="004F254D"/>
    <w:rsid w:val="004F3BF0"/>
    <w:rsid w:val="004F52DF"/>
    <w:rsid w:val="005023AE"/>
    <w:rsid w:val="005028AB"/>
    <w:rsid w:val="005033BE"/>
    <w:rsid w:val="00504448"/>
    <w:rsid w:val="005131FD"/>
    <w:rsid w:val="00524817"/>
    <w:rsid w:val="00524B73"/>
    <w:rsid w:val="00526782"/>
    <w:rsid w:val="0053347C"/>
    <w:rsid w:val="00533B46"/>
    <w:rsid w:val="00534136"/>
    <w:rsid w:val="00543BAF"/>
    <w:rsid w:val="00547559"/>
    <w:rsid w:val="00547F2F"/>
    <w:rsid w:val="00560A20"/>
    <w:rsid w:val="00561E0C"/>
    <w:rsid w:val="00563F8A"/>
    <w:rsid w:val="005670C5"/>
    <w:rsid w:val="00575F1C"/>
    <w:rsid w:val="00581D22"/>
    <w:rsid w:val="00582360"/>
    <w:rsid w:val="00590BA8"/>
    <w:rsid w:val="00593A65"/>
    <w:rsid w:val="00597325"/>
    <w:rsid w:val="005A0C44"/>
    <w:rsid w:val="005B372F"/>
    <w:rsid w:val="005B55B9"/>
    <w:rsid w:val="005C44C3"/>
    <w:rsid w:val="005D0433"/>
    <w:rsid w:val="005D6BF8"/>
    <w:rsid w:val="005E4A3E"/>
    <w:rsid w:val="005F6E7B"/>
    <w:rsid w:val="0060617A"/>
    <w:rsid w:val="006124A7"/>
    <w:rsid w:val="0061418D"/>
    <w:rsid w:val="006207D6"/>
    <w:rsid w:val="0062707E"/>
    <w:rsid w:val="00631A4C"/>
    <w:rsid w:val="0063578E"/>
    <w:rsid w:val="00637C20"/>
    <w:rsid w:val="00642905"/>
    <w:rsid w:val="00644CAE"/>
    <w:rsid w:val="00645605"/>
    <w:rsid w:val="00645A0A"/>
    <w:rsid w:val="00666388"/>
    <w:rsid w:val="00682512"/>
    <w:rsid w:val="00686C86"/>
    <w:rsid w:val="00691E97"/>
    <w:rsid w:val="006A0F6E"/>
    <w:rsid w:val="006A4E65"/>
    <w:rsid w:val="006A4E6D"/>
    <w:rsid w:val="006B2FBA"/>
    <w:rsid w:val="006B3F2B"/>
    <w:rsid w:val="006C0F0C"/>
    <w:rsid w:val="006D7513"/>
    <w:rsid w:val="006E0107"/>
    <w:rsid w:val="006E1317"/>
    <w:rsid w:val="006E2DAC"/>
    <w:rsid w:val="006F4C0B"/>
    <w:rsid w:val="0071483A"/>
    <w:rsid w:val="007148B0"/>
    <w:rsid w:val="007201BD"/>
    <w:rsid w:val="0072267F"/>
    <w:rsid w:val="00725B29"/>
    <w:rsid w:val="00727B0A"/>
    <w:rsid w:val="0073045C"/>
    <w:rsid w:val="00733EBA"/>
    <w:rsid w:val="00735E98"/>
    <w:rsid w:val="00736E79"/>
    <w:rsid w:val="00750426"/>
    <w:rsid w:val="00753626"/>
    <w:rsid w:val="0076081C"/>
    <w:rsid w:val="00763120"/>
    <w:rsid w:val="00763B6D"/>
    <w:rsid w:val="00770C23"/>
    <w:rsid w:val="007721BB"/>
    <w:rsid w:val="00772AF7"/>
    <w:rsid w:val="00773CF1"/>
    <w:rsid w:val="0077604B"/>
    <w:rsid w:val="00776E83"/>
    <w:rsid w:val="007804BF"/>
    <w:rsid w:val="00784090"/>
    <w:rsid w:val="00787920"/>
    <w:rsid w:val="007A1208"/>
    <w:rsid w:val="007A4187"/>
    <w:rsid w:val="007A7864"/>
    <w:rsid w:val="007B5550"/>
    <w:rsid w:val="007B557F"/>
    <w:rsid w:val="007C1E13"/>
    <w:rsid w:val="007C2814"/>
    <w:rsid w:val="007C382C"/>
    <w:rsid w:val="007C566F"/>
    <w:rsid w:val="007C5923"/>
    <w:rsid w:val="007C7794"/>
    <w:rsid w:val="007D0B7C"/>
    <w:rsid w:val="007D0F09"/>
    <w:rsid w:val="007D1402"/>
    <w:rsid w:val="007D42B6"/>
    <w:rsid w:val="007F709D"/>
    <w:rsid w:val="0080504A"/>
    <w:rsid w:val="00812D3D"/>
    <w:rsid w:val="008142FC"/>
    <w:rsid w:val="00825447"/>
    <w:rsid w:val="008301F5"/>
    <w:rsid w:val="0083786A"/>
    <w:rsid w:val="00840912"/>
    <w:rsid w:val="00845A60"/>
    <w:rsid w:val="00864A4B"/>
    <w:rsid w:val="00865879"/>
    <w:rsid w:val="00871E80"/>
    <w:rsid w:val="008831FF"/>
    <w:rsid w:val="00885E09"/>
    <w:rsid w:val="0089075F"/>
    <w:rsid w:val="0089427A"/>
    <w:rsid w:val="008A3D25"/>
    <w:rsid w:val="008B48C5"/>
    <w:rsid w:val="008B4E8F"/>
    <w:rsid w:val="008B65D4"/>
    <w:rsid w:val="008C22AE"/>
    <w:rsid w:val="008C5942"/>
    <w:rsid w:val="008D2824"/>
    <w:rsid w:val="008D66D1"/>
    <w:rsid w:val="008F5A4E"/>
    <w:rsid w:val="008F7C65"/>
    <w:rsid w:val="00911777"/>
    <w:rsid w:val="009233BD"/>
    <w:rsid w:val="00925B74"/>
    <w:rsid w:val="00927DDC"/>
    <w:rsid w:val="0093479E"/>
    <w:rsid w:val="009577EC"/>
    <w:rsid w:val="0096217F"/>
    <w:rsid w:val="00966AFD"/>
    <w:rsid w:val="00982DD4"/>
    <w:rsid w:val="00996DCD"/>
    <w:rsid w:val="009A0585"/>
    <w:rsid w:val="009A3565"/>
    <w:rsid w:val="009B494E"/>
    <w:rsid w:val="009B4C3D"/>
    <w:rsid w:val="009C5ADD"/>
    <w:rsid w:val="009C5B22"/>
    <w:rsid w:val="009D78DF"/>
    <w:rsid w:val="009E0B00"/>
    <w:rsid w:val="009E1DEA"/>
    <w:rsid w:val="00A02196"/>
    <w:rsid w:val="00A12BE2"/>
    <w:rsid w:val="00A17006"/>
    <w:rsid w:val="00A17070"/>
    <w:rsid w:val="00A2656B"/>
    <w:rsid w:val="00A37BFE"/>
    <w:rsid w:val="00A44A59"/>
    <w:rsid w:val="00A46F44"/>
    <w:rsid w:val="00A508E0"/>
    <w:rsid w:val="00A52B8E"/>
    <w:rsid w:val="00A54EC1"/>
    <w:rsid w:val="00A564B2"/>
    <w:rsid w:val="00A60337"/>
    <w:rsid w:val="00A72CB0"/>
    <w:rsid w:val="00A755D1"/>
    <w:rsid w:val="00A77020"/>
    <w:rsid w:val="00A83AFF"/>
    <w:rsid w:val="00A91B95"/>
    <w:rsid w:val="00A91DD8"/>
    <w:rsid w:val="00A945E3"/>
    <w:rsid w:val="00A94E5E"/>
    <w:rsid w:val="00A96DF6"/>
    <w:rsid w:val="00A9728F"/>
    <w:rsid w:val="00A97832"/>
    <w:rsid w:val="00AA2B38"/>
    <w:rsid w:val="00AA3BF3"/>
    <w:rsid w:val="00AB3C68"/>
    <w:rsid w:val="00AD2E8C"/>
    <w:rsid w:val="00AD6F54"/>
    <w:rsid w:val="00AE3BD1"/>
    <w:rsid w:val="00AE43FD"/>
    <w:rsid w:val="00AE5F03"/>
    <w:rsid w:val="00AF1570"/>
    <w:rsid w:val="00AF31B3"/>
    <w:rsid w:val="00AF3C7E"/>
    <w:rsid w:val="00AF7CC8"/>
    <w:rsid w:val="00B071FE"/>
    <w:rsid w:val="00B15043"/>
    <w:rsid w:val="00B2349F"/>
    <w:rsid w:val="00B24734"/>
    <w:rsid w:val="00B24A60"/>
    <w:rsid w:val="00B36008"/>
    <w:rsid w:val="00B402D4"/>
    <w:rsid w:val="00B409BE"/>
    <w:rsid w:val="00B513BC"/>
    <w:rsid w:val="00B55AA6"/>
    <w:rsid w:val="00B55F03"/>
    <w:rsid w:val="00B56B8C"/>
    <w:rsid w:val="00B64CA2"/>
    <w:rsid w:val="00B65875"/>
    <w:rsid w:val="00B67771"/>
    <w:rsid w:val="00B7641C"/>
    <w:rsid w:val="00B802B7"/>
    <w:rsid w:val="00B95B27"/>
    <w:rsid w:val="00BA33CB"/>
    <w:rsid w:val="00BA4BF4"/>
    <w:rsid w:val="00BB7C39"/>
    <w:rsid w:val="00BC06A3"/>
    <w:rsid w:val="00BE45E0"/>
    <w:rsid w:val="00BF2352"/>
    <w:rsid w:val="00C10D03"/>
    <w:rsid w:val="00C11B52"/>
    <w:rsid w:val="00C153DB"/>
    <w:rsid w:val="00C15E83"/>
    <w:rsid w:val="00C16F4D"/>
    <w:rsid w:val="00C17B73"/>
    <w:rsid w:val="00C34CC8"/>
    <w:rsid w:val="00C376C8"/>
    <w:rsid w:val="00C378C4"/>
    <w:rsid w:val="00C40501"/>
    <w:rsid w:val="00C40B4C"/>
    <w:rsid w:val="00C443DD"/>
    <w:rsid w:val="00C4450A"/>
    <w:rsid w:val="00C4763D"/>
    <w:rsid w:val="00C513FD"/>
    <w:rsid w:val="00C57E18"/>
    <w:rsid w:val="00C61B8E"/>
    <w:rsid w:val="00C63FE6"/>
    <w:rsid w:val="00C65CEA"/>
    <w:rsid w:val="00C67BC5"/>
    <w:rsid w:val="00C73362"/>
    <w:rsid w:val="00C860B2"/>
    <w:rsid w:val="00C9078D"/>
    <w:rsid w:val="00CA05ED"/>
    <w:rsid w:val="00CA09B3"/>
    <w:rsid w:val="00CB4878"/>
    <w:rsid w:val="00CB5346"/>
    <w:rsid w:val="00CB6C1C"/>
    <w:rsid w:val="00CC013B"/>
    <w:rsid w:val="00CC0AA2"/>
    <w:rsid w:val="00CC24B1"/>
    <w:rsid w:val="00CC4F80"/>
    <w:rsid w:val="00CD3BD7"/>
    <w:rsid w:val="00CF25E3"/>
    <w:rsid w:val="00D006B9"/>
    <w:rsid w:val="00D00A22"/>
    <w:rsid w:val="00D24AFB"/>
    <w:rsid w:val="00D25088"/>
    <w:rsid w:val="00D26776"/>
    <w:rsid w:val="00D27534"/>
    <w:rsid w:val="00D27B9A"/>
    <w:rsid w:val="00D42909"/>
    <w:rsid w:val="00D43AD0"/>
    <w:rsid w:val="00D455AB"/>
    <w:rsid w:val="00D5066C"/>
    <w:rsid w:val="00D524CB"/>
    <w:rsid w:val="00D524F1"/>
    <w:rsid w:val="00D52778"/>
    <w:rsid w:val="00D5541C"/>
    <w:rsid w:val="00D6260E"/>
    <w:rsid w:val="00D64043"/>
    <w:rsid w:val="00D66346"/>
    <w:rsid w:val="00D72F68"/>
    <w:rsid w:val="00D80F29"/>
    <w:rsid w:val="00D83000"/>
    <w:rsid w:val="00DA0214"/>
    <w:rsid w:val="00DB002C"/>
    <w:rsid w:val="00DB2A0E"/>
    <w:rsid w:val="00DC2A54"/>
    <w:rsid w:val="00DC6CB5"/>
    <w:rsid w:val="00DC778E"/>
    <w:rsid w:val="00DD4F57"/>
    <w:rsid w:val="00DE5BA8"/>
    <w:rsid w:val="00DE61AA"/>
    <w:rsid w:val="00E01FC3"/>
    <w:rsid w:val="00E0563E"/>
    <w:rsid w:val="00E07085"/>
    <w:rsid w:val="00E16A34"/>
    <w:rsid w:val="00E241E7"/>
    <w:rsid w:val="00E250D0"/>
    <w:rsid w:val="00E335E8"/>
    <w:rsid w:val="00E3720A"/>
    <w:rsid w:val="00E410B1"/>
    <w:rsid w:val="00E42250"/>
    <w:rsid w:val="00E422A3"/>
    <w:rsid w:val="00E432DD"/>
    <w:rsid w:val="00E4680E"/>
    <w:rsid w:val="00E51327"/>
    <w:rsid w:val="00E61144"/>
    <w:rsid w:val="00E618FF"/>
    <w:rsid w:val="00E6264F"/>
    <w:rsid w:val="00E82406"/>
    <w:rsid w:val="00E84D1C"/>
    <w:rsid w:val="00E87C25"/>
    <w:rsid w:val="00E915FE"/>
    <w:rsid w:val="00E9445B"/>
    <w:rsid w:val="00EA0324"/>
    <w:rsid w:val="00EC13AE"/>
    <w:rsid w:val="00EC1A3E"/>
    <w:rsid w:val="00ED4082"/>
    <w:rsid w:val="00EF042E"/>
    <w:rsid w:val="00EF7E63"/>
    <w:rsid w:val="00F04C59"/>
    <w:rsid w:val="00F06619"/>
    <w:rsid w:val="00F0789A"/>
    <w:rsid w:val="00F078D4"/>
    <w:rsid w:val="00F23E2B"/>
    <w:rsid w:val="00F26E53"/>
    <w:rsid w:val="00F300FB"/>
    <w:rsid w:val="00F35AAE"/>
    <w:rsid w:val="00F41002"/>
    <w:rsid w:val="00F43912"/>
    <w:rsid w:val="00F503A6"/>
    <w:rsid w:val="00F52A89"/>
    <w:rsid w:val="00F54A9A"/>
    <w:rsid w:val="00F6152F"/>
    <w:rsid w:val="00F63F87"/>
    <w:rsid w:val="00F674FE"/>
    <w:rsid w:val="00F7245B"/>
    <w:rsid w:val="00F81854"/>
    <w:rsid w:val="00F84D22"/>
    <w:rsid w:val="00F861C1"/>
    <w:rsid w:val="00F962BE"/>
    <w:rsid w:val="00F969A8"/>
    <w:rsid w:val="00FB3448"/>
    <w:rsid w:val="00FC19A3"/>
    <w:rsid w:val="00FD03D0"/>
    <w:rsid w:val="00FF6EB1"/>
    <w:rsid w:val="00FF7A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36F31666-A43F-4EA8-A1EE-D03152E3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link w:val="ListParagraphChar"/>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 heading"/>
    <w:basedOn w:val="Normal"/>
    <w:link w:val="SectionheadingChar"/>
    <w:qFormat/>
    <w:rsid w:val="00202F77"/>
    <w:pPr>
      <w:spacing w:line="360" w:lineRule="auto"/>
      <w:jc w:val="center"/>
    </w:pPr>
    <w:rPr>
      <w:rFonts w:ascii="Times New Roman" w:hAnsi="Times New Roman" w:cs="Times New Roman"/>
      <w:b/>
      <w:bCs/>
      <w:sz w:val="32"/>
      <w:szCs w:val="24"/>
      <w:lang w:val="en-GB"/>
    </w:rPr>
  </w:style>
  <w:style w:type="character" w:customStyle="1" w:styleId="SectionheadingChar">
    <w:name w:val="Section heading Char"/>
    <w:basedOn w:val="DefaultParagraphFont"/>
    <w:link w:val="Sectionheading"/>
    <w:rsid w:val="00202F77"/>
    <w:rPr>
      <w:rFonts w:ascii="Times New Roman" w:hAnsi="Times New Roman" w:cs="Times New Roman"/>
      <w:b/>
      <w:bCs/>
      <w:sz w:val="32"/>
      <w:szCs w:val="24"/>
      <w:lang w:val="en-GB"/>
    </w:rPr>
  </w:style>
  <w:style w:type="paragraph" w:customStyle="1" w:styleId="subheading">
    <w:name w:val="sub heading"/>
    <w:basedOn w:val="ListParagraph"/>
    <w:link w:val="subheadingChar"/>
    <w:qFormat/>
    <w:rsid w:val="006B3F2B"/>
    <w:pPr>
      <w:numPr>
        <w:numId w:val="9"/>
      </w:numPr>
      <w:ind w:left="357" w:hanging="357"/>
    </w:pPr>
    <w:rPr>
      <w:rFonts w:ascii="Times New Roman" w:hAnsi="Times New Roman" w:cs="Times New Roman"/>
      <w:b/>
      <w:bCs/>
      <w:sz w:val="24"/>
      <w:szCs w:val="24"/>
      <w:lang w:val="en-GB"/>
    </w:rPr>
  </w:style>
  <w:style w:type="character" w:customStyle="1" w:styleId="ListParagraphChar">
    <w:name w:val="List Paragraph Char"/>
    <w:basedOn w:val="DefaultParagraphFont"/>
    <w:link w:val="ListParagraph"/>
    <w:uiPriority w:val="34"/>
    <w:rsid w:val="00864A4B"/>
  </w:style>
  <w:style w:type="character" w:customStyle="1" w:styleId="subheadingChar">
    <w:name w:val="sub heading Char"/>
    <w:basedOn w:val="ListParagraphChar"/>
    <w:link w:val="subheading"/>
    <w:rsid w:val="006B3F2B"/>
    <w:rPr>
      <w:rFonts w:ascii="Times New Roman" w:hAnsi="Times New Roman" w:cs="Times New Roman"/>
      <w:b/>
      <w:bCs/>
      <w:sz w:val="24"/>
      <w:szCs w:val="24"/>
      <w:lang w:val="en-GB"/>
    </w:rPr>
  </w:style>
  <w:style w:type="paragraph" w:customStyle="1" w:styleId="level3title">
    <w:name w:val="level 3 title"/>
    <w:basedOn w:val="subheading"/>
    <w:link w:val="level3titleChar"/>
    <w:rsid w:val="00864A4B"/>
    <w:pPr>
      <w:numPr>
        <w:numId w:val="12"/>
      </w:numPr>
      <w:spacing w:line="360" w:lineRule="auto"/>
    </w:pPr>
    <w:rPr>
      <w:i/>
    </w:rPr>
  </w:style>
  <w:style w:type="character" w:customStyle="1" w:styleId="level3titleChar">
    <w:name w:val="level 3 title Char"/>
    <w:basedOn w:val="subheadingChar"/>
    <w:link w:val="level3title"/>
    <w:rsid w:val="00864A4B"/>
    <w:rPr>
      <w:rFonts w:ascii="Times New Roman" w:hAnsi="Times New Roman" w:cs="Times New Roman"/>
      <w:b/>
      <w:bCs/>
      <w:i/>
      <w:sz w:val="24"/>
      <w:szCs w:val="24"/>
      <w:lang w:val="en-GB"/>
    </w:rPr>
  </w:style>
  <w:style w:type="character" w:styleId="SubtleEmphasis">
    <w:name w:val="Subtle Emphasis"/>
    <w:basedOn w:val="DefaultParagraphFont"/>
    <w:uiPriority w:val="19"/>
    <w:qFormat/>
    <w:rsid w:val="0077604B"/>
    <w:rPr>
      <w:i/>
      <w:iCs/>
      <w:color w:val="404040" w:themeColor="text1" w:themeTint="BF"/>
    </w:rPr>
  </w:style>
  <w:style w:type="paragraph" w:customStyle="1" w:styleId="Resultsheading">
    <w:name w:val="Results_heading"/>
    <w:basedOn w:val="Sectionheading"/>
    <w:link w:val="ResultsheadingChar"/>
    <w:qFormat/>
    <w:rsid w:val="00FB3448"/>
    <w:pPr>
      <w:numPr>
        <w:numId w:val="19"/>
      </w:numPr>
      <w:jc w:val="left"/>
    </w:pPr>
    <w:rPr>
      <w:sz w:val="24"/>
      <w:szCs w:val="20"/>
    </w:rPr>
  </w:style>
  <w:style w:type="character" w:customStyle="1" w:styleId="ResultsheadingChar">
    <w:name w:val="Results_heading Char"/>
    <w:basedOn w:val="SectionheadingChar"/>
    <w:link w:val="Resultsheading"/>
    <w:rsid w:val="00FB3448"/>
    <w:rPr>
      <w:rFonts w:ascii="Times New Roman" w:hAnsi="Times New Roman" w:cs="Times New Roman"/>
      <w:b/>
      <w:bCs/>
      <w:sz w:val="24"/>
      <w:szCs w:val="20"/>
      <w:lang w:val="en-GB"/>
    </w:rPr>
  </w:style>
  <w:style w:type="paragraph" w:customStyle="1" w:styleId="introduction">
    <w:name w:val="introduction"/>
    <w:basedOn w:val="Resultsheading"/>
    <w:link w:val="introductionChar"/>
    <w:qFormat/>
    <w:rsid w:val="006B3F2B"/>
    <w:pPr>
      <w:numPr>
        <w:numId w:val="21"/>
      </w:numPr>
      <w:ind w:left="357" w:hanging="357"/>
    </w:pPr>
  </w:style>
  <w:style w:type="character" w:customStyle="1" w:styleId="introductionChar">
    <w:name w:val="introduction Char"/>
    <w:basedOn w:val="ResultsheadingChar"/>
    <w:link w:val="introduction"/>
    <w:rsid w:val="006B3F2B"/>
    <w:rPr>
      <w:rFonts w:ascii="Times New Roman" w:hAnsi="Times New Roman" w:cs="Times New Roman"/>
      <w:b/>
      <w:bCs/>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162/089976698300017908" TargetMode="External"/><Relationship Id="rId21" Type="http://schemas.openxmlformats.org/officeDocument/2006/relationships/image" Target="media/image10.png"/><Relationship Id="rId34" Type="http://schemas.openxmlformats.org/officeDocument/2006/relationships/hyperlink" Target="https://doi.org/10.3791/55718" TargetMode="External"/><Relationship Id="rId42" Type="http://schemas.openxmlformats.org/officeDocument/2006/relationships/hyperlink" Target="https://doi.org/10.1038/s41598-021-00402-7" TargetMode="External"/><Relationship Id="rId47" Type="http://schemas.openxmlformats.org/officeDocument/2006/relationships/hyperlink" Target="https://doi.org/10.18585/inabj.v11i2.731" TargetMode="External"/><Relationship Id="rId50" Type="http://schemas.microsoft.com/office/2011/relationships/people" Target="people.xml"/><Relationship Id="rId7" Type="http://schemas.openxmlformats.org/officeDocument/2006/relationships/hyperlink" Target="https://www.sciencedirect.com/topics/medicine-and-dentistry/demyelination"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repository-teneo-libis-be.kuleuven.e-bronnen.be/delivery/DeliveryManagerServlet?dps_pid=IE17918495" TargetMode="Externa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doi.org/10.1016/j.bbr.2025.115612" TargetMode="External"/><Relationship Id="rId37" Type="http://schemas.openxmlformats.org/officeDocument/2006/relationships/hyperlink" Target="https://doi.org/10.21769/bioprotoc.2897" TargetMode="External"/><Relationship Id="rId40" Type="http://schemas.openxmlformats.org/officeDocument/2006/relationships/hyperlink" Target="https://doi.org/10.1538/expanim.21-0120" TargetMode="External"/><Relationship Id="rId45" Type="http://schemas.openxmlformats.org/officeDocument/2006/relationships/hyperlink" Target="https://doi.org/10.1037/met0000421" TargetMode="External"/><Relationship Id="rId5" Type="http://schemas.openxmlformats.org/officeDocument/2006/relationships/hyperlink" Target="https://www.sciencedirect.com/topics/neuroscience/primary-central-nervous-system-lymphoma"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02/ajh.25229" TargetMode="External"/><Relationship Id="rId36" Type="http://schemas.openxmlformats.org/officeDocument/2006/relationships/hyperlink" Target="https://doi.org/10.1111/j.1601-183x.2004.00071.x" TargetMode="External"/><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3389/fnins.2024.1368411" TargetMode="External"/><Relationship Id="rId44" Type="http://schemas.openxmlformats.org/officeDocument/2006/relationships/hyperlink" Target="https://doi.org/10.7275/pmgn-zx89"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200/jco.2000.18.3.547" TargetMode="External"/><Relationship Id="rId30" Type="http://schemas.openxmlformats.org/officeDocument/2006/relationships/hyperlink" Target="https://doi.org/10.1371/journal.pone.0053888" TargetMode="External"/><Relationship Id="rId35" Type="http://schemas.openxmlformats.org/officeDocument/2006/relationships/hyperlink" Target="https://doi.org/10.3791/2609" TargetMode="External"/><Relationship Id="rId43" Type="http://schemas.openxmlformats.org/officeDocument/2006/relationships/hyperlink" Target="https://doi.org/10.1007/978-3-642-36172-2" TargetMode="External"/><Relationship Id="rId48" Type="http://schemas.openxmlformats.org/officeDocument/2006/relationships/hyperlink" Target="https://doi.org/10.1007/s00520-018-4277-z" TargetMode="External"/><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16/j.bbr.2008.03.001" TargetMode="External"/><Relationship Id="rId38" Type="http://schemas.openxmlformats.org/officeDocument/2006/relationships/hyperlink" Target="https://doi.org/10.1016/0023-9690(81)90020-5" TargetMode="External"/><Relationship Id="rId46" Type="http://schemas.openxmlformats.org/officeDocument/2006/relationships/hyperlink" Target="https://doi.org/10.3758/s13423-017-1323-7" TargetMode="External"/><Relationship Id="rId20" Type="http://schemas.openxmlformats.org/officeDocument/2006/relationships/image" Target="media/image9.png"/><Relationship Id="rId41" Type="http://schemas.openxmlformats.org/officeDocument/2006/relationships/hyperlink" Target="https://doi.org/10.1016/j.bbr.2004.03.003" TargetMode="External"/><Relationship Id="rId1" Type="http://schemas.openxmlformats.org/officeDocument/2006/relationships/numbering" Target="numbering.xml"/><Relationship Id="rId6" Type="http://schemas.openxmlformats.org/officeDocument/2006/relationships/hyperlink" Target="https://www.sciencedirect.com/topics/pharmacology-toxicology-and-pharmaceutical-science/methotrexate"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4359</TotalTime>
  <Pages>30</Pages>
  <Words>21048</Words>
  <Characters>115765</Characters>
  <Application>Microsoft Office Word</Application>
  <DocSecurity>0</DocSecurity>
  <Lines>964</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41</cp:revision>
  <dcterms:created xsi:type="dcterms:W3CDTF">2026-04-20T14:31:00Z</dcterms:created>
  <dcterms:modified xsi:type="dcterms:W3CDTF">2026-05-01T21:02:00Z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y fmtid="{D5CDD505-2E9C-101B-9397-08002B2CF9AE}" pid="3" name="ZOTERO_PREF_1">
    <vt:lpwstr>&lt;data data-version="3" zotero-version="7.0.32"&gt;&lt;session id="dWVI4UXH"/&gt;&lt;style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