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F806" w14:textId="77777777" w:rsidR="00197171" w:rsidRPr="00197171" w:rsidRDefault="00197171" w:rsidP="00197171">
      <w:pPr>
        <w:jc w:val="center"/>
        <w:rPr>
          <w:rFonts w:ascii="Times New Roman" w:hAnsi="Times New Roman" w:cs="Times New Roman"/>
          <w:sz w:val="44"/>
          <w:szCs w:val="44"/>
        </w:rPr>
      </w:pPr>
      <w:r w:rsidRPr="00197171">
        <w:rPr>
          <w:rFonts w:ascii="Times New Roman" w:hAnsi="Times New Roman" w:cs="Times New Roman"/>
          <w:sz w:val="44"/>
          <w:szCs w:val="44"/>
        </w:rPr>
        <w:t>KU LEUVEN</w:t>
      </w:r>
    </w:p>
    <w:p w14:paraId="5195E847" w14:textId="77777777" w:rsidR="00197171" w:rsidRPr="00197171" w:rsidRDefault="00197171" w:rsidP="00197171">
      <w:pPr>
        <w:jc w:val="center"/>
        <w:rPr>
          <w:rFonts w:ascii="Times New Roman" w:hAnsi="Times New Roman" w:cs="Times New Roman"/>
          <w:sz w:val="32"/>
          <w:szCs w:val="32"/>
        </w:rPr>
      </w:pPr>
    </w:p>
    <w:p w14:paraId="7EFCCD6C" w14:textId="77777777" w:rsidR="00197171" w:rsidRPr="00197171" w:rsidRDefault="00197171" w:rsidP="00197171">
      <w:pPr>
        <w:jc w:val="center"/>
        <w:rPr>
          <w:rFonts w:ascii="Times New Roman" w:hAnsi="Times New Roman" w:cs="Times New Roman"/>
          <w:sz w:val="36"/>
          <w:szCs w:val="36"/>
        </w:rPr>
      </w:pPr>
      <w:r w:rsidRPr="00197171">
        <w:rPr>
          <w:rFonts w:ascii="Times New Roman" w:hAnsi="Times New Roman" w:cs="Times New Roman"/>
          <w:sz w:val="36"/>
          <w:szCs w:val="36"/>
        </w:rPr>
        <w:t>FACULTEIT PSYCHOLOGIE EN</w:t>
      </w:r>
    </w:p>
    <w:p w14:paraId="43619C13" w14:textId="77777777" w:rsidR="00197171" w:rsidRPr="00197171" w:rsidRDefault="00197171" w:rsidP="00197171">
      <w:pPr>
        <w:jc w:val="center"/>
        <w:rPr>
          <w:rFonts w:ascii="Times New Roman" w:hAnsi="Times New Roman" w:cs="Times New Roman"/>
          <w:sz w:val="36"/>
          <w:szCs w:val="36"/>
        </w:rPr>
      </w:pPr>
      <w:r w:rsidRPr="00197171">
        <w:rPr>
          <w:rFonts w:ascii="Times New Roman" w:hAnsi="Times New Roman" w:cs="Times New Roman"/>
          <w:sz w:val="36"/>
          <w:szCs w:val="36"/>
        </w:rPr>
        <w:t xml:space="preserve"> PEDAGOGISCHE WETENSCHAPPEN</w:t>
      </w:r>
    </w:p>
    <w:p w14:paraId="12AD57DA" w14:textId="77777777" w:rsidR="00197171" w:rsidRPr="00197171" w:rsidRDefault="00197171" w:rsidP="00197171">
      <w:pPr>
        <w:jc w:val="center"/>
        <w:rPr>
          <w:rFonts w:ascii="Times New Roman" w:hAnsi="Times New Roman" w:cs="Times New Roman"/>
          <w:sz w:val="36"/>
          <w:szCs w:val="36"/>
        </w:rPr>
      </w:pPr>
    </w:p>
    <w:p w14:paraId="1F0FFC98" w14:textId="77777777" w:rsidR="00197171" w:rsidRPr="00197171" w:rsidRDefault="00197171" w:rsidP="00197171">
      <w:pPr>
        <w:jc w:val="center"/>
        <w:rPr>
          <w:rFonts w:ascii="Times New Roman" w:hAnsi="Times New Roman" w:cs="Times New Roman"/>
          <w:sz w:val="28"/>
          <w:szCs w:val="28"/>
        </w:rPr>
      </w:pPr>
    </w:p>
    <w:p w14:paraId="435A281D" w14:textId="77777777" w:rsidR="00197171" w:rsidRPr="00197171" w:rsidRDefault="00197171" w:rsidP="00197171">
      <w:pPr>
        <w:jc w:val="center"/>
        <w:rPr>
          <w:rFonts w:ascii="Times New Roman" w:hAnsi="Times New Roman" w:cs="Times New Roman"/>
          <w:sz w:val="28"/>
          <w:szCs w:val="28"/>
        </w:rPr>
      </w:pPr>
    </w:p>
    <w:p w14:paraId="74C1B2A7" w14:textId="77777777" w:rsidR="00197171" w:rsidRPr="00197171" w:rsidRDefault="00197171" w:rsidP="00197171">
      <w:pPr>
        <w:jc w:val="center"/>
        <w:rPr>
          <w:rFonts w:ascii="Times New Roman" w:hAnsi="Times New Roman" w:cs="Times New Roman"/>
          <w:sz w:val="28"/>
          <w:szCs w:val="28"/>
        </w:rPr>
      </w:pPr>
    </w:p>
    <w:p w14:paraId="45EFB3DE" w14:textId="77777777" w:rsidR="00197171" w:rsidRPr="00197171" w:rsidRDefault="00197171" w:rsidP="00197171">
      <w:pPr>
        <w:jc w:val="center"/>
        <w:rPr>
          <w:rFonts w:ascii="Times New Roman" w:hAnsi="Times New Roman" w:cs="Times New Roman"/>
          <w:sz w:val="28"/>
          <w:szCs w:val="28"/>
        </w:rPr>
      </w:pPr>
    </w:p>
    <w:p w14:paraId="17D42797" w14:textId="77777777" w:rsidR="00197171" w:rsidRPr="00197171" w:rsidRDefault="00197171" w:rsidP="00197171">
      <w:pPr>
        <w:jc w:val="center"/>
        <w:rPr>
          <w:rFonts w:ascii="Times New Roman" w:hAnsi="Times New Roman" w:cs="Times New Roman"/>
          <w:b/>
          <w:sz w:val="32"/>
          <w:szCs w:val="32"/>
        </w:rPr>
      </w:pPr>
    </w:p>
    <w:p w14:paraId="2409D9F5" w14:textId="11B42540" w:rsidR="00197171" w:rsidRPr="00DB248B" w:rsidRDefault="00DB248B" w:rsidP="00197171">
      <w:pPr>
        <w:jc w:val="center"/>
        <w:rPr>
          <w:rFonts w:ascii="Times New Roman" w:hAnsi="Times New Roman" w:cs="Times New Roman"/>
          <w:sz w:val="28"/>
          <w:szCs w:val="28"/>
          <w:lang w:val="en-US"/>
        </w:rPr>
      </w:pPr>
      <w:commentRangeStart w:id="0"/>
      <w:r w:rsidRPr="00DB248B">
        <w:rPr>
          <w:rFonts w:ascii="Times New Roman" w:hAnsi="Times New Roman" w:cs="Times New Roman"/>
          <w:b/>
          <w:sz w:val="32"/>
          <w:szCs w:val="32"/>
          <w:lang w:val="en-US"/>
        </w:rPr>
        <w:t>Environmental Enrichment Mitigates Chemotherapy</w:t>
      </w:r>
      <w:r w:rsidRPr="00DB248B">
        <w:rPr>
          <w:rFonts w:ascii="Times New Roman" w:hAnsi="Times New Roman" w:cs="Times New Roman"/>
          <w:b/>
          <w:sz w:val="32"/>
          <w:szCs w:val="32"/>
          <w:lang w:val="en-US"/>
        </w:rPr>
        <w:noBreakHyphen/>
        <w:t>Induced Neurocognitive</w:t>
      </w:r>
      <w:r>
        <w:rPr>
          <w:rFonts w:ascii="Times New Roman" w:hAnsi="Times New Roman" w:cs="Times New Roman"/>
          <w:b/>
          <w:sz w:val="32"/>
          <w:szCs w:val="32"/>
          <w:lang w:val="en-US"/>
        </w:rPr>
        <w:t xml:space="preserve"> and Affective</w:t>
      </w:r>
      <w:r w:rsidRPr="00DB248B">
        <w:rPr>
          <w:rFonts w:ascii="Times New Roman" w:hAnsi="Times New Roman" w:cs="Times New Roman"/>
          <w:b/>
          <w:sz w:val="32"/>
          <w:szCs w:val="32"/>
          <w:lang w:val="en-US"/>
        </w:rPr>
        <w:t xml:space="preserve"> Impairment</w:t>
      </w:r>
      <w:commentRangeEnd w:id="0"/>
      <w:r w:rsidR="0093714F" w:rsidRPr="00DB248B">
        <w:rPr>
          <w:rStyle w:val="CommentReference"/>
          <w:rFonts w:ascii="Times New Roman" w:hAnsi="Times New Roman" w:cs="Times New Roman"/>
          <w:sz w:val="28"/>
          <w:szCs w:val="28"/>
          <w:lang w:val="en-US"/>
        </w:rPr>
        <w:commentReference w:id="0"/>
      </w:r>
    </w:p>
    <w:p w14:paraId="28FB64B9" w14:textId="77777777" w:rsidR="00197171" w:rsidRPr="00DB248B" w:rsidRDefault="00197171" w:rsidP="00197171">
      <w:pPr>
        <w:jc w:val="center"/>
        <w:rPr>
          <w:rFonts w:ascii="Times New Roman" w:hAnsi="Times New Roman" w:cs="Times New Roman"/>
          <w:sz w:val="28"/>
          <w:szCs w:val="28"/>
          <w:lang w:val="en-US"/>
        </w:rPr>
      </w:pPr>
    </w:p>
    <w:p w14:paraId="4F53C314" w14:textId="77777777" w:rsidR="00197171" w:rsidRPr="00DB248B" w:rsidRDefault="00197171" w:rsidP="00197171">
      <w:pPr>
        <w:jc w:val="center"/>
        <w:rPr>
          <w:rFonts w:ascii="Times New Roman" w:hAnsi="Times New Roman" w:cs="Times New Roman"/>
          <w:sz w:val="28"/>
          <w:szCs w:val="28"/>
          <w:lang w:val="en-US"/>
        </w:rPr>
      </w:pPr>
    </w:p>
    <w:p w14:paraId="5B6FC71B" w14:textId="77777777" w:rsidR="00197171" w:rsidRPr="00DB248B" w:rsidRDefault="00197171" w:rsidP="00197171">
      <w:pPr>
        <w:rPr>
          <w:rFonts w:ascii="Times New Roman" w:hAnsi="Times New Roman" w:cs="Times New Roman"/>
          <w:sz w:val="28"/>
          <w:szCs w:val="28"/>
          <w:lang w:val="en-US"/>
        </w:rPr>
      </w:pPr>
    </w:p>
    <w:p w14:paraId="6A3645C6" w14:textId="77777777" w:rsidR="00197171" w:rsidRPr="00DB248B" w:rsidRDefault="00197171" w:rsidP="00197171">
      <w:pPr>
        <w:rPr>
          <w:rFonts w:ascii="Times New Roman" w:hAnsi="Times New Roman" w:cs="Times New Roman"/>
          <w:sz w:val="28"/>
          <w:szCs w:val="28"/>
          <w:lang w:val="en-US"/>
        </w:rPr>
      </w:pPr>
    </w:p>
    <w:p w14:paraId="3F1FBD82" w14:textId="77777777" w:rsidR="00197171" w:rsidRPr="00197171" w:rsidRDefault="00197171" w:rsidP="00197171">
      <w:pPr>
        <w:spacing w:line="240" w:lineRule="auto"/>
        <w:ind w:left="4956"/>
        <w:jc w:val="right"/>
        <w:rPr>
          <w:rFonts w:ascii="Times New Roman" w:hAnsi="Times New Roman" w:cs="Times New Roman"/>
          <w:sz w:val="24"/>
        </w:rPr>
      </w:pPr>
      <w:r w:rsidRPr="00197171">
        <w:rPr>
          <w:rFonts w:ascii="Times New Roman" w:hAnsi="Times New Roman" w:cs="Times New Roman"/>
          <w:sz w:val="24"/>
        </w:rPr>
        <w:t>Masterproef aangeboden tot het verkrijgen van de graad van Master of Science in de psychologie door</w:t>
      </w:r>
    </w:p>
    <w:p w14:paraId="3FB5F261" w14:textId="77777777" w:rsidR="00197171" w:rsidRPr="00197171" w:rsidRDefault="00197171" w:rsidP="00197171">
      <w:pPr>
        <w:spacing w:line="240" w:lineRule="auto"/>
        <w:ind w:left="4678"/>
        <w:jc w:val="right"/>
        <w:rPr>
          <w:rFonts w:ascii="Times New Roman" w:hAnsi="Times New Roman" w:cs="Times New Roman"/>
          <w:b/>
          <w:sz w:val="24"/>
          <w:lang w:val="en-US"/>
        </w:rPr>
      </w:pPr>
      <w:r w:rsidRPr="00197171">
        <w:rPr>
          <w:rFonts w:ascii="Times New Roman" w:hAnsi="Times New Roman" w:cs="Times New Roman"/>
          <w:b/>
          <w:sz w:val="24"/>
          <w:lang w:val="en-US"/>
        </w:rPr>
        <w:t>Siebe Everaerts</w:t>
      </w:r>
    </w:p>
    <w:p w14:paraId="42203806" w14:textId="77777777" w:rsidR="00197171" w:rsidRPr="00197171" w:rsidRDefault="00197171" w:rsidP="00197171">
      <w:pPr>
        <w:spacing w:line="240" w:lineRule="auto"/>
        <w:ind w:left="4956"/>
        <w:jc w:val="right"/>
        <w:rPr>
          <w:rFonts w:ascii="Times New Roman" w:hAnsi="Times New Roman" w:cs="Times New Roman"/>
          <w:b/>
          <w:sz w:val="24"/>
          <w:lang w:val="en-US"/>
        </w:rPr>
      </w:pPr>
    </w:p>
    <w:p w14:paraId="69120E47" w14:textId="77777777" w:rsidR="00197171" w:rsidRPr="00197171" w:rsidRDefault="00197171" w:rsidP="00197171">
      <w:pPr>
        <w:spacing w:line="240" w:lineRule="auto"/>
        <w:ind w:left="2070" w:firstLine="54"/>
        <w:jc w:val="right"/>
        <w:rPr>
          <w:rFonts w:ascii="Times New Roman" w:hAnsi="Times New Roman" w:cs="Times New Roman"/>
          <w:sz w:val="24"/>
          <w:lang w:val="en-US"/>
        </w:rPr>
      </w:pPr>
      <w:r w:rsidRPr="00197171">
        <w:rPr>
          <w:rFonts w:ascii="Times New Roman" w:hAnsi="Times New Roman" w:cs="Times New Roman"/>
          <w:sz w:val="24"/>
          <w:lang w:val="en-US"/>
        </w:rPr>
        <w:t>promotor: Prof. Dr. Zsuzsanna Callaerts-Végh</w:t>
      </w:r>
    </w:p>
    <w:p w14:paraId="74BA9A4C" w14:textId="77777777" w:rsidR="00197171" w:rsidRPr="00197171" w:rsidRDefault="00197171" w:rsidP="00197171">
      <w:pPr>
        <w:spacing w:line="240" w:lineRule="auto"/>
        <w:ind w:left="4242" w:firstLine="11"/>
        <w:jc w:val="right"/>
        <w:rPr>
          <w:rFonts w:ascii="Times New Roman" w:hAnsi="Times New Roman" w:cs="Times New Roman"/>
          <w:sz w:val="18"/>
        </w:rPr>
      </w:pPr>
      <w:r w:rsidRPr="00197171">
        <w:rPr>
          <w:rFonts w:ascii="Times New Roman" w:hAnsi="Times New Roman" w:cs="Times New Roman"/>
          <w:sz w:val="24"/>
        </w:rPr>
        <w:t xml:space="preserve">copromotor: </w:t>
      </w:r>
      <w:commentRangeStart w:id="1"/>
      <w:r w:rsidRPr="00197171">
        <w:rPr>
          <w:rFonts w:ascii="Times New Roman" w:hAnsi="Times New Roman" w:cs="Times New Roman"/>
          <w:sz w:val="24"/>
        </w:rPr>
        <w:t>(indien van toepassing)</w:t>
      </w:r>
      <w:commentRangeEnd w:id="1"/>
      <w:r w:rsidR="0093714F" w:rsidRPr="00197171">
        <w:rPr>
          <w:rStyle w:val="CommentReference"/>
          <w:rFonts w:ascii="Times New Roman" w:hAnsi="Times New Roman" w:cs="Times New Roman"/>
          <w:sz w:val="18"/>
          <w:szCs w:val="22"/>
        </w:rPr>
        <w:commentReference w:id="1"/>
      </w:r>
    </w:p>
    <w:p w14:paraId="35BE5404" w14:textId="7BF48ACB" w:rsidR="00197171" w:rsidRPr="00197171" w:rsidRDefault="00197171" w:rsidP="00197171">
      <w:pPr>
        <w:spacing w:line="240" w:lineRule="auto"/>
        <w:ind w:left="4242" w:firstLine="708"/>
        <w:jc w:val="right"/>
        <w:rPr>
          <w:rFonts w:ascii="Times New Roman" w:hAnsi="Times New Roman" w:cs="Times New Roman"/>
          <w:sz w:val="14"/>
        </w:rPr>
      </w:pPr>
      <w:r w:rsidRPr="00197171">
        <w:rPr>
          <w:rFonts w:ascii="Times New Roman" w:hAnsi="Times New Roman" w:cs="Times New Roman"/>
          <w:sz w:val="24"/>
        </w:rPr>
        <w:t>m.m.v.:</w:t>
      </w:r>
      <w:r w:rsidRPr="00197171">
        <w:rPr>
          <w:rFonts w:ascii="Times New Roman" w:hAnsi="Times New Roman" w:cs="Times New Roman"/>
          <w:sz w:val="14"/>
        </w:rPr>
        <w:t xml:space="preserve"> </w:t>
      </w:r>
      <w:r w:rsidRPr="00197171">
        <w:rPr>
          <w:rFonts w:ascii="Times New Roman" w:hAnsi="Times New Roman" w:cs="Times New Roman"/>
          <w:sz w:val="24"/>
        </w:rPr>
        <w:t>Congcong Gao</w:t>
      </w:r>
    </w:p>
    <w:p w14:paraId="61A9E169" w14:textId="77777777" w:rsidR="00197171" w:rsidRPr="00197171" w:rsidRDefault="00197171" w:rsidP="00197171">
      <w:pPr>
        <w:spacing w:line="240" w:lineRule="auto"/>
        <w:ind w:left="5670"/>
        <w:rPr>
          <w:rFonts w:ascii="Times New Roman" w:hAnsi="Times New Roman" w:cs="Times New Roman"/>
          <w:sz w:val="24"/>
        </w:rPr>
      </w:pPr>
    </w:p>
    <w:p w14:paraId="1B772CDC" w14:textId="77777777" w:rsidR="00197171" w:rsidRPr="00197171" w:rsidRDefault="00197171" w:rsidP="00197171">
      <w:pPr>
        <w:spacing w:line="240" w:lineRule="auto"/>
        <w:rPr>
          <w:rFonts w:ascii="Times New Roman" w:hAnsi="Times New Roman" w:cs="Times New Roman"/>
          <w:sz w:val="24"/>
        </w:rPr>
      </w:pPr>
    </w:p>
    <w:p w14:paraId="4600B82E" w14:textId="77777777" w:rsidR="00197171" w:rsidRDefault="00197171" w:rsidP="00197171">
      <w:pPr>
        <w:spacing w:line="240" w:lineRule="auto"/>
        <w:jc w:val="center"/>
        <w:rPr>
          <w:rFonts w:ascii="Times New Roman" w:hAnsi="Times New Roman" w:cs="Times New Roman"/>
          <w:sz w:val="24"/>
        </w:rPr>
      </w:pPr>
      <w:r w:rsidRPr="00197171">
        <w:rPr>
          <w:rFonts w:ascii="Times New Roman" w:hAnsi="Times New Roman" w:cs="Times New Roman"/>
          <w:sz w:val="24"/>
        </w:rPr>
        <w:t>2025-2026</w:t>
      </w:r>
    </w:p>
    <w:p w14:paraId="7D36ABF8" w14:textId="77777777" w:rsidR="00B955CD" w:rsidRPr="00197171" w:rsidRDefault="00B955CD" w:rsidP="00197171">
      <w:pPr>
        <w:spacing w:line="240" w:lineRule="auto"/>
        <w:jc w:val="center"/>
        <w:rPr>
          <w:rFonts w:ascii="Times New Roman" w:hAnsi="Times New Roman" w:cs="Times New Roman"/>
          <w:sz w:val="24"/>
        </w:rPr>
      </w:pPr>
    </w:p>
    <w:p w14:paraId="2424AB06" w14:textId="24A6A8C2" w:rsidR="00197171" w:rsidRDefault="00197171">
      <w:pPr>
        <w:rPr>
          <w:rFonts w:ascii="Times New Roman" w:hAnsi="Times New Roman" w:cs="Times New Roman"/>
          <w:b/>
          <w:bCs/>
          <w:sz w:val="24"/>
          <w:szCs w:val="24"/>
          <w:lang w:val="en-US"/>
        </w:rPr>
      </w:pPr>
    </w:p>
    <w:p w14:paraId="1C322337" w14:textId="77777777" w:rsidR="00B955CD" w:rsidRDefault="00B955CD" w:rsidP="0093714F">
      <w:pPr>
        <w:pStyle w:val="text"/>
      </w:pPr>
    </w:p>
    <w:p w14:paraId="5554D867" w14:textId="77777777" w:rsidR="00B955CD" w:rsidRDefault="00B955CD" w:rsidP="0093714F">
      <w:pPr>
        <w:pStyle w:val="text"/>
      </w:pPr>
    </w:p>
    <w:p w14:paraId="081CD7F1" w14:textId="5594E548" w:rsidR="00B955CD" w:rsidRDefault="00B955CD" w:rsidP="0093714F">
      <w:pPr>
        <w:pStyle w:val="text"/>
        <w:jc w:val="center"/>
      </w:pPr>
      <w:r w:rsidRPr="00B955CD">
        <w:rPr>
          <w:noProof/>
        </w:rPr>
        <w:drawing>
          <wp:inline distT="0" distB="0" distL="0" distR="0" wp14:anchorId="619ECDB2" wp14:editId="70EE3B4C">
            <wp:extent cx="2072640" cy="739140"/>
            <wp:effectExtent l="0" t="0" r="3810" b="3810"/>
            <wp:docPr id="1871373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2640" cy="739140"/>
                    </a:xfrm>
                    <a:prstGeom prst="rect">
                      <a:avLst/>
                    </a:prstGeom>
                    <a:noFill/>
                    <a:ln>
                      <a:noFill/>
                    </a:ln>
                  </pic:spPr>
                </pic:pic>
              </a:graphicData>
            </a:graphic>
          </wp:inline>
        </w:drawing>
      </w:r>
    </w:p>
    <w:p w14:paraId="4BE101C2" w14:textId="77777777" w:rsidR="00B955CD" w:rsidRDefault="00B955CD" w:rsidP="0093714F">
      <w:pPr>
        <w:pStyle w:val="text"/>
      </w:pPr>
    </w:p>
    <w:p w14:paraId="2606F477" w14:textId="77777777" w:rsidR="00B955CD" w:rsidRPr="00B955CD" w:rsidRDefault="00B955CD" w:rsidP="0093714F">
      <w:pPr>
        <w:pStyle w:val="text"/>
      </w:pPr>
    </w:p>
    <w:p w14:paraId="759EFB03" w14:textId="77777777" w:rsidR="00B955CD" w:rsidRPr="00B444C5" w:rsidRDefault="00B955CD" w:rsidP="0093714F">
      <w:pPr>
        <w:pStyle w:val="text"/>
        <w:jc w:val="center"/>
        <w:rPr>
          <w:rFonts w:ascii="Aptos" w:hAnsi="Aptos"/>
          <w:b/>
          <w:bCs/>
          <w:i/>
          <w:iCs/>
          <w:sz w:val="36"/>
          <w:szCs w:val="28"/>
        </w:rPr>
      </w:pPr>
      <w:r w:rsidRPr="00B444C5">
        <w:rPr>
          <w:rFonts w:ascii="Aptos" w:hAnsi="Aptos"/>
          <w:i/>
          <w:iCs/>
          <w:sz w:val="36"/>
          <w:szCs w:val="28"/>
        </w:rPr>
        <w:t>Copyright informatie:</w:t>
      </w:r>
    </w:p>
    <w:p w14:paraId="6F108884" w14:textId="7E109D30" w:rsidR="00B955CD" w:rsidRPr="00B444C5" w:rsidRDefault="00B955CD" w:rsidP="0093714F">
      <w:pPr>
        <w:pStyle w:val="text"/>
        <w:jc w:val="center"/>
        <w:rPr>
          <w:rFonts w:ascii="Aptos" w:hAnsi="Aptos"/>
          <w:b/>
          <w:bCs/>
          <w:i/>
          <w:iCs/>
          <w:sz w:val="36"/>
          <w:szCs w:val="28"/>
        </w:rPr>
      </w:pPr>
      <w:r w:rsidRPr="00B444C5">
        <w:rPr>
          <w:rFonts w:ascii="Aptos" w:hAnsi="Aptos"/>
          <w:i/>
          <w:iCs/>
          <w:sz w:val="36"/>
          <w:szCs w:val="28"/>
        </w:rPr>
        <w:t>studiewerk van een student in het kader van de academische opleiding en examenbeoordeling.</w:t>
      </w:r>
    </w:p>
    <w:p w14:paraId="6852157B" w14:textId="5E6B2E33" w:rsidR="00B955CD" w:rsidRPr="00B444C5" w:rsidRDefault="00B955CD" w:rsidP="0093714F">
      <w:pPr>
        <w:pStyle w:val="text"/>
        <w:jc w:val="center"/>
        <w:rPr>
          <w:rFonts w:ascii="Aptos" w:hAnsi="Aptos"/>
          <w:b/>
          <w:bCs/>
          <w:i/>
          <w:iCs/>
          <w:sz w:val="36"/>
          <w:szCs w:val="28"/>
        </w:rPr>
      </w:pPr>
      <w:r w:rsidRPr="00B444C5">
        <w:rPr>
          <w:rFonts w:ascii="Aptos" w:hAnsi="Aptos"/>
          <w:i/>
          <w:iCs/>
          <w:sz w:val="36"/>
          <w:szCs w:val="28"/>
        </w:rPr>
        <w:t>Na deze beoordeling vond geen correctie plaats</w:t>
      </w:r>
    </w:p>
    <w:p w14:paraId="300EEE52" w14:textId="77777777" w:rsidR="00B955CD" w:rsidRDefault="00B955CD" w:rsidP="0093714F">
      <w:pPr>
        <w:pStyle w:val="text"/>
        <w:jc w:val="center"/>
        <w:rPr>
          <w:rFonts w:ascii="Aptos" w:hAnsi="Aptos"/>
          <w:b/>
          <w:bCs/>
          <w:i/>
          <w:iCs/>
          <w:sz w:val="36"/>
          <w:szCs w:val="28"/>
        </w:rPr>
      </w:pPr>
      <w:r w:rsidRPr="00B444C5">
        <w:rPr>
          <w:rFonts w:ascii="Aptos" w:hAnsi="Aptos"/>
          <w:i/>
          <w:iCs/>
          <w:sz w:val="36"/>
          <w:szCs w:val="28"/>
        </w:rPr>
        <w:t>van het studiewerk.</w:t>
      </w:r>
    </w:p>
    <w:p w14:paraId="52080ACF" w14:textId="77777777" w:rsidR="00B955CD" w:rsidRPr="00B955CD" w:rsidRDefault="00B955CD" w:rsidP="0093714F">
      <w:pPr>
        <w:pStyle w:val="text"/>
        <w:rPr>
          <w:rFonts w:ascii="Aptos" w:hAnsi="Aptos"/>
          <w:b/>
          <w:bCs/>
          <w:sz w:val="36"/>
          <w:szCs w:val="28"/>
        </w:rPr>
      </w:pPr>
    </w:p>
    <w:p w14:paraId="717ACF35" w14:textId="77777777" w:rsidR="00B955CD" w:rsidRPr="00F929DD" w:rsidRDefault="00B955CD" w:rsidP="0093714F">
      <w:pPr>
        <w:pStyle w:val="text"/>
        <w:rPr>
          <w:b/>
          <w:bCs/>
        </w:rPr>
      </w:pPr>
    </w:p>
    <w:p w14:paraId="41B41A5A" w14:textId="29219148" w:rsidR="00B955CD" w:rsidRPr="00F929DD" w:rsidRDefault="00B955CD" w:rsidP="0093714F">
      <w:pPr>
        <w:pStyle w:val="text"/>
        <w:rPr>
          <w:b/>
          <w:bCs/>
        </w:rPr>
      </w:pPr>
    </w:p>
    <w:p w14:paraId="07CF3EA4" w14:textId="77777777" w:rsidR="00B955CD" w:rsidRPr="00F929DD" w:rsidRDefault="00B955CD" w:rsidP="0093714F">
      <w:pPr>
        <w:pStyle w:val="text"/>
        <w:rPr>
          <w:sz w:val="32"/>
        </w:rPr>
      </w:pPr>
      <w:r>
        <w:rPr>
          <w:b/>
          <w:bCs/>
        </w:rPr>
        <w:br w:type="page"/>
      </w:r>
    </w:p>
    <w:p w14:paraId="0B391D31" w14:textId="77777777" w:rsidR="00B955CD" w:rsidRPr="0093714F" w:rsidRDefault="00B955CD" w:rsidP="0093714F">
      <w:pPr>
        <w:pStyle w:val="text"/>
      </w:pPr>
    </w:p>
    <w:p w14:paraId="0272A4BC" w14:textId="77777777" w:rsidR="004C591F" w:rsidRPr="0093714F" w:rsidRDefault="004C591F" w:rsidP="0093714F">
      <w:pPr>
        <w:pStyle w:val="text"/>
      </w:pPr>
    </w:p>
    <w:p w14:paraId="76BB3303" w14:textId="77777777" w:rsidR="004C591F" w:rsidRPr="0093714F" w:rsidRDefault="004C591F" w:rsidP="0093714F">
      <w:pPr>
        <w:pStyle w:val="text"/>
      </w:pPr>
      <w:r w:rsidRPr="0093714F">
        <w:br w:type="page"/>
      </w:r>
    </w:p>
    <w:p w14:paraId="06A0F978" w14:textId="77777777" w:rsidR="004C591F" w:rsidRPr="00197171" w:rsidRDefault="004C591F" w:rsidP="004C591F">
      <w:pPr>
        <w:jc w:val="center"/>
        <w:rPr>
          <w:rFonts w:ascii="Times New Roman" w:hAnsi="Times New Roman" w:cs="Times New Roman"/>
          <w:sz w:val="44"/>
          <w:szCs w:val="44"/>
        </w:rPr>
      </w:pPr>
      <w:r w:rsidRPr="00197171">
        <w:rPr>
          <w:rFonts w:ascii="Times New Roman" w:hAnsi="Times New Roman" w:cs="Times New Roman"/>
          <w:sz w:val="44"/>
          <w:szCs w:val="44"/>
        </w:rPr>
        <w:lastRenderedPageBreak/>
        <w:t>KU LEUVEN</w:t>
      </w:r>
    </w:p>
    <w:p w14:paraId="688F147B" w14:textId="77777777" w:rsidR="004C591F" w:rsidRPr="00197171" w:rsidRDefault="004C591F" w:rsidP="004C591F">
      <w:pPr>
        <w:jc w:val="center"/>
        <w:rPr>
          <w:rFonts w:ascii="Times New Roman" w:hAnsi="Times New Roman" w:cs="Times New Roman"/>
          <w:sz w:val="32"/>
          <w:szCs w:val="32"/>
        </w:rPr>
      </w:pPr>
    </w:p>
    <w:p w14:paraId="5411B31C" w14:textId="77777777" w:rsidR="004C591F" w:rsidRPr="00197171" w:rsidRDefault="004C591F" w:rsidP="004C591F">
      <w:pPr>
        <w:jc w:val="center"/>
        <w:rPr>
          <w:rFonts w:ascii="Times New Roman" w:hAnsi="Times New Roman" w:cs="Times New Roman"/>
          <w:sz w:val="36"/>
          <w:szCs w:val="36"/>
        </w:rPr>
      </w:pPr>
      <w:r w:rsidRPr="00197171">
        <w:rPr>
          <w:rFonts w:ascii="Times New Roman" w:hAnsi="Times New Roman" w:cs="Times New Roman"/>
          <w:sz w:val="36"/>
          <w:szCs w:val="36"/>
        </w:rPr>
        <w:t>FACULTEIT PSYCHOLOGIE EN</w:t>
      </w:r>
    </w:p>
    <w:p w14:paraId="46111FC0" w14:textId="77777777" w:rsidR="004C591F" w:rsidRPr="00F929DD" w:rsidRDefault="004C591F" w:rsidP="004C591F">
      <w:pPr>
        <w:jc w:val="center"/>
        <w:rPr>
          <w:rFonts w:ascii="Times New Roman" w:hAnsi="Times New Roman" w:cs="Times New Roman"/>
          <w:sz w:val="36"/>
          <w:szCs w:val="36"/>
          <w:lang w:val="en-US"/>
        </w:rPr>
      </w:pPr>
      <w:r w:rsidRPr="00197171">
        <w:rPr>
          <w:rFonts w:ascii="Times New Roman" w:hAnsi="Times New Roman" w:cs="Times New Roman"/>
          <w:sz w:val="36"/>
          <w:szCs w:val="36"/>
        </w:rPr>
        <w:t xml:space="preserve"> </w:t>
      </w:r>
      <w:r w:rsidRPr="00F929DD">
        <w:rPr>
          <w:rFonts w:ascii="Times New Roman" w:hAnsi="Times New Roman" w:cs="Times New Roman"/>
          <w:sz w:val="36"/>
          <w:szCs w:val="36"/>
          <w:lang w:val="en-US"/>
        </w:rPr>
        <w:t>PEDAGOGISCHE WETENSCHAPPEN</w:t>
      </w:r>
    </w:p>
    <w:p w14:paraId="19FBD5C7" w14:textId="77777777" w:rsidR="004C591F" w:rsidRPr="00F929DD" w:rsidRDefault="004C591F" w:rsidP="004C591F">
      <w:pPr>
        <w:jc w:val="center"/>
        <w:rPr>
          <w:rFonts w:ascii="Times New Roman" w:hAnsi="Times New Roman" w:cs="Times New Roman"/>
          <w:sz w:val="36"/>
          <w:szCs w:val="36"/>
          <w:lang w:val="en-US"/>
        </w:rPr>
      </w:pPr>
    </w:p>
    <w:p w14:paraId="6D4502A4" w14:textId="77777777" w:rsidR="004C591F" w:rsidRPr="00F929DD" w:rsidRDefault="004C591F" w:rsidP="004C591F">
      <w:pPr>
        <w:jc w:val="center"/>
        <w:rPr>
          <w:rFonts w:ascii="Times New Roman" w:hAnsi="Times New Roman" w:cs="Times New Roman"/>
          <w:sz w:val="28"/>
          <w:szCs w:val="28"/>
          <w:lang w:val="en-US"/>
        </w:rPr>
      </w:pPr>
    </w:p>
    <w:p w14:paraId="0B833522" w14:textId="77777777" w:rsidR="004C591F" w:rsidRPr="00F929DD" w:rsidRDefault="004C591F" w:rsidP="004C591F">
      <w:pPr>
        <w:jc w:val="center"/>
        <w:rPr>
          <w:rFonts w:ascii="Times New Roman" w:hAnsi="Times New Roman" w:cs="Times New Roman"/>
          <w:sz w:val="28"/>
          <w:szCs w:val="28"/>
          <w:lang w:val="en-US"/>
        </w:rPr>
      </w:pPr>
    </w:p>
    <w:p w14:paraId="439A0E07" w14:textId="77777777" w:rsidR="004C591F" w:rsidRPr="00F929DD" w:rsidRDefault="004C591F" w:rsidP="004C591F">
      <w:pPr>
        <w:jc w:val="center"/>
        <w:rPr>
          <w:rFonts w:ascii="Times New Roman" w:hAnsi="Times New Roman" w:cs="Times New Roman"/>
          <w:sz w:val="28"/>
          <w:szCs w:val="28"/>
          <w:lang w:val="en-US"/>
        </w:rPr>
      </w:pPr>
    </w:p>
    <w:p w14:paraId="0818F09F" w14:textId="77777777" w:rsidR="004C591F" w:rsidRPr="00F929DD" w:rsidRDefault="004C591F" w:rsidP="004C591F">
      <w:pPr>
        <w:jc w:val="center"/>
        <w:rPr>
          <w:rFonts w:ascii="Times New Roman" w:hAnsi="Times New Roman" w:cs="Times New Roman"/>
          <w:sz w:val="28"/>
          <w:szCs w:val="28"/>
          <w:lang w:val="en-US"/>
        </w:rPr>
      </w:pPr>
    </w:p>
    <w:p w14:paraId="3FD3C194" w14:textId="77777777" w:rsidR="004C591F" w:rsidRPr="00F929DD" w:rsidRDefault="004C591F" w:rsidP="004C591F">
      <w:pPr>
        <w:jc w:val="center"/>
        <w:rPr>
          <w:rFonts w:ascii="Times New Roman" w:hAnsi="Times New Roman" w:cs="Times New Roman"/>
          <w:b/>
          <w:sz w:val="32"/>
          <w:szCs w:val="32"/>
          <w:lang w:val="en-US"/>
        </w:rPr>
      </w:pPr>
    </w:p>
    <w:p w14:paraId="39B61EFC" w14:textId="77777777" w:rsidR="004C591F" w:rsidRPr="00DB248B" w:rsidRDefault="004C591F" w:rsidP="004C591F">
      <w:pPr>
        <w:jc w:val="center"/>
        <w:rPr>
          <w:rFonts w:ascii="Times New Roman" w:hAnsi="Times New Roman" w:cs="Times New Roman"/>
          <w:sz w:val="28"/>
          <w:szCs w:val="28"/>
          <w:lang w:val="en-US"/>
        </w:rPr>
      </w:pPr>
      <w:r w:rsidRPr="00DB248B">
        <w:rPr>
          <w:rFonts w:ascii="Times New Roman" w:hAnsi="Times New Roman" w:cs="Times New Roman"/>
          <w:b/>
          <w:sz w:val="32"/>
          <w:szCs w:val="32"/>
          <w:lang w:val="en-US"/>
        </w:rPr>
        <w:t>Environmental Enrichment Mitigates Chemotherapy</w:t>
      </w:r>
      <w:r w:rsidRPr="00DB248B">
        <w:rPr>
          <w:rFonts w:ascii="Times New Roman" w:hAnsi="Times New Roman" w:cs="Times New Roman"/>
          <w:b/>
          <w:sz w:val="32"/>
          <w:szCs w:val="32"/>
          <w:lang w:val="en-US"/>
        </w:rPr>
        <w:noBreakHyphen/>
        <w:t>Induced Neurocognitive</w:t>
      </w:r>
      <w:r>
        <w:rPr>
          <w:rFonts w:ascii="Times New Roman" w:hAnsi="Times New Roman" w:cs="Times New Roman"/>
          <w:b/>
          <w:sz w:val="32"/>
          <w:szCs w:val="32"/>
          <w:lang w:val="en-US"/>
        </w:rPr>
        <w:t xml:space="preserve"> and Affective</w:t>
      </w:r>
      <w:r w:rsidRPr="00DB248B">
        <w:rPr>
          <w:rFonts w:ascii="Times New Roman" w:hAnsi="Times New Roman" w:cs="Times New Roman"/>
          <w:b/>
          <w:sz w:val="32"/>
          <w:szCs w:val="32"/>
          <w:lang w:val="en-US"/>
        </w:rPr>
        <w:t xml:space="preserve"> Impairment</w:t>
      </w:r>
    </w:p>
    <w:p w14:paraId="1ACF89AF" w14:textId="77777777" w:rsidR="004C591F" w:rsidRPr="00DB248B" w:rsidRDefault="004C591F" w:rsidP="004C591F">
      <w:pPr>
        <w:jc w:val="center"/>
        <w:rPr>
          <w:rFonts w:ascii="Times New Roman" w:hAnsi="Times New Roman" w:cs="Times New Roman"/>
          <w:sz w:val="28"/>
          <w:szCs w:val="28"/>
          <w:lang w:val="en-US"/>
        </w:rPr>
      </w:pPr>
    </w:p>
    <w:p w14:paraId="26E1B3C6" w14:textId="77777777" w:rsidR="004C591F" w:rsidRPr="00DB248B" w:rsidRDefault="004C591F" w:rsidP="004C591F">
      <w:pPr>
        <w:jc w:val="center"/>
        <w:rPr>
          <w:rFonts w:ascii="Times New Roman" w:hAnsi="Times New Roman" w:cs="Times New Roman"/>
          <w:sz w:val="28"/>
          <w:szCs w:val="28"/>
          <w:lang w:val="en-US"/>
        </w:rPr>
      </w:pPr>
    </w:p>
    <w:p w14:paraId="3BBA8B6C" w14:textId="77777777" w:rsidR="004C591F" w:rsidRPr="00DB248B" w:rsidRDefault="004C591F" w:rsidP="004C591F">
      <w:pPr>
        <w:rPr>
          <w:rFonts w:ascii="Times New Roman" w:hAnsi="Times New Roman" w:cs="Times New Roman"/>
          <w:sz w:val="28"/>
          <w:szCs w:val="28"/>
          <w:lang w:val="en-US"/>
        </w:rPr>
      </w:pPr>
    </w:p>
    <w:p w14:paraId="7E837590" w14:textId="77777777" w:rsidR="004C591F" w:rsidRPr="00DB248B" w:rsidRDefault="004C591F" w:rsidP="004C591F">
      <w:pPr>
        <w:rPr>
          <w:rFonts w:ascii="Times New Roman" w:hAnsi="Times New Roman" w:cs="Times New Roman"/>
          <w:sz w:val="28"/>
          <w:szCs w:val="28"/>
          <w:lang w:val="en-US"/>
        </w:rPr>
      </w:pPr>
    </w:p>
    <w:p w14:paraId="14421285" w14:textId="77777777" w:rsidR="004C591F" w:rsidRPr="00197171" w:rsidRDefault="004C591F" w:rsidP="004C591F">
      <w:pPr>
        <w:spacing w:line="240" w:lineRule="auto"/>
        <w:ind w:left="4956"/>
        <w:jc w:val="right"/>
        <w:rPr>
          <w:rFonts w:ascii="Times New Roman" w:hAnsi="Times New Roman" w:cs="Times New Roman"/>
          <w:sz w:val="24"/>
        </w:rPr>
      </w:pPr>
      <w:r w:rsidRPr="00197171">
        <w:rPr>
          <w:rFonts w:ascii="Times New Roman" w:hAnsi="Times New Roman" w:cs="Times New Roman"/>
          <w:sz w:val="24"/>
        </w:rPr>
        <w:t>Masterproef aangeboden tot het verkrijgen van de graad van Master of Science in de psychologie door</w:t>
      </w:r>
    </w:p>
    <w:p w14:paraId="45CD3FDF" w14:textId="77777777" w:rsidR="004C591F" w:rsidRPr="00197171" w:rsidRDefault="004C591F" w:rsidP="004C591F">
      <w:pPr>
        <w:spacing w:line="240" w:lineRule="auto"/>
        <w:ind w:left="4678"/>
        <w:jc w:val="right"/>
        <w:rPr>
          <w:rFonts w:ascii="Times New Roman" w:hAnsi="Times New Roman" w:cs="Times New Roman"/>
          <w:b/>
          <w:sz w:val="24"/>
          <w:lang w:val="en-US"/>
        </w:rPr>
      </w:pPr>
      <w:r w:rsidRPr="00197171">
        <w:rPr>
          <w:rFonts w:ascii="Times New Roman" w:hAnsi="Times New Roman" w:cs="Times New Roman"/>
          <w:b/>
          <w:sz w:val="24"/>
          <w:lang w:val="en-US"/>
        </w:rPr>
        <w:t>Siebe Everaerts</w:t>
      </w:r>
    </w:p>
    <w:p w14:paraId="6E1839C2" w14:textId="77777777" w:rsidR="004C591F" w:rsidRPr="00197171" w:rsidRDefault="004C591F" w:rsidP="004C591F">
      <w:pPr>
        <w:spacing w:line="240" w:lineRule="auto"/>
        <w:ind w:left="4956"/>
        <w:jc w:val="right"/>
        <w:rPr>
          <w:rFonts w:ascii="Times New Roman" w:hAnsi="Times New Roman" w:cs="Times New Roman"/>
          <w:b/>
          <w:sz w:val="24"/>
          <w:lang w:val="en-US"/>
        </w:rPr>
      </w:pPr>
    </w:p>
    <w:p w14:paraId="326CA8F6" w14:textId="77777777" w:rsidR="004C591F" w:rsidRPr="00197171" w:rsidRDefault="004C591F" w:rsidP="004C591F">
      <w:pPr>
        <w:spacing w:line="240" w:lineRule="auto"/>
        <w:ind w:left="2070" w:firstLine="54"/>
        <w:jc w:val="right"/>
        <w:rPr>
          <w:rFonts w:ascii="Times New Roman" w:hAnsi="Times New Roman" w:cs="Times New Roman"/>
          <w:sz w:val="24"/>
          <w:lang w:val="en-US"/>
        </w:rPr>
      </w:pPr>
      <w:r w:rsidRPr="00197171">
        <w:rPr>
          <w:rFonts w:ascii="Times New Roman" w:hAnsi="Times New Roman" w:cs="Times New Roman"/>
          <w:sz w:val="24"/>
          <w:lang w:val="en-US"/>
        </w:rPr>
        <w:t>promotor: Prof. Dr. Zsuzsanna Callaerts-Végh</w:t>
      </w:r>
    </w:p>
    <w:p w14:paraId="0D9AA4FC" w14:textId="77777777" w:rsidR="004C591F" w:rsidRPr="00197171" w:rsidRDefault="004C591F" w:rsidP="004C591F">
      <w:pPr>
        <w:spacing w:line="240" w:lineRule="auto"/>
        <w:ind w:left="4242" w:firstLine="11"/>
        <w:jc w:val="right"/>
        <w:rPr>
          <w:rFonts w:ascii="Times New Roman" w:hAnsi="Times New Roman" w:cs="Times New Roman"/>
          <w:sz w:val="18"/>
        </w:rPr>
      </w:pPr>
      <w:r w:rsidRPr="00197171">
        <w:rPr>
          <w:rFonts w:ascii="Times New Roman" w:hAnsi="Times New Roman" w:cs="Times New Roman"/>
          <w:sz w:val="24"/>
        </w:rPr>
        <w:t>copromotor: (indien van toepassing)</w:t>
      </w:r>
    </w:p>
    <w:p w14:paraId="00B81332" w14:textId="77777777" w:rsidR="004C591F" w:rsidRPr="00197171" w:rsidRDefault="004C591F" w:rsidP="004C591F">
      <w:pPr>
        <w:spacing w:line="240" w:lineRule="auto"/>
        <w:ind w:left="4242" w:firstLine="708"/>
        <w:jc w:val="right"/>
        <w:rPr>
          <w:rFonts w:ascii="Times New Roman" w:hAnsi="Times New Roman" w:cs="Times New Roman"/>
          <w:sz w:val="14"/>
        </w:rPr>
      </w:pPr>
      <w:r w:rsidRPr="00197171">
        <w:rPr>
          <w:rFonts w:ascii="Times New Roman" w:hAnsi="Times New Roman" w:cs="Times New Roman"/>
          <w:sz w:val="24"/>
        </w:rPr>
        <w:t>m.m.v.:</w:t>
      </w:r>
      <w:r w:rsidRPr="00197171">
        <w:rPr>
          <w:rFonts w:ascii="Times New Roman" w:hAnsi="Times New Roman" w:cs="Times New Roman"/>
          <w:sz w:val="14"/>
        </w:rPr>
        <w:t xml:space="preserve"> </w:t>
      </w:r>
      <w:r w:rsidRPr="00197171">
        <w:rPr>
          <w:rFonts w:ascii="Times New Roman" w:hAnsi="Times New Roman" w:cs="Times New Roman"/>
          <w:sz w:val="24"/>
        </w:rPr>
        <w:t>Congcong Gao</w:t>
      </w:r>
    </w:p>
    <w:p w14:paraId="30C508C2" w14:textId="77777777" w:rsidR="004C591F" w:rsidRPr="00197171" w:rsidRDefault="004C591F" w:rsidP="004C591F">
      <w:pPr>
        <w:spacing w:line="240" w:lineRule="auto"/>
        <w:ind w:left="5670"/>
        <w:rPr>
          <w:rFonts w:ascii="Times New Roman" w:hAnsi="Times New Roman" w:cs="Times New Roman"/>
          <w:sz w:val="24"/>
        </w:rPr>
      </w:pPr>
    </w:p>
    <w:p w14:paraId="11EDB8AC" w14:textId="77777777" w:rsidR="004C591F" w:rsidRPr="00197171" w:rsidRDefault="004C591F" w:rsidP="004C591F">
      <w:pPr>
        <w:spacing w:line="240" w:lineRule="auto"/>
        <w:rPr>
          <w:rFonts w:ascii="Times New Roman" w:hAnsi="Times New Roman" w:cs="Times New Roman"/>
          <w:sz w:val="24"/>
        </w:rPr>
      </w:pPr>
    </w:p>
    <w:p w14:paraId="67D25451" w14:textId="77777777" w:rsidR="004C591F" w:rsidRPr="00F929DD" w:rsidRDefault="004C591F" w:rsidP="004C591F">
      <w:pPr>
        <w:spacing w:line="240" w:lineRule="auto"/>
        <w:jc w:val="center"/>
        <w:rPr>
          <w:rFonts w:ascii="Times New Roman" w:hAnsi="Times New Roman" w:cs="Times New Roman"/>
          <w:sz w:val="24"/>
          <w:lang w:val="en-US"/>
        </w:rPr>
      </w:pPr>
      <w:r w:rsidRPr="00F929DD">
        <w:rPr>
          <w:rFonts w:ascii="Times New Roman" w:hAnsi="Times New Roman" w:cs="Times New Roman"/>
          <w:sz w:val="24"/>
          <w:lang w:val="en-US"/>
        </w:rPr>
        <w:t>2025-2026</w:t>
      </w:r>
    </w:p>
    <w:p w14:paraId="7F4600D6" w14:textId="77777777" w:rsidR="004C591F" w:rsidRDefault="004C591F" w:rsidP="0093714F">
      <w:pPr>
        <w:pStyle w:val="text"/>
      </w:pPr>
    </w:p>
    <w:p w14:paraId="54678744" w14:textId="33C13281" w:rsidR="004C591F" w:rsidRPr="00C04BAE" w:rsidRDefault="004C591F" w:rsidP="00C04BAE">
      <w:pPr>
        <w:jc w:val="center"/>
        <w:rPr>
          <w:rFonts w:ascii="Times New Roman" w:hAnsi="Times New Roman" w:cs="Times New Roman"/>
          <w:b/>
          <w:bCs/>
          <w:sz w:val="32"/>
          <w:szCs w:val="32"/>
        </w:rPr>
      </w:pPr>
      <w:r w:rsidRPr="00C04BAE">
        <w:rPr>
          <w:rFonts w:ascii="Times New Roman" w:hAnsi="Times New Roman" w:cs="Times New Roman"/>
          <w:b/>
          <w:bCs/>
          <w:sz w:val="32"/>
          <w:szCs w:val="32"/>
        </w:rPr>
        <w:lastRenderedPageBreak/>
        <w:t>Summary</w:t>
      </w:r>
    </w:p>
    <w:p w14:paraId="75365CF6" w14:textId="61DBAEA0" w:rsidR="005443BB" w:rsidRPr="005443BB" w:rsidRDefault="005443BB" w:rsidP="004A60CC">
      <w:pPr>
        <w:spacing w:line="360" w:lineRule="auto"/>
        <w:ind w:firstLine="709"/>
        <w:rPr>
          <w:rFonts w:ascii="Times New Roman" w:hAnsi="Times New Roman" w:cs="Times New Roman"/>
          <w:lang w:val="en-US"/>
        </w:rPr>
      </w:pPr>
      <w:r w:rsidRPr="005443BB">
        <w:rPr>
          <w:rFonts w:ascii="Times New Roman" w:hAnsi="Times New Roman" w:cs="Times New Roman"/>
          <w:lang w:val="en-US"/>
        </w:rPr>
        <w:t>Chemotherapy</w:t>
      </w:r>
      <w:r w:rsidRPr="005443BB">
        <w:rPr>
          <w:rFonts w:ascii="Times New Roman" w:hAnsi="Times New Roman" w:cs="Times New Roman"/>
          <w:lang w:val="en-US"/>
        </w:rPr>
        <w:noBreakHyphen/>
        <w:t xml:space="preserve">induced cognitive impairment is a common </w:t>
      </w:r>
      <w:r>
        <w:rPr>
          <w:rFonts w:ascii="Times New Roman" w:hAnsi="Times New Roman" w:cs="Times New Roman"/>
          <w:lang w:val="en-US"/>
        </w:rPr>
        <w:t xml:space="preserve">side </w:t>
      </w:r>
      <w:r w:rsidRPr="005443BB">
        <w:rPr>
          <w:rFonts w:ascii="Times New Roman" w:hAnsi="Times New Roman" w:cs="Times New Roman"/>
          <w:lang w:val="en-US"/>
        </w:rPr>
        <w:t xml:space="preserve">effect in pediatric oncology, with </w:t>
      </w:r>
      <w:r>
        <w:rPr>
          <w:rFonts w:ascii="Times New Roman" w:hAnsi="Times New Roman" w:cs="Times New Roman"/>
          <w:lang w:val="en-US"/>
        </w:rPr>
        <w:t xml:space="preserve">adverse </w:t>
      </w:r>
      <w:r w:rsidRPr="005443BB">
        <w:rPr>
          <w:rFonts w:ascii="Times New Roman" w:hAnsi="Times New Roman" w:cs="Times New Roman"/>
          <w:lang w:val="en-US"/>
        </w:rPr>
        <w:t>consequences for academic achievement, social functioning, and everyday life. Yet, effective interventions to prevent or alleviate these difficulties remain scarce. Environmental enrichment, which integrates social, cognitive, physical, and sensory stimulation, has shown encouraging neurocognitive benefits in experimental models. Nevertheless,</w:t>
      </w:r>
      <w:r>
        <w:rPr>
          <w:rFonts w:ascii="Times New Roman" w:hAnsi="Times New Roman" w:cs="Times New Roman"/>
          <w:lang w:val="en-US"/>
        </w:rPr>
        <w:t xml:space="preserve"> studies assessing</w:t>
      </w:r>
      <w:r w:rsidRPr="005443BB">
        <w:rPr>
          <w:rFonts w:ascii="Times New Roman" w:hAnsi="Times New Roman" w:cs="Times New Roman"/>
          <w:lang w:val="en-US"/>
        </w:rPr>
        <w:t xml:space="preserve"> </w:t>
      </w:r>
      <w:r>
        <w:rPr>
          <w:rFonts w:ascii="Times New Roman" w:hAnsi="Times New Roman" w:cs="Times New Roman"/>
          <w:lang w:val="en-US"/>
        </w:rPr>
        <w:t xml:space="preserve">a totally </w:t>
      </w:r>
      <w:r w:rsidRPr="005443BB">
        <w:rPr>
          <w:rFonts w:ascii="Times New Roman" w:hAnsi="Times New Roman" w:cs="Times New Roman"/>
          <w:lang w:val="en-US"/>
        </w:rPr>
        <w:t>comprehensive enrichment in chemotherapy</w:t>
      </w:r>
      <w:r w:rsidRPr="005443BB">
        <w:rPr>
          <w:rFonts w:ascii="Times New Roman" w:hAnsi="Times New Roman" w:cs="Times New Roman"/>
          <w:lang w:val="en-US"/>
        </w:rPr>
        <w:noBreakHyphen/>
        <w:t>treated children are currently absent.</w:t>
      </w:r>
    </w:p>
    <w:p w14:paraId="00DE384F" w14:textId="0EFAB811" w:rsidR="005443BB" w:rsidRPr="003E34AB" w:rsidRDefault="005443BB" w:rsidP="000C7319">
      <w:pPr>
        <w:spacing w:line="360" w:lineRule="auto"/>
        <w:ind w:firstLine="709"/>
        <w:rPr>
          <w:rFonts w:ascii="Times New Roman" w:hAnsi="Times New Roman" w:cs="Times New Roman"/>
          <w:lang w:val="en-US"/>
        </w:rPr>
      </w:pPr>
      <w:r w:rsidRPr="005443BB">
        <w:rPr>
          <w:rFonts w:ascii="Times New Roman" w:hAnsi="Times New Roman" w:cs="Times New Roman"/>
          <w:lang w:val="en-US"/>
        </w:rPr>
        <w:t>To address this gap, we turned to a preclinical model to examine whether a comprehensive environmental enrichment protocol could mitigate chemotherapy</w:t>
      </w:r>
      <w:r w:rsidRPr="005443BB">
        <w:rPr>
          <w:rFonts w:ascii="Times New Roman" w:hAnsi="Times New Roman" w:cs="Times New Roman"/>
          <w:lang w:val="en-US"/>
        </w:rPr>
        <w:noBreakHyphen/>
        <w:t>induced neurocognitive impairments</w:t>
      </w:r>
      <w:r w:rsidR="003E34AB">
        <w:rPr>
          <w:rFonts w:ascii="Times New Roman" w:hAnsi="Times New Roman" w:cs="Times New Roman"/>
          <w:lang w:val="en-US"/>
        </w:rPr>
        <w:t xml:space="preserve"> in juvenile mice</w:t>
      </w:r>
      <w:r w:rsidRPr="005443BB">
        <w:rPr>
          <w:rFonts w:ascii="Times New Roman" w:hAnsi="Times New Roman" w:cs="Times New Roman"/>
          <w:lang w:val="en-US"/>
        </w:rPr>
        <w:t xml:space="preserve">. </w:t>
      </w:r>
      <w:r w:rsidR="000C7319" w:rsidRPr="000C7319">
        <w:rPr>
          <w:rFonts w:ascii="Times New Roman" w:hAnsi="Times New Roman" w:cs="Times New Roman"/>
          <w:lang w:val="en-US"/>
        </w:rPr>
        <w:t>The mice were separated from their mother at 21 days old and were given either a four</w:t>
      </w:r>
      <w:r w:rsidR="000C7319" w:rsidRPr="000C7319">
        <w:rPr>
          <w:rFonts w:ascii="Times New Roman" w:hAnsi="Times New Roman" w:cs="Times New Roman"/>
          <w:lang w:val="en-US"/>
        </w:rPr>
        <w:noBreakHyphen/>
        <w:t>week hyper</w:t>
      </w:r>
      <w:r w:rsidR="000C7319" w:rsidRPr="000C7319">
        <w:rPr>
          <w:rFonts w:ascii="Times New Roman" w:hAnsi="Times New Roman" w:cs="Times New Roman"/>
          <w:lang w:val="en-US"/>
        </w:rPr>
        <w:noBreakHyphen/>
        <w:t xml:space="preserve">CVAD chemotherapy treatment or a saline control. This approach allowed us to model children who survive acute lymphoblastic leukemia and receive intensive chemotherapy. </w:t>
      </w:r>
      <w:r w:rsidR="004A60CC" w:rsidRPr="004A60CC">
        <w:rPr>
          <w:rFonts w:ascii="Times New Roman" w:hAnsi="Times New Roman" w:cs="Times New Roman"/>
          <w:lang w:val="en-US"/>
        </w:rPr>
        <w:t xml:space="preserve">Throughout </w:t>
      </w:r>
      <w:r w:rsidR="000C7319">
        <w:rPr>
          <w:rFonts w:ascii="Times New Roman" w:hAnsi="Times New Roman" w:cs="Times New Roman"/>
          <w:lang w:val="en-US"/>
        </w:rPr>
        <w:t>the treatment</w:t>
      </w:r>
      <w:r w:rsidR="004A60CC" w:rsidRPr="004A60CC">
        <w:rPr>
          <w:rFonts w:ascii="Times New Roman" w:hAnsi="Times New Roman" w:cs="Times New Roman"/>
          <w:lang w:val="en-US"/>
        </w:rPr>
        <w:t xml:space="preserve"> period, animals were housed in either a comprehensive environmental enrichment condition integrating social, cognitive, physical, and sensory stimulation, or in a poor environment reflecting standard housing</w:t>
      </w:r>
      <w:r w:rsidRPr="005443BB">
        <w:rPr>
          <w:rFonts w:ascii="Times New Roman" w:hAnsi="Times New Roman" w:cs="Times New Roman"/>
          <w:lang w:val="en-US"/>
        </w:rPr>
        <w:t>. After the four</w:t>
      </w:r>
      <w:r w:rsidRPr="005443BB">
        <w:rPr>
          <w:rFonts w:ascii="Times New Roman" w:hAnsi="Times New Roman" w:cs="Times New Roman"/>
          <w:lang w:val="en-US"/>
        </w:rPr>
        <w:noBreakHyphen/>
        <w:t>week treatment and housing protocol, mice completed a multidomain behavioral test battery assessing physical and sensorimotor abilities, social and affective functioning, and neurocognitive performance. The cognitive tasks primarily targeted spatial learning and memory, cognitive flexibility, recognition memory, and fear</w:t>
      </w:r>
      <w:r w:rsidRPr="005443BB">
        <w:rPr>
          <w:rFonts w:ascii="Times New Roman" w:hAnsi="Times New Roman" w:cs="Times New Roman"/>
          <w:lang w:val="en-US"/>
        </w:rPr>
        <w:noBreakHyphen/>
        <w:t>based learning, enabling a broad assessment of chemotherapy</w:t>
      </w:r>
      <w:r w:rsidRPr="005443BB">
        <w:rPr>
          <w:rFonts w:ascii="Times New Roman" w:hAnsi="Times New Roman" w:cs="Times New Roman"/>
          <w:lang w:val="en-US"/>
        </w:rPr>
        <w:noBreakHyphen/>
        <w:t>related neurocognitive outcomes.</w:t>
      </w:r>
      <w:r w:rsidR="003E34AB">
        <w:rPr>
          <w:rFonts w:ascii="Times New Roman" w:hAnsi="Times New Roman" w:cs="Times New Roman"/>
          <w:lang w:val="en-US"/>
        </w:rPr>
        <w:t xml:space="preserve"> </w:t>
      </w:r>
      <w:r w:rsidR="003E34AB" w:rsidRPr="003E34AB">
        <w:rPr>
          <w:rFonts w:ascii="Times New Roman" w:hAnsi="Times New Roman" w:cs="Times New Roman"/>
          <w:lang w:val="en-US"/>
        </w:rPr>
        <w:t>This design enabled us to evaluate whether enrichment offered broad or domain</w:t>
      </w:r>
      <w:r w:rsidR="003E34AB" w:rsidRPr="003E34AB">
        <w:rPr>
          <w:rFonts w:ascii="Times New Roman" w:hAnsi="Times New Roman" w:cs="Times New Roman"/>
          <w:lang w:val="en-US"/>
        </w:rPr>
        <w:noBreakHyphen/>
        <w:t>specific protection across physical, affective, and neurocognitive outcomes.</w:t>
      </w:r>
    </w:p>
    <w:p w14:paraId="68C5F829" w14:textId="77777777" w:rsidR="00C4286C" w:rsidRDefault="003E34AB" w:rsidP="00C4286C">
      <w:pPr>
        <w:spacing w:line="360" w:lineRule="auto"/>
        <w:ind w:firstLine="709"/>
        <w:rPr>
          <w:rFonts w:ascii="Times New Roman" w:hAnsi="Times New Roman" w:cs="Times New Roman"/>
          <w:lang w:val="en-US"/>
        </w:rPr>
      </w:pPr>
      <w:r w:rsidRPr="003E34AB">
        <w:rPr>
          <w:rFonts w:ascii="Times New Roman" w:hAnsi="Times New Roman" w:cs="Times New Roman"/>
          <w:lang w:val="en-US"/>
        </w:rPr>
        <w:t>We found no evidence that environmental enrichment protected physical or sensorimotor functioning</w:t>
      </w:r>
      <w:r>
        <w:rPr>
          <w:rFonts w:ascii="Times New Roman" w:hAnsi="Times New Roman" w:cs="Times New Roman"/>
          <w:lang w:val="en-US"/>
        </w:rPr>
        <w:t xml:space="preserve"> after chemotherapy</w:t>
      </w:r>
      <w:r w:rsidRPr="003E34AB">
        <w:rPr>
          <w:rFonts w:ascii="Times New Roman" w:hAnsi="Times New Roman" w:cs="Times New Roman"/>
          <w:lang w:val="en-US"/>
        </w:rPr>
        <w:t xml:space="preserve">. There was limited evidence for benefits in specific cognitive domains, </w:t>
      </w:r>
      <w:r>
        <w:rPr>
          <w:rFonts w:ascii="Times New Roman" w:hAnsi="Times New Roman" w:cs="Times New Roman"/>
          <w:lang w:val="en-US"/>
        </w:rPr>
        <w:t xml:space="preserve">potentially </w:t>
      </w:r>
      <w:r w:rsidRPr="003E34AB">
        <w:rPr>
          <w:rFonts w:ascii="Times New Roman" w:hAnsi="Times New Roman" w:cs="Times New Roman"/>
          <w:lang w:val="en-US"/>
        </w:rPr>
        <w:t xml:space="preserve">depending on the brain </w:t>
      </w:r>
      <w:r>
        <w:rPr>
          <w:rFonts w:ascii="Times New Roman" w:hAnsi="Times New Roman" w:cs="Times New Roman"/>
          <w:lang w:val="en-US"/>
        </w:rPr>
        <w:t>regions</w:t>
      </w:r>
      <w:r w:rsidRPr="003E34AB">
        <w:rPr>
          <w:rFonts w:ascii="Times New Roman" w:hAnsi="Times New Roman" w:cs="Times New Roman"/>
          <w:lang w:val="en-US"/>
        </w:rPr>
        <w:t xml:space="preserve"> involved in each task. In contrast, we observed a clear protective effect on affective functioning. Future work should focus on translating a comprehensive environmental enrichment approach to childhood cancer survivors to determine whether similar benefits can be achieved in these domains.</w:t>
      </w:r>
      <w:r>
        <w:rPr>
          <w:rFonts w:ascii="Times New Roman" w:hAnsi="Times New Roman" w:cs="Times New Roman"/>
          <w:lang w:val="en-US"/>
        </w:rPr>
        <w:t xml:space="preserve"> </w:t>
      </w:r>
      <w:r w:rsidRPr="003E34AB">
        <w:rPr>
          <w:rFonts w:ascii="Times New Roman" w:hAnsi="Times New Roman" w:cs="Times New Roman"/>
          <w:lang w:val="en-US"/>
        </w:rPr>
        <w:t>Another key step is to examine whether enrichment can target a broader range of cognitive domains and do so more reliably.</w:t>
      </w:r>
    </w:p>
    <w:p w14:paraId="22D68AE4" w14:textId="6F0455E3" w:rsidR="00C4286C" w:rsidRDefault="00C4286C" w:rsidP="00C4286C">
      <w:pPr>
        <w:rPr>
          <w:rFonts w:ascii="Times New Roman" w:hAnsi="Times New Roman" w:cs="Times New Roman"/>
          <w:lang w:val="en-US"/>
        </w:rPr>
      </w:pPr>
      <w:r>
        <w:rPr>
          <w:rFonts w:ascii="Times New Roman" w:hAnsi="Times New Roman" w:cs="Times New Roman"/>
          <w:lang w:val="en-US"/>
        </w:rPr>
        <w:br w:type="page"/>
      </w:r>
    </w:p>
    <w:p w14:paraId="03FF2B4D" w14:textId="6F2CD34E" w:rsidR="00C4286C" w:rsidRPr="00C04BAE" w:rsidRDefault="00C4286C" w:rsidP="00C04BAE">
      <w:pPr>
        <w:jc w:val="center"/>
        <w:rPr>
          <w:rFonts w:ascii="Times New Roman" w:hAnsi="Times New Roman" w:cs="Times New Roman"/>
          <w:b/>
          <w:bCs/>
          <w:sz w:val="32"/>
          <w:szCs w:val="32"/>
          <w:lang w:val="en-US"/>
        </w:rPr>
      </w:pPr>
      <w:r w:rsidRPr="00C04BAE">
        <w:rPr>
          <w:rFonts w:ascii="Times New Roman" w:hAnsi="Times New Roman" w:cs="Times New Roman"/>
          <w:b/>
          <w:bCs/>
          <w:sz w:val="32"/>
          <w:szCs w:val="32"/>
        </w:rPr>
        <w:lastRenderedPageBreak/>
        <w:t>Preface</w:t>
      </w:r>
    </w:p>
    <w:p w14:paraId="17C67A10" w14:textId="77777777" w:rsidR="00C4286C" w:rsidRDefault="00C4286C" w:rsidP="0093714F">
      <w:pPr>
        <w:pStyle w:val="text"/>
      </w:pPr>
    </w:p>
    <w:p w14:paraId="66D8800D" w14:textId="77777777" w:rsidR="00C4286C" w:rsidRDefault="00C4286C" w:rsidP="0093714F">
      <w:pPr>
        <w:pStyle w:val="text"/>
      </w:pPr>
    </w:p>
    <w:p w14:paraId="3CA24FCE" w14:textId="77777777" w:rsidR="00C4286C" w:rsidRDefault="00C4286C" w:rsidP="0093714F">
      <w:pPr>
        <w:pStyle w:val="text"/>
      </w:pPr>
    </w:p>
    <w:p w14:paraId="59E1C916" w14:textId="77777777" w:rsidR="00C4286C" w:rsidRDefault="00C4286C" w:rsidP="0093714F">
      <w:pPr>
        <w:pStyle w:val="text"/>
      </w:pPr>
    </w:p>
    <w:p w14:paraId="104AFE05" w14:textId="77777777" w:rsidR="00C4286C" w:rsidRDefault="00C4286C" w:rsidP="0093714F">
      <w:pPr>
        <w:pStyle w:val="text"/>
      </w:pPr>
    </w:p>
    <w:p w14:paraId="1931FB63" w14:textId="77777777" w:rsidR="00C4286C" w:rsidRDefault="00C4286C" w:rsidP="0093714F">
      <w:pPr>
        <w:pStyle w:val="text"/>
      </w:pPr>
    </w:p>
    <w:p w14:paraId="7D6C1F72" w14:textId="77777777" w:rsidR="00C4286C" w:rsidRDefault="00C4286C" w:rsidP="0093714F">
      <w:pPr>
        <w:pStyle w:val="text"/>
      </w:pPr>
    </w:p>
    <w:p w14:paraId="5784D356" w14:textId="77777777" w:rsidR="00C4286C" w:rsidRDefault="00C4286C" w:rsidP="0093714F">
      <w:pPr>
        <w:pStyle w:val="text"/>
      </w:pPr>
    </w:p>
    <w:p w14:paraId="7CE9845F" w14:textId="77777777" w:rsidR="00C4286C" w:rsidRDefault="00C4286C" w:rsidP="0093714F">
      <w:pPr>
        <w:pStyle w:val="text"/>
      </w:pPr>
    </w:p>
    <w:p w14:paraId="72C4E531" w14:textId="77777777" w:rsidR="00C4286C" w:rsidRDefault="00C4286C" w:rsidP="0093714F">
      <w:pPr>
        <w:pStyle w:val="text"/>
      </w:pPr>
    </w:p>
    <w:p w14:paraId="47838737" w14:textId="77777777" w:rsidR="00C4286C" w:rsidRDefault="00C4286C" w:rsidP="0093714F">
      <w:pPr>
        <w:pStyle w:val="text"/>
      </w:pPr>
    </w:p>
    <w:p w14:paraId="0EB3B281" w14:textId="77777777" w:rsidR="00C4286C" w:rsidRDefault="00C4286C" w:rsidP="0093714F">
      <w:pPr>
        <w:pStyle w:val="text"/>
      </w:pPr>
    </w:p>
    <w:p w14:paraId="3D394513" w14:textId="77777777" w:rsidR="00C4286C" w:rsidRDefault="00C4286C" w:rsidP="0093714F">
      <w:pPr>
        <w:pStyle w:val="text"/>
      </w:pPr>
    </w:p>
    <w:p w14:paraId="1A92B1CA" w14:textId="77777777" w:rsidR="00C4286C" w:rsidRDefault="00C4286C" w:rsidP="0093714F">
      <w:pPr>
        <w:pStyle w:val="text"/>
      </w:pPr>
    </w:p>
    <w:p w14:paraId="17E90741" w14:textId="77777777" w:rsidR="00C4286C" w:rsidRDefault="00C4286C" w:rsidP="0093714F">
      <w:pPr>
        <w:pStyle w:val="text"/>
      </w:pPr>
    </w:p>
    <w:p w14:paraId="5215D965" w14:textId="3937A937" w:rsidR="00C4286C" w:rsidRDefault="00C4286C" w:rsidP="0093714F">
      <w:pPr>
        <w:pStyle w:val="text"/>
      </w:pPr>
    </w:p>
    <w:p w14:paraId="205A29D7" w14:textId="6D83F572" w:rsidR="00C4286C" w:rsidRDefault="00C4286C" w:rsidP="0093714F">
      <w:pPr>
        <w:pStyle w:val="text"/>
      </w:pPr>
      <w:r>
        <w:br w:type="page"/>
      </w:r>
    </w:p>
    <w:p w14:paraId="01C7EAB6" w14:textId="42BEC35D" w:rsidR="00C4286C" w:rsidRPr="00C04BAE" w:rsidRDefault="00C4286C" w:rsidP="00C04BAE">
      <w:pPr>
        <w:jc w:val="center"/>
        <w:rPr>
          <w:rFonts w:ascii="Times New Roman" w:hAnsi="Times New Roman" w:cs="Times New Roman"/>
          <w:b/>
          <w:bCs/>
          <w:sz w:val="32"/>
          <w:szCs w:val="32"/>
        </w:rPr>
      </w:pPr>
      <w:r w:rsidRPr="00C04BAE">
        <w:rPr>
          <w:rFonts w:ascii="Times New Roman" w:hAnsi="Times New Roman" w:cs="Times New Roman"/>
          <w:b/>
          <w:bCs/>
          <w:sz w:val="32"/>
          <w:szCs w:val="32"/>
        </w:rPr>
        <w:lastRenderedPageBreak/>
        <w:t>Table of contents</w:t>
      </w:r>
    </w:p>
    <w:p w14:paraId="6649A34E" w14:textId="61D2B3C1" w:rsidR="00D50439" w:rsidRDefault="00D50439">
      <w:pPr>
        <w:pStyle w:val="TOC1"/>
        <w:tabs>
          <w:tab w:val="right" w:leader="dot" w:pos="9062"/>
        </w:tabs>
        <w:rPr>
          <w:rFonts w:asciiTheme="minorHAnsi" w:eastAsiaTheme="minorEastAsia" w:hAnsiTheme="minorHAnsi"/>
          <w:noProof/>
          <w:szCs w:val="24"/>
          <w:lang w:eastAsia="nl-NL"/>
        </w:rPr>
      </w:pPr>
      <w:r>
        <w:fldChar w:fldCharType="begin"/>
      </w:r>
      <w:r>
        <w:instrText xml:space="preserve"> TOC \o "1-3" \h \z \u </w:instrText>
      </w:r>
      <w:r>
        <w:fldChar w:fldCharType="separate"/>
      </w:r>
      <w:hyperlink w:anchor="_Toc229165448" w:history="1">
        <w:r w:rsidRPr="00647863">
          <w:rPr>
            <w:rStyle w:val="Hyperlink"/>
            <w:noProof/>
          </w:rPr>
          <w:t>Introduction</w:t>
        </w:r>
        <w:r>
          <w:rPr>
            <w:noProof/>
            <w:webHidden/>
          </w:rPr>
          <w:tab/>
        </w:r>
        <w:r>
          <w:rPr>
            <w:noProof/>
            <w:webHidden/>
          </w:rPr>
          <w:fldChar w:fldCharType="begin"/>
        </w:r>
        <w:r>
          <w:rPr>
            <w:noProof/>
            <w:webHidden/>
          </w:rPr>
          <w:instrText xml:space="preserve"> PAGEREF _Toc229165448 \h </w:instrText>
        </w:r>
        <w:r>
          <w:rPr>
            <w:noProof/>
            <w:webHidden/>
          </w:rPr>
        </w:r>
        <w:r>
          <w:rPr>
            <w:noProof/>
            <w:webHidden/>
          </w:rPr>
          <w:fldChar w:fldCharType="separate"/>
        </w:r>
        <w:r>
          <w:rPr>
            <w:noProof/>
            <w:webHidden/>
          </w:rPr>
          <w:t>9</w:t>
        </w:r>
        <w:r>
          <w:rPr>
            <w:noProof/>
            <w:webHidden/>
          </w:rPr>
          <w:fldChar w:fldCharType="end"/>
        </w:r>
      </w:hyperlink>
    </w:p>
    <w:p w14:paraId="320AE225" w14:textId="195C19D8"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49" w:history="1">
        <w:r w:rsidRPr="00D50439">
          <w:rPr>
            <w:rStyle w:val="Hyperlink"/>
            <w:rFonts w:ascii="Times New Roman" w:hAnsi="Times New Roman" w:cs="Times New Roman"/>
            <w:iCs/>
            <w:noProof/>
            <w:sz w:val="24"/>
            <w:szCs w:val="24"/>
          </w:rPr>
          <w:t>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Pediatric Cancer and Treatments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_Toc229165449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9</w:t>
        </w:r>
        <w:r w:rsidRPr="00D50439">
          <w:rPr>
            <w:rFonts w:ascii="Times New Roman" w:hAnsi="Times New Roman" w:cs="Times New Roman"/>
            <w:noProof/>
            <w:webHidden/>
            <w:sz w:val="24"/>
            <w:szCs w:val="24"/>
          </w:rPr>
          <w:fldChar w:fldCharType="end"/>
        </w:r>
      </w:hyperlink>
    </w:p>
    <w:p w14:paraId="6692741D" w14:textId="3DDA358C"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50" w:history="1">
        <w:r w:rsidRPr="00D50439">
          <w:rPr>
            <w:rStyle w:val="Hyperlink"/>
            <w:rFonts w:ascii="Times New Roman" w:hAnsi="Times New Roman" w:cs="Times New Roman"/>
            <w:iCs/>
            <w:noProof/>
            <w:sz w:val="24"/>
            <w:szCs w:val="24"/>
          </w:rPr>
          <w:t>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Chemobrain: Definition, Mechanisms, and Potential Interventions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_Toc229165450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10</w:t>
        </w:r>
        <w:r w:rsidRPr="00D50439">
          <w:rPr>
            <w:rFonts w:ascii="Times New Roman" w:hAnsi="Times New Roman" w:cs="Times New Roman"/>
            <w:noProof/>
            <w:webHidden/>
            <w:sz w:val="24"/>
            <w:szCs w:val="24"/>
          </w:rPr>
          <w:fldChar w:fldCharType="end"/>
        </w:r>
      </w:hyperlink>
    </w:p>
    <w:p w14:paraId="1B7D721A" w14:textId="2EEE5641"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51" w:history="1">
        <w:r w:rsidRPr="00D50439">
          <w:rPr>
            <w:rStyle w:val="Hyperlink"/>
            <w:rFonts w:ascii="Times New Roman" w:hAnsi="Times New Roman" w:cs="Times New Roman"/>
            <w:iCs/>
            <w:noProof/>
            <w:sz w:val="24"/>
            <w:szCs w:val="24"/>
          </w:rPr>
          <w:t>3.</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Rodent Models of Hyper-CVAD and Environmental Enrichment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_Toc229165451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12</w:t>
        </w:r>
        <w:r w:rsidRPr="00D50439">
          <w:rPr>
            <w:rFonts w:ascii="Times New Roman" w:hAnsi="Times New Roman" w:cs="Times New Roman"/>
            <w:noProof/>
            <w:webHidden/>
            <w:sz w:val="24"/>
            <w:szCs w:val="24"/>
          </w:rPr>
          <w:fldChar w:fldCharType="end"/>
        </w:r>
      </w:hyperlink>
    </w:p>
    <w:p w14:paraId="368F02B2" w14:textId="43E125E2"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52" w:history="1">
        <w:r w:rsidRPr="00D50439">
          <w:rPr>
            <w:rStyle w:val="Hyperlink"/>
            <w:rFonts w:ascii="Times New Roman" w:hAnsi="Times New Roman" w:cs="Times New Roman"/>
            <w:noProof/>
            <w:sz w:val="24"/>
            <w:szCs w:val="24"/>
          </w:rPr>
          <w:t>3.1.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Cyclophosphamide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_Toc229165452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13</w:t>
        </w:r>
        <w:r w:rsidRPr="00D50439">
          <w:rPr>
            <w:rFonts w:ascii="Times New Roman" w:hAnsi="Times New Roman" w:cs="Times New Roman"/>
            <w:noProof/>
            <w:webHidden/>
            <w:sz w:val="24"/>
            <w:szCs w:val="24"/>
          </w:rPr>
          <w:fldChar w:fldCharType="end"/>
        </w:r>
      </w:hyperlink>
    </w:p>
    <w:p w14:paraId="276749CC" w14:textId="0A61AC1B"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53" w:history="1">
        <w:r w:rsidRPr="00D50439">
          <w:rPr>
            <w:rStyle w:val="Hyperlink"/>
            <w:rFonts w:ascii="Times New Roman" w:hAnsi="Times New Roman" w:cs="Times New Roman"/>
            <w:noProof/>
            <w:sz w:val="24"/>
            <w:szCs w:val="24"/>
          </w:rPr>
          <w:t>3.2.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Vincristine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_Toc229165453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13</w:t>
        </w:r>
        <w:r w:rsidRPr="00D50439">
          <w:rPr>
            <w:rFonts w:ascii="Times New Roman" w:hAnsi="Times New Roman" w:cs="Times New Roman"/>
            <w:noProof/>
            <w:webHidden/>
            <w:sz w:val="24"/>
            <w:szCs w:val="24"/>
          </w:rPr>
          <w:fldChar w:fldCharType="end"/>
        </w:r>
      </w:hyperlink>
    </w:p>
    <w:p w14:paraId="4086D680" w14:textId="01C341C0"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54" w:history="1">
        <w:r w:rsidRPr="00D50439">
          <w:rPr>
            <w:rStyle w:val="Hyperlink"/>
            <w:rFonts w:ascii="Times New Roman" w:hAnsi="Times New Roman" w:cs="Times New Roman"/>
            <w:noProof/>
            <w:sz w:val="24"/>
            <w:szCs w:val="24"/>
          </w:rPr>
          <w:t>3.3.</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Doxorubicin</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_Toc229165454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14</w:t>
        </w:r>
        <w:r w:rsidRPr="00D50439">
          <w:rPr>
            <w:rFonts w:ascii="Times New Roman" w:hAnsi="Times New Roman" w:cs="Times New Roman"/>
            <w:noProof/>
            <w:webHidden/>
            <w:sz w:val="24"/>
            <w:szCs w:val="24"/>
          </w:rPr>
          <w:fldChar w:fldCharType="end"/>
        </w:r>
      </w:hyperlink>
    </w:p>
    <w:p w14:paraId="0FDFB99B" w14:textId="27E65213"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55" w:history="1">
        <w:r w:rsidRPr="00D50439">
          <w:rPr>
            <w:rStyle w:val="Hyperlink"/>
            <w:rFonts w:ascii="Times New Roman" w:hAnsi="Times New Roman" w:cs="Times New Roman"/>
            <w:noProof/>
            <w:sz w:val="24"/>
            <w:szCs w:val="24"/>
          </w:rPr>
          <w:t>3.4.</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Dexamethasone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_Toc229165455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14</w:t>
        </w:r>
        <w:r w:rsidRPr="00D50439">
          <w:rPr>
            <w:rFonts w:ascii="Times New Roman" w:hAnsi="Times New Roman" w:cs="Times New Roman"/>
            <w:noProof/>
            <w:webHidden/>
            <w:sz w:val="24"/>
            <w:szCs w:val="24"/>
          </w:rPr>
          <w:fldChar w:fldCharType="end"/>
        </w:r>
      </w:hyperlink>
    </w:p>
    <w:p w14:paraId="14E01F44" w14:textId="508F77DC"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56" w:history="1">
        <w:r w:rsidRPr="00D50439">
          <w:rPr>
            <w:rStyle w:val="Hyperlink"/>
            <w:rFonts w:ascii="Times New Roman" w:hAnsi="Times New Roman" w:cs="Times New Roman"/>
            <w:noProof/>
            <w:sz w:val="24"/>
            <w:szCs w:val="24"/>
          </w:rPr>
          <w:t>3.5.</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Methotrexate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_Toc229165456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15</w:t>
        </w:r>
        <w:r w:rsidRPr="00D50439">
          <w:rPr>
            <w:rFonts w:ascii="Times New Roman" w:hAnsi="Times New Roman" w:cs="Times New Roman"/>
            <w:noProof/>
            <w:webHidden/>
            <w:sz w:val="24"/>
            <w:szCs w:val="24"/>
          </w:rPr>
          <w:fldChar w:fldCharType="end"/>
        </w:r>
      </w:hyperlink>
    </w:p>
    <w:p w14:paraId="751C30C4" w14:textId="3C12497D"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57" w:history="1">
        <w:r w:rsidRPr="00D50439">
          <w:rPr>
            <w:rStyle w:val="Hyperlink"/>
            <w:rFonts w:ascii="Times New Roman" w:hAnsi="Times New Roman" w:cs="Times New Roman"/>
            <w:noProof/>
            <w:sz w:val="24"/>
            <w:szCs w:val="24"/>
          </w:rPr>
          <w:t>3.6.</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Environmental Enrichment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_Toc229165457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15</w:t>
        </w:r>
        <w:r w:rsidRPr="00D50439">
          <w:rPr>
            <w:rFonts w:ascii="Times New Roman" w:hAnsi="Times New Roman" w:cs="Times New Roman"/>
            <w:noProof/>
            <w:webHidden/>
            <w:sz w:val="24"/>
            <w:szCs w:val="24"/>
          </w:rPr>
          <w:fldChar w:fldCharType="end"/>
        </w:r>
      </w:hyperlink>
    </w:p>
    <w:p w14:paraId="5587D0D4" w14:textId="43D19EBF" w:rsidR="00D50439" w:rsidRPr="00D50439" w:rsidRDefault="00D50439">
      <w:pPr>
        <w:pStyle w:val="TOC2"/>
        <w:tabs>
          <w:tab w:val="left" w:pos="720"/>
          <w:tab w:val="right" w:leader="dot" w:pos="9062"/>
        </w:tabs>
        <w:rPr>
          <w:rFonts w:ascii="Times New Roman" w:eastAsiaTheme="minorEastAsia" w:hAnsi="Times New Roman" w:cs="Times New Roman"/>
          <w:noProof/>
          <w:sz w:val="32"/>
          <w:szCs w:val="32"/>
          <w:lang w:eastAsia="nl-NL"/>
        </w:rPr>
      </w:pPr>
      <w:hyperlink w:anchor="_Toc229165458" w:history="1">
        <w:r w:rsidRPr="00D50439">
          <w:rPr>
            <w:rStyle w:val="Hyperlink"/>
            <w:rFonts w:ascii="Times New Roman" w:hAnsi="Times New Roman" w:cs="Times New Roman"/>
            <w:iCs/>
            <w:noProof/>
            <w:sz w:val="24"/>
            <w:szCs w:val="24"/>
          </w:rPr>
          <w:t>4.</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Objective/Aim</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_Toc229165458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16</w:t>
        </w:r>
        <w:r w:rsidRPr="00D50439">
          <w:rPr>
            <w:rFonts w:ascii="Times New Roman" w:hAnsi="Times New Roman" w:cs="Times New Roman"/>
            <w:noProof/>
            <w:webHidden/>
            <w:sz w:val="24"/>
            <w:szCs w:val="24"/>
          </w:rPr>
          <w:fldChar w:fldCharType="end"/>
        </w:r>
      </w:hyperlink>
    </w:p>
    <w:p w14:paraId="56633825" w14:textId="02DEF6B0" w:rsidR="00D50439" w:rsidRDefault="00D50439">
      <w:pPr>
        <w:pStyle w:val="TOC1"/>
        <w:tabs>
          <w:tab w:val="right" w:leader="dot" w:pos="9062"/>
        </w:tabs>
        <w:rPr>
          <w:rFonts w:asciiTheme="minorHAnsi" w:eastAsiaTheme="minorEastAsia" w:hAnsiTheme="minorHAnsi"/>
          <w:noProof/>
          <w:szCs w:val="24"/>
          <w:lang w:eastAsia="nl-NL"/>
        </w:rPr>
      </w:pPr>
      <w:hyperlink w:anchor="_Toc229165459" w:history="1">
        <w:r w:rsidRPr="00647863">
          <w:rPr>
            <w:rStyle w:val="Hyperlink"/>
            <w:noProof/>
          </w:rPr>
          <w:t>Methods and Design</w:t>
        </w:r>
        <w:r>
          <w:rPr>
            <w:noProof/>
            <w:webHidden/>
          </w:rPr>
          <w:tab/>
        </w:r>
        <w:r>
          <w:rPr>
            <w:noProof/>
            <w:webHidden/>
          </w:rPr>
          <w:fldChar w:fldCharType="begin"/>
        </w:r>
        <w:r>
          <w:rPr>
            <w:noProof/>
            <w:webHidden/>
          </w:rPr>
          <w:instrText xml:space="preserve"> PAGEREF _Toc229165459 \h </w:instrText>
        </w:r>
        <w:r>
          <w:rPr>
            <w:noProof/>
            <w:webHidden/>
          </w:rPr>
        </w:r>
        <w:r>
          <w:rPr>
            <w:noProof/>
            <w:webHidden/>
          </w:rPr>
          <w:fldChar w:fldCharType="separate"/>
        </w:r>
        <w:r>
          <w:rPr>
            <w:noProof/>
            <w:webHidden/>
          </w:rPr>
          <w:t>18</w:t>
        </w:r>
        <w:r>
          <w:rPr>
            <w:noProof/>
            <w:webHidden/>
          </w:rPr>
          <w:fldChar w:fldCharType="end"/>
        </w:r>
      </w:hyperlink>
    </w:p>
    <w:p w14:paraId="376DC932" w14:textId="2C26DD2D"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60" w:history="1">
        <w:r w:rsidRPr="00D50439">
          <w:rPr>
            <w:rStyle w:val="Hyperlink"/>
            <w:rFonts w:ascii="Times New Roman" w:hAnsi="Times New Roman" w:cs="Times New Roman"/>
            <w:iCs/>
            <w:noProof/>
            <w:sz w:val="24"/>
            <w:szCs w:val="24"/>
          </w:rPr>
          <w:t>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Research Animals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_Toc229165460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18</w:t>
        </w:r>
        <w:r w:rsidRPr="00D50439">
          <w:rPr>
            <w:rFonts w:ascii="Times New Roman" w:hAnsi="Times New Roman" w:cs="Times New Roman"/>
            <w:noProof/>
            <w:webHidden/>
            <w:sz w:val="24"/>
            <w:szCs w:val="24"/>
          </w:rPr>
          <w:fldChar w:fldCharType="end"/>
        </w:r>
      </w:hyperlink>
    </w:p>
    <w:p w14:paraId="09CC5045" w14:textId="142A7142"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61" w:history="1">
        <w:r w:rsidRPr="00D50439">
          <w:rPr>
            <w:rStyle w:val="Hyperlink"/>
            <w:rFonts w:ascii="Times New Roman" w:hAnsi="Times New Roman" w:cs="Times New Roman"/>
            <w:iCs/>
            <w:noProof/>
            <w:sz w:val="24"/>
            <w:szCs w:val="24"/>
          </w:rPr>
          <w:t>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Experimental Manipulations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_Toc229165461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19</w:t>
        </w:r>
        <w:r w:rsidRPr="00D50439">
          <w:rPr>
            <w:rFonts w:ascii="Times New Roman" w:hAnsi="Times New Roman" w:cs="Times New Roman"/>
            <w:noProof/>
            <w:webHidden/>
            <w:sz w:val="24"/>
            <w:szCs w:val="24"/>
          </w:rPr>
          <w:fldChar w:fldCharType="end"/>
        </w:r>
      </w:hyperlink>
    </w:p>
    <w:p w14:paraId="7E301704" w14:textId="4563147D"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2" w:history="1">
        <w:r w:rsidRPr="00D50439">
          <w:rPr>
            <w:rStyle w:val="Hyperlink"/>
            <w:rFonts w:ascii="Times New Roman" w:hAnsi="Times New Roman" w:cs="Times New Roman"/>
            <w:noProof/>
            <w:sz w:val="24"/>
            <w:szCs w:val="24"/>
          </w:rPr>
          <w:t>2.1.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Treatment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_Toc229165462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19</w:t>
        </w:r>
        <w:r w:rsidRPr="00D50439">
          <w:rPr>
            <w:rFonts w:ascii="Times New Roman" w:hAnsi="Times New Roman" w:cs="Times New Roman"/>
            <w:noProof/>
            <w:webHidden/>
            <w:sz w:val="24"/>
            <w:szCs w:val="24"/>
          </w:rPr>
          <w:fldChar w:fldCharType="end"/>
        </w:r>
      </w:hyperlink>
    </w:p>
    <w:p w14:paraId="15EFFE40" w14:textId="2F735DFF"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3" w:history="1">
        <w:r w:rsidRPr="00D50439">
          <w:rPr>
            <w:rStyle w:val="Hyperlink"/>
            <w:rFonts w:ascii="Times New Roman" w:hAnsi="Times New Roman" w:cs="Times New Roman"/>
            <w:noProof/>
            <w:sz w:val="24"/>
            <w:szCs w:val="24"/>
          </w:rPr>
          <w:t>2.2.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Environment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_Toc229165463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20</w:t>
        </w:r>
        <w:r w:rsidRPr="00D50439">
          <w:rPr>
            <w:rFonts w:ascii="Times New Roman" w:hAnsi="Times New Roman" w:cs="Times New Roman"/>
            <w:noProof/>
            <w:webHidden/>
            <w:sz w:val="24"/>
            <w:szCs w:val="24"/>
          </w:rPr>
          <w:fldChar w:fldCharType="end"/>
        </w:r>
      </w:hyperlink>
    </w:p>
    <w:p w14:paraId="32F9923A" w14:textId="5F26C790"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64" w:history="1">
        <w:r w:rsidRPr="00D50439">
          <w:rPr>
            <w:rStyle w:val="Hyperlink"/>
            <w:rFonts w:ascii="Times New Roman" w:hAnsi="Times New Roman" w:cs="Times New Roman"/>
            <w:iCs/>
            <w:noProof/>
            <w:sz w:val="24"/>
            <w:szCs w:val="24"/>
          </w:rPr>
          <w:t>3.</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Behavioral tests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_Toc229165464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21</w:t>
        </w:r>
        <w:r w:rsidRPr="00D50439">
          <w:rPr>
            <w:rFonts w:ascii="Times New Roman" w:hAnsi="Times New Roman" w:cs="Times New Roman"/>
            <w:noProof/>
            <w:webHidden/>
            <w:sz w:val="24"/>
            <w:szCs w:val="24"/>
          </w:rPr>
          <w:fldChar w:fldCharType="end"/>
        </w:r>
      </w:hyperlink>
    </w:p>
    <w:p w14:paraId="2B6B7EA8" w14:textId="64904475"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5" w:history="1">
        <w:r w:rsidRPr="00D50439">
          <w:rPr>
            <w:rStyle w:val="Hyperlink"/>
            <w:rFonts w:ascii="Times New Roman" w:hAnsi="Times New Roman" w:cs="Times New Roman"/>
            <w:noProof/>
            <w:sz w:val="24"/>
            <w:szCs w:val="24"/>
          </w:rPr>
          <w:t>3.1.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Open field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_Toc229165465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22</w:t>
        </w:r>
        <w:r w:rsidRPr="00D50439">
          <w:rPr>
            <w:rFonts w:ascii="Times New Roman" w:hAnsi="Times New Roman" w:cs="Times New Roman"/>
            <w:noProof/>
            <w:webHidden/>
            <w:sz w:val="24"/>
            <w:szCs w:val="24"/>
          </w:rPr>
          <w:fldChar w:fldCharType="end"/>
        </w:r>
      </w:hyperlink>
    </w:p>
    <w:p w14:paraId="55E6C6BA" w14:textId="2B9BFA78"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6" w:history="1">
        <w:r w:rsidRPr="00D50439">
          <w:rPr>
            <w:rStyle w:val="Hyperlink"/>
            <w:rFonts w:ascii="Times New Roman" w:hAnsi="Times New Roman" w:cs="Times New Roman"/>
            <w:noProof/>
            <w:sz w:val="24"/>
            <w:szCs w:val="24"/>
          </w:rPr>
          <w:t>3.2.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Tail flick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_Toc229165466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22</w:t>
        </w:r>
        <w:r w:rsidRPr="00D50439">
          <w:rPr>
            <w:rFonts w:ascii="Times New Roman" w:hAnsi="Times New Roman" w:cs="Times New Roman"/>
            <w:noProof/>
            <w:webHidden/>
            <w:sz w:val="24"/>
            <w:szCs w:val="24"/>
          </w:rPr>
          <w:fldChar w:fldCharType="end"/>
        </w:r>
      </w:hyperlink>
    </w:p>
    <w:p w14:paraId="1162A34B" w14:textId="7231F36D"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7" w:history="1">
        <w:r w:rsidRPr="00D50439">
          <w:rPr>
            <w:rStyle w:val="Hyperlink"/>
            <w:rFonts w:ascii="Times New Roman" w:hAnsi="Times New Roman" w:cs="Times New Roman"/>
            <w:noProof/>
            <w:sz w:val="24"/>
            <w:szCs w:val="24"/>
          </w:rPr>
          <w:t>3.3.</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Novel object recognition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_Toc229165467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23</w:t>
        </w:r>
        <w:r w:rsidRPr="00D50439">
          <w:rPr>
            <w:rFonts w:ascii="Times New Roman" w:hAnsi="Times New Roman" w:cs="Times New Roman"/>
            <w:noProof/>
            <w:webHidden/>
            <w:sz w:val="24"/>
            <w:szCs w:val="24"/>
          </w:rPr>
          <w:fldChar w:fldCharType="end"/>
        </w:r>
      </w:hyperlink>
    </w:p>
    <w:p w14:paraId="101F1FEF" w14:textId="25D6B8CF"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8" w:history="1">
        <w:r w:rsidRPr="00D50439">
          <w:rPr>
            <w:rStyle w:val="Hyperlink"/>
            <w:rFonts w:ascii="Times New Roman" w:hAnsi="Times New Roman" w:cs="Times New Roman"/>
            <w:noProof/>
            <w:sz w:val="24"/>
            <w:szCs w:val="24"/>
          </w:rPr>
          <w:t>3.4.</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Rotarod</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_Toc229165468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24</w:t>
        </w:r>
        <w:r w:rsidRPr="00D50439">
          <w:rPr>
            <w:rFonts w:ascii="Times New Roman" w:hAnsi="Times New Roman" w:cs="Times New Roman"/>
            <w:noProof/>
            <w:webHidden/>
            <w:sz w:val="24"/>
            <w:szCs w:val="24"/>
          </w:rPr>
          <w:fldChar w:fldCharType="end"/>
        </w:r>
      </w:hyperlink>
    </w:p>
    <w:p w14:paraId="1518C355" w14:textId="7C9BA4F0"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69" w:history="1">
        <w:r w:rsidRPr="00D50439">
          <w:rPr>
            <w:rStyle w:val="Hyperlink"/>
            <w:rFonts w:ascii="Times New Roman" w:hAnsi="Times New Roman" w:cs="Times New Roman"/>
            <w:noProof/>
            <w:sz w:val="24"/>
            <w:szCs w:val="24"/>
          </w:rPr>
          <w:t>3.5.</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Sociability and preference for social novelty test (SPSN)</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_Toc229165469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24</w:t>
        </w:r>
        <w:r w:rsidRPr="00D50439">
          <w:rPr>
            <w:rFonts w:ascii="Times New Roman" w:hAnsi="Times New Roman" w:cs="Times New Roman"/>
            <w:noProof/>
            <w:webHidden/>
            <w:sz w:val="24"/>
            <w:szCs w:val="24"/>
          </w:rPr>
          <w:fldChar w:fldCharType="end"/>
        </w:r>
      </w:hyperlink>
    </w:p>
    <w:p w14:paraId="720A4D7F" w14:textId="5A0B362E"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70" w:history="1">
        <w:r w:rsidRPr="00D50439">
          <w:rPr>
            <w:rStyle w:val="Hyperlink"/>
            <w:rFonts w:ascii="Times New Roman" w:hAnsi="Times New Roman" w:cs="Times New Roman"/>
            <w:noProof/>
            <w:sz w:val="24"/>
            <w:szCs w:val="24"/>
          </w:rPr>
          <w:t>3.6.</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Buried food-seeking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_Toc229165470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25</w:t>
        </w:r>
        <w:r w:rsidRPr="00D50439">
          <w:rPr>
            <w:rFonts w:ascii="Times New Roman" w:hAnsi="Times New Roman" w:cs="Times New Roman"/>
            <w:noProof/>
            <w:webHidden/>
            <w:sz w:val="24"/>
            <w:szCs w:val="24"/>
          </w:rPr>
          <w:fldChar w:fldCharType="end"/>
        </w:r>
      </w:hyperlink>
    </w:p>
    <w:p w14:paraId="104BF521" w14:textId="26B9B608"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71" w:history="1">
        <w:r w:rsidRPr="00D50439">
          <w:rPr>
            <w:rStyle w:val="Hyperlink"/>
            <w:rFonts w:ascii="Times New Roman" w:hAnsi="Times New Roman" w:cs="Times New Roman"/>
            <w:noProof/>
            <w:sz w:val="24"/>
            <w:szCs w:val="24"/>
          </w:rPr>
          <w:t>3.7.</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Morris water maze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_Toc229165471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26</w:t>
        </w:r>
        <w:r w:rsidRPr="00D50439">
          <w:rPr>
            <w:rFonts w:ascii="Times New Roman" w:hAnsi="Times New Roman" w:cs="Times New Roman"/>
            <w:noProof/>
            <w:webHidden/>
            <w:sz w:val="24"/>
            <w:szCs w:val="24"/>
          </w:rPr>
          <w:fldChar w:fldCharType="end"/>
        </w:r>
      </w:hyperlink>
    </w:p>
    <w:p w14:paraId="4D07AD5B" w14:textId="4CBEF22B"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72" w:history="1">
        <w:r w:rsidRPr="00D50439">
          <w:rPr>
            <w:rStyle w:val="Hyperlink"/>
            <w:rFonts w:ascii="Times New Roman" w:hAnsi="Times New Roman" w:cs="Times New Roman"/>
            <w:noProof/>
            <w:sz w:val="24"/>
            <w:szCs w:val="24"/>
          </w:rPr>
          <w:t>3.8.</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Elevated T-maze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_Toc229165472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27</w:t>
        </w:r>
        <w:r w:rsidRPr="00D50439">
          <w:rPr>
            <w:rFonts w:ascii="Times New Roman" w:hAnsi="Times New Roman" w:cs="Times New Roman"/>
            <w:noProof/>
            <w:webHidden/>
            <w:sz w:val="24"/>
            <w:szCs w:val="24"/>
          </w:rPr>
          <w:fldChar w:fldCharType="end"/>
        </w:r>
      </w:hyperlink>
    </w:p>
    <w:p w14:paraId="3A926901" w14:textId="19346662"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73" w:history="1">
        <w:r w:rsidRPr="00D50439">
          <w:rPr>
            <w:rStyle w:val="Hyperlink"/>
            <w:rFonts w:ascii="Times New Roman" w:hAnsi="Times New Roman" w:cs="Times New Roman"/>
            <w:noProof/>
            <w:sz w:val="24"/>
            <w:szCs w:val="24"/>
          </w:rPr>
          <w:t>3.9.</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Passive avoidance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_Toc229165473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28</w:t>
        </w:r>
        <w:r w:rsidRPr="00D50439">
          <w:rPr>
            <w:rFonts w:ascii="Times New Roman" w:hAnsi="Times New Roman" w:cs="Times New Roman"/>
            <w:noProof/>
            <w:webHidden/>
            <w:sz w:val="24"/>
            <w:szCs w:val="24"/>
          </w:rPr>
          <w:fldChar w:fldCharType="end"/>
        </w:r>
      </w:hyperlink>
    </w:p>
    <w:p w14:paraId="1DD32940" w14:textId="1A9F417D" w:rsidR="00D50439" w:rsidRDefault="00D50439">
      <w:pPr>
        <w:pStyle w:val="TOC2"/>
        <w:tabs>
          <w:tab w:val="left" w:pos="720"/>
          <w:tab w:val="right" w:leader="dot" w:pos="9062"/>
        </w:tabs>
        <w:rPr>
          <w:rFonts w:eastAsiaTheme="minorEastAsia"/>
          <w:noProof/>
          <w:sz w:val="24"/>
          <w:szCs w:val="24"/>
          <w:lang w:eastAsia="nl-NL"/>
        </w:rPr>
      </w:pPr>
      <w:hyperlink w:anchor="_Toc229165474" w:history="1">
        <w:r w:rsidRPr="00D50439">
          <w:rPr>
            <w:rStyle w:val="Hyperlink"/>
            <w:rFonts w:ascii="Times New Roman" w:hAnsi="Times New Roman" w:cs="Times New Roman"/>
            <w:iCs/>
            <w:noProof/>
            <w:sz w:val="24"/>
            <w:szCs w:val="24"/>
          </w:rPr>
          <w:t>4.</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Data Analysis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_Toc229165474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28</w:t>
        </w:r>
        <w:r w:rsidRPr="00D50439">
          <w:rPr>
            <w:rFonts w:ascii="Times New Roman" w:hAnsi="Times New Roman" w:cs="Times New Roman"/>
            <w:noProof/>
            <w:webHidden/>
            <w:sz w:val="24"/>
            <w:szCs w:val="24"/>
          </w:rPr>
          <w:fldChar w:fldCharType="end"/>
        </w:r>
      </w:hyperlink>
    </w:p>
    <w:p w14:paraId="48E24694" w14:textId="1AFFFD9A" w:rsidR="00D50439" w:rsidRDefault="00D50439">
      <w:pPr>
        <w:pStyle w:val="TOC1"/>
        <w:tabs>
          <w:tab w:val="right" w:leader="dot" w:pos="9062"/>
        </w:tabs>
        <w:rPr>
          <w:rFonts w:asciiTheme="minorHAnsi" w:eastAsiaTheme="minorEastAsia" w:hAnsiTheme="minorHAnsi"/>
          <w:noProof/>
          <w:szCs w:val="24"/>
          <w:lang w:eastAsia="nl-NL"/>
        </w:rPr>
      </w:pPr>
      <w:hyperlink w:anchor="_Toc229165475" w:history="1">
        <w:r w:rsidRPr="00647863">
          <w:rPr>
            <w:rStyle w:val="Hyperlink"/>
            <w:noProof/>
          </w:rPr>
          <w:t>Results</w:t>
        </w:r>
        <w:r>
          <w:rPr>
            <w:noProof/>
            <w:webHidden/>
          </w:rPr>
          <w:tab/>
        </w:r>
        <w:r>
          <w:rPr>
            <w:noProof/>
            <w:webHidden/>
          </w:rPr>
          <w:fldChar w:fldCharType="begin"/>
        </w:r>
        <w:r>
          <w:rPr>
            <w:noProof/>
            <w:webHidden/>
          </w:rPr>
          <w:instrText xml:space="preserve"> PAGEREF _Toc229165475 \h </w:instrText>
        </w:r>
        <w:r>
          <w:rPr>
            <w:noProof/>
            <w:webHidden/>
          </w:rPr>
        </w:r>
        <w:r>
          <w:rPr>
            <w:noProof/>
            <w:webHidden/>
          </w:rPr>
          <w:fldChar w:fldCharType="separate"/>
        </w:r>
        <w:r>
          <w:rPr>
            <w:noProof/>
            <w:webHidden/>
          </w:rPr>
          <w:t>30</w:t>
        </w:r>
        <w:r>
          <w:rPr>
            <w:noProof/>
            <w:webHidden/>
          </w:rPr>
          <w:fldChar w:fldCharType="end"/>
        </w:r>
      </w:hyperlink>
    </w:p>
    <w:p w14:paraId="2BBA7CCD" w14:textId="3CF0D3F0"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76" w:history="1">
        <w:r w:rsidRPr="00D50439">
          <w:rPr>
            <w:rStyle w:val="Hyperlink"/>
            <w:rFonts w:ascii="Times New Roman" w:hAnsi="Times New Roman" w:cs="Times New Roman"/>
            <w:iCs/>
            <w:noProof/>
            <w:sz w:val="24"/>
            <w:szCs w:val="24"/>
          </w:rPr>
          <w:t>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Open field</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_Toc229165476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30</w:t>
        </w:r>
        <w:r w:rsidRPr="00D50439">
          <w:rPr>
            <w:rFonts w:ascii="Times New Roman" w:hAnsi="Times New Roman" w:cs="Times New Roman"/>
            <w:noProof/>
            <w:webHidden/>
            <w:sz w:val="24"/>
            <w:szCs w:val="24"/>
          </w:rPr>
          <w:fldChar w:fldCharType="end"/>
        </w:r>
      </w:hyperlink>
    </w:p>
    <w:p w14:paraId="2C528091" w14:textId="4C3F3B21"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77" w:history="1">
        <w:r w:rsidRPr="00D50439">
          <w:rPr>
            <w:rStyle w:val="Hyperlink"/>
            <w:rFonts w:ascii="Times New Roman" w:hAnsi="Times New Roman" w:cs="Times New Roman"/>
            <w:iCs/>
            <w:noProof/>
            <w:sz w:val="24"/>
            <w:szCs w:val="24"/>
          </w:rPr>
          <w:t>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Tail flick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_Toc229165477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32</w:t>
        </w:r>
        <w:r w:rsidRPr="00D50439">
          <w:rPr>
            <w:rFonts w:ascii="Times New Roman" w:hAnsi="Times New Roman" w:cs="Times New Roman"/>
            <w:noProof/>
            <w:webHidden/>
            <w:sz w:val="24"/>
            <w:szCs w:val="24"/>
          </w:rPr>
          <w:fldChar w:fldCharType="end"/>
        </w:r>
      </w:hyperlink>
    </w:p>
    <w:p w14:paraId="741B0813" w14:textId="26612409"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78" w:history="1">
        <w:r w:rsidRPr="00D50439">
          <w:rPr>
            <w:rStyle w:val="Hyperlink"/>
            <w:rFonts w:ascii="Times New Roman" w:hAnsi="Times New Roman" w:cs="Times New Roman"/>
            <w:iCs/>
            <w:noProof/>
            <w:sz w:val="24"/>
            <w:szCs w:val="24"/>
          </w:rPr>
          <w:t>3.</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Novel object recognition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_Toc229165478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33</w:t>
        </w:r>
        <w:r w:rsidRPr="00D50439">
          <w:rPr>
            <w:rFonts w:ascii="Times New Roman" w:hAnsi="Times New Roman" w:cs="Times New Roman"/>
            <w:noProof/>
            <w:webHidden/>
            <w:sz w:val="24"/>
            <w:szCs w:val="24"/>
          </w:rPr>
          <w:fldChar w:fldCharType="end"/>
        </w:r>
      </w:hyperlink>
    </w:p>
    <w:p w14:paraId="4C11B318" w14:textId="3B97490A"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79" w:history="1">
        <w:r w:rsidRPr="00D50439">
          <w:rPr>
            <w:rStyle w:val="Hyperlink"/>
            <w:rFonts w:ascii="Times New Roman" w:hAnsi="Times New Roman" w:cs="Times New Roman"/>
            <w:iCs/>
            <w:noProof/>
            <w:sz w:val="24"/>
            <w:szCs w:val="24"/>
          </w:rPr>
          <w:t>4.</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Rotarod</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_Toc229165479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34</w:t>
        </w:r>
        <w:r w:rsidRPr="00D50439">
          <w:rPr>
            <w:rFonts w:ascii="Times New Roman" w:hAnsi="Times New Roman" w:cs="Times New Roman"/>
            <w:noProof/>
            <w:webHidden/>
            <w:sz w:val="24"/>
            <w:szCs w:val="24"/>
          </w:rPr>
          <w:fldChar w:fldCharType="end"/>
        </w:r>
      </w:hyperlink>
    </w:p>
    <w:p w14:paraId="5E1072AA" w14:textId="041B83E8"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80" w:history="1">
        <w:r w:rsidRPr="00D50439">
          <w:rPr>
            <w:rStyle w:val="Hyperlink"/>
            <w:rFonts w:ascii="Times New Roman" w:hAnsi="Times New Roman" w:cs="Times New Roman"/>
            <w:iCs/>
            <w:noProof/>
            <w:sz w:val="24"/>
            <w:szCs w:val="24"/>
          </w:rPr>
          <w:t>5.</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Sociability and preference for social novelty test (SPSN)</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_Toc229165480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35</w:t>
        </w:r>
        <w:r w:rsidRPr="00D50439">
          <w:rPr>
            <w:rFonts w:ascii="Times New Roman" w:hAnsi="Times New Roman" w:cs="Times New Roman"/>
            <w:noProof/>
            <w:webHidden/>
            <w:sz w:val="24"/>
            <w:szCs w:val="24"/>
          </w:rPr>
          <w:fldChar w:fldCharType="end"/>
        </w:r>
      </w:hyperlink>
    </w:p>
    <w:p w14:paraId="380BC085" w14:textId="4D0CBE07"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81" w:history="1">
        <w:r w:rsidRPr="00D50439">
          <w:rPr>
            <w:rStyle w:val="Hyperlink"/>
            <w:rFonts w:ascii="Times New Roman" w:hAnsi="Times New Roman" w:cs="Times New Roman"/>
            <w:iCs/>
            <w:noProof/>
            <w:sz w:val="24"/>
            <w:szCs w:val="24"/>
          </w:rPr>
          <w:t>6.</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Buried food-seeking test</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_Toc229165481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37</w:t>
        </w:r>
        <w:r w:rsidRPr="00D50439">
          <w:rPr>
            <w:rFonts w:ascii="Times New Roman" w:hAnsi="Times New Roman" w:cs="Times New Roman"/>
            <w:noProof/>
            <w:webHidden/>
            <w:sz w:val="24"/>
            <w:szCs w:val="24"/>
          </w:rPr>
          <w:fldChar w:fldCharType="end"/>
        </w:r>
      </w:hyperlink>
    </w:p>
    <w:p w14:paraId="35E58336" w14:textId="29C9AF4F"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82" w:history="1">
        <w:r w:rsidRPr="00D50439">
          <w:rPr>
            <w:rStyle w:val="Hyperlink"/>
            <w:rFonts w:ascii="Times New Roman" w:hAnsi="Times New Roman" w:cs="Times New Roman"/>
            <w:iCs/>
            <w:noProof/>
            <w:sz w:val="24"/>
            <w:szCs w:val="24"/>
          </w:rPr>
          <w:t>7.</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Morris water maze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_Toc229165482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38</w:t>
        </w:r>
        <w:r w:rsidRPr="00D50439">
          <w:rPr>
            <w:rFonts w:ascii="Times New Roman" w:hAnsi="Times New Roman" w:cs="Times New Roman"/>
            <w:noProof/>
            <w:webHidden/>
            <w:sz w:val="24"/>
            <w:szCs w:val="24"/>
          </w:rPr>
          <w:fldChar w:fldCharType="end"/>
        </w:r>
      </w:hyperlink>
    </w:p>
    <w:p w14:paraId="40E780BD" w14:textId="6045FF27"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83" w:history="1">
        <w:r w:rsidRPr="00D50439">
          <w:rPr>
            <w:rStyle w:val="Hyperlink"/>
            <w:rFonts w:ascii="Times New Roman" w:hAnsi="Times New Roman" w:cs="Times New Roman"/>
            <w:noProof/>
            <w:sz w:val="24"/>
            <w:szCs w:val="24"/>
          </w:rPr>
          <w:t>7.1.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Learning during the acquisition phase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_Toc229165483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38</w:t>
        </w:r>
        <w:r w:rsidRPr="00D50439">
          <w:rPr>
            <w:rFonts w:ascii="Times New Roman" w:hAnsi="Times New Roman" w:cs="Times New Roman"/>
            <w:noProof/>
            <w:webHidden/>
            <w:sz w:val="24"/>
            <w:szCs w:val="24"/>
          </w:rPr>
          <w:fldChar w:fldCharType="end"/>
        </w:r>
      </w:hyperlink>
    </w:p>
    <w:p w14:paraId="0C42AF80" w14:textId="3F619E08" w:rsidR="00D50439" w:rsidRPr="00D50439" w:rsidRDefault="00D50439">
      <w:pPr>
        <w:pStyle w:val="TOC3"/>
        <w:tabs>
          <w:tab w:val="left" w:pos="1200"/>
          <w:tab w:val="right" w:leader="dot" w:pos="9062"/>
        </w:tabs>
        <w:rPr>
          <w:rFonts w:ascii="Times New Roman" w:eastAsiaTheme="minorEastAsia" w:hAnsi="Times New Roman" w:cs="Times New Roman"/>
          <w:noProof/>
          <w:sz w:val="28"/>
          <w:szCs w:val="28"/>
          <w:lang w:eastAsia="nl-NL"/>
        </w:rPr>
      </w:pPr>
      <w:hyperlink w:anchor="_Toc229165484" w:history="1">
        <w:r w:rsidRPr="00D50439">
          <w:rPr>
            <w:rStyle w:val="Hyperlink"/>
            <w:rFonts w:ascii="Times New Roman" w:hAnsi="Times New Roman" w:cs="Times New Roman"/>
            <w:noProof/>
            <w:sz w:val="24"/>
            <w:szCs w:val="24"/>
          </w:rPr>
          <w:t>7.2.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Reversal learning during the reversal acquisition phase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_Toc229165484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42</w:t>
        </w:r>
        <w:r w:rsidRPr="00D50439">
          <w:rPr>
            <w:rFonts w:ascii="Times New Roman" w:hAnsi="Times New Roman" w:cs="Times New Roman"/>
            <w:noProof/>
            <w:webHidden/>
            <w:sz w:val="24"/>
            <w:szCs w:val="24"/>
          </w:rPr>
          <w:fldChar w:fldCharType="end"/>
        </w:r>
      </w:hyperlink>
    </w:p>
    <w:p w14:paraId="755376FF" w14:textId="3DE948F4"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85" w:history="1">
        <w:r w:rsidRPr="00D50439">
          <w:rPr>
            <w:rStyle w:val="Hyperlink"/>
            <w:rFonts w:ascii="Times New Roman" w:hAnsi="Times New Roman" w:cs="Times New Roman"/>
            <w:iCs/>
            <w:noProof/>
            <w:sz w:val="24"/>
            <w:szCs w:val="24"/>
          </w:rPr>
          <w:t>8.</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Elevated T-maze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_Toc229165485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44</w:t>
        </w:r>
        <w:r w:rsidRPr="00D50439">
          <w:rPr>
            <w:rFonts w:ascii="Times New Roman" w:hAnsi="Times New Roman" w:cs="Times New Roman"/>
            <w:noProof/>
            <w:webHidden/>
            <w:sz w:val="24"/>
            <w:szCs w:val="24"/>
          </w:rPr>
          <w:fldChar w:fldCharType="end"/>
        </w:r>
      </w:hyperlink>
    </w:p>
    <w:p w14:paraId="1E090901" w14:textId="5FD58DB7" w:rsidR="00D50439" w:rsidRDefault="00D50439">
      <w:pPr>
        <w:pStyle w:val="TOC2"/>
        <w:tabs>
          <w:tab w:val="left" w:pos="720"/>
          <w:tab w:val="right" w:leader="dot" w:pos="9062"/>
        </w:tabs>
        <w:rPr>
          <w:rFonts w:eastAsiaTheme="minorEastAsia"/>
          <w:noProof/>
          <w:sz w:val="24"/>
          <w:szCs w:val="24"/>
          <w:lang w:eastAsia="nl-NL"/>
        </w:rPr>
      </w:pPr>
      <w:hyperlink w:anchor="_Toc229165486" w:history="1">
        <w:r w:rsidRPr="00D50439">
          <w:rPr>
            <w:rStyle w:val="Hyperlink"/>
            <w:rFonts w:ascii="Times New Roman" w:hAnsi="Times New Roman" w:cs="Times New Roman"/>
            <w:iCs/>
            <w:noProof/>
            <w:sz w:val="24"/>
            <w:szCs w:val="24"/>
          </w:rPr>
          <w:t>9.</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Passive avoidance</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_Toc229165486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45</w:t>
        </w:r>
        <w:r w:rsidRPr="00D50439">
          <w:rPr>
            <w:rFonts w:ascii="Times New Roman" w:hAnsi="Times New Roman" w:cs="Times New Roman"/>
            <w:noProof/>
            <w:webHidden/>
            <w:sz w:val="24"/>
            <w:szCs w:val="24"/>
          </w:rPr>
          <w:fldChar w:fldCharType="end"/>
        </w:r>
      </w:hyperlink>
    </w:p>
    <w:p w14:paraId="5BAB2249" w14:textId="12610ABC" w:rsidR="00D50439" w:rsidRDefault="00D50439">
      <w:pPr>
        <w:pStyle w:val="TOC1"/>
        <w:tabs>
          <w:tab w:val="right" w:leader="dot" w:pos="9062"/>
        </w:tabs>
        <w:rPr>
          <w:rFonts w:asciiTheme="minorHAnsi" w:eastAsiaTheme="minorEastAsia" w:hAnsiTheme="minorHAnsi"/>
          <w:noProof/>
          <w:szCs w:val="24"/>
          <w:lang w:eastAsia="nl-NL"/>
        </w:rPr>
      </w:pPr>
      <w:hyperlink w:anchor="_Toc229165487" w:history="1">
        <w:r w:rsidRPr="00647863">
          <w:rPr>
            <w:rStyle w:val="Hyperlink"/>
            <w:noProof/>
          </w:rPr>
          <w:t>Discussion &amp; Limitations</w:t>
        </w:r>
        <w:r>
          <w:rPr>
            <w:noProof/>
            <w:webHidden/>
          </w:rPr>
          <w:tab/>
        </w:r>
        <w:r>
          <w:rPr>
            <w:noProof/>
            <w:webHidden/>
          </w:rPr>
          <w:fldChar w:fldCharType="begin"/>
        </w:r>
        <w:r>
          <w:rPr>
            <w:noProof/>
            <w:webHidden/>
          </w:rPr>
          <w:instrText xml:space="preserve"> PAGEREF _Toc229165487 \h </w:instrText>
        </w:r>
        <w:r>
          <w:rPr>
            <w:noProof/>
            <w:webHidden/>
          </w:rPr>
        </w:r>
        <w:r>
          <w:rPr>
            <w:noProof/>
            <w:webHidden/>
          </w:rPr>
          <w:fldChar w:fldCharType="separate"/>
        </w:r>
        <w:r>
          <w:rPr>
            <w:noProof/>
            <w:webHidden/>
          </w:rPr>
          <w:t>46</w:t>
        </w:r>
        <w:r>
          <w:rPr>
            <w:noProof/>
            <w:webHidden/>
          </w:rPr>
          <w:fldChar w:fldCharType="end"/>
        </w:r>
      </w:hyperlink>
    </w:p>
    <w:p w14:paraId="4F4F29D4" w14:textId="12CD1950"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88" w:history="1">
        <w:r w:rsidRPr="00D50439">
          <w:rPr>
            <w:rStyle w:val="Hyperlink"/>
            <w:rFonts w:ascii="Times New Roman" w:hAnsi="Times New Roman" w:cs="Times New Roman"/>
            <w:iCs/>
            <w:noProof/>
            <w:sz w:val="24"/>
            <w:szCs w:val="24"/>
          </w:rPr>
          <w:t>1.</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Physical and sensorimotor function</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_Toc229165488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46</w:t>
        </w:r>
        <w:r w:rsidRPr="00D50439">
          <w:rPr>
            <w:rFonts w:ascii="Times New Roman" w:hAnsi="Times New Roman" w:cs="Times New Roman"/>
            <w:noProof/>
            <w:webHidden/>
            <w:sz w:val="24"/>
            <w:szCs w:val="24"/>
          </w:rPr>
          <w:fldChar w:fldCharType="end"/>
        </w:r>
      </w:hyperlink>
    </w:p>
    <w:p w14:paraId="2B0485A8" w14:textId="7238967E"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89" w:history="1">
        <w:r w:rsidRPr="00D50439">
          <w:rPr>
            <w:rStyle w:val="Hyperlink"/>
            <w:rFonts w:ascii="Times New Roman" w:hAnsi="Times New Roman" w:cs="Times New Roman"/>
            <w:iCs/>
            <w:noProof/>
            <w:sz w:val="24"/>
            <w:szCs w:val="24"/>
          </w:rPr>
          <w:t>2.</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Social and affective function</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_Toc229165489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48</w:t>
        </w:r>
        <w:r w:rsidRPr="00D50439">
          <w:rPr>
            <w:rFonts w:ascii="Times New Roman" w:hAnsi="Times New Roman" w:cs="Times New Roman"/>
            <w:noProof/>
            <w:webHidden/>
            <w:sz w:val="24"/>
            <w:szCs w:val="24"/>
          </w:rPr>
          <w:fldChar w:fldCharType="end"/>
        </w:r>
      </w:hyperlink>
    </w:p>
    <w:p w14:paraId="67883720" w14:textId="0EB51E74"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90" w:history="1">
        <w:r w:rsidRPr="00D50439">
          <w:rPr>
            <w:rStyle w:val="Hyperlink"/>
            <w:rFonts w:ascii="Times New Roman" w:hAnsi="Times New Roman" w:cs="Times New Roman"/>
            <w:iCs/>
            <w:noProof/>
            <w:sz w:val="24"/>
            <w:szCs w:val="24"/>
          </w:rPr>
          <w:t>3.</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Cognitive function</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_Toc229165490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49</w:t>
        </w:r>
        <w:r w:rsidRPr="00D50439">
          <w:rPr>
            <w:rFonts w:ascii="Times New Roman" w:hAnsi="Times New Roman" w:cs="Times New Roman"/>
            <w:noProof/>
            <w:webHidden/>
            <w:sz w:val="24"/>
            <w:szCs w:val="24"/>
          </w:rPr>
          <w:fldChar w:fldCharType="end"/>
        </w:r>
      </w:hyperlink>
    </w:p>
    <w:p w14:paraId="6FB7B032" w14:textId="10B5F7A5" w:rsidR="00D50439" w:rsidRPr="00D50439" w:rsidRDefault="00D50439">
      <w:pPr>
        <w:pStyle w:val="TOC2"/>
        <w:tabs>
          <w:tab w:val="left" w:pos="720"/>
          <w:tab w:val="right" w:leader="dot" w:pos="9062"/>
        </w:tabs>
        <w:rPr>
          <w:rFonts w:ascii="Times New Roman" w:eastAsiaTheme="minorEastAsia" w:hAnsi="Times New Roman" w:cs="Times New Roman"/>
          <w:noProof/>
          <w:sz w:val="28"/>
          <w:szCs w:val="28"/>
          <w:lang w:eastAsia="nl-NL"/>
        </w:rPr>
      </w:pPr>
      <w:hyperlink w:anchor="_Toc229165491" w:history="1">
        <w:r w:rsidRPr="00D50439">
          <w:rPr>
            <w:rStyle w:val="Hyperlink"/>
            <w:rFonts w:ascii="Times New Roman" w:hAnsi="Times New Roman" w:cs="Times New Roman"/>
            <w:iCs/>
            <w:noProof/>
            <w:sz w:val="24"/>
            <w:szCs w:val="24"/>
          </w:rPr>
          <w:t>4.</w:t>
        </w:r>
        <w:r w:rsidRPr="00D50439">
          <w:rPr>
            <w:rFonts w:ascii="Times New Roman" w:eastAsiaTheme="minorEastAsia" w:hAnsi="Times New Roman" w:cs="Times New Roman"/>
            <w:noProof/>
            <w:sz w:val="28"/>
            <w:szCs w:val="28"/>
            <w:lang w:eastAsia="nl-NL"/>
          </w:rPr>
          <w:tab/>
        </w:r>
        <w:r w:rsidRPr="00D50439">
          <w:rPr>
            <w:rStyle w:val="Hyperlink"/>
            <w:rFonts w:ascii="Times New Roman" w:hAnsi="Times New Roman" w:cs="Times New Roman"/>
            <w:noProof/>
            <w:sz w:val="24"/>
            <w:szCs w:val="24"/>
          </w:rPr>
          <w:t>General limitations</w:t>
        </w:r>
        <w:r w:rsidRPr="00D50439">
          <w:rPr>
            <w:rFonts w:ascii="Times New Roman" w:hAnsi="Times New Roman" w:cs="Times New Roman"/>
            <w:noProof/>
            <w:webHidden/>
            <w:sz w:val="24"/>
            <w:szCs w:val="24"/>
          </w:rPr>
          <w:tab/>
        </w:r>
        <w:r w:rsidRPr="00D50439">
          <w:rPr>
            <w:rFonts w:ascii="Times New Roman" w:hAnsi="Times New Roman" w:cs="Times New Roman"/>
            <w:noProof/>
            <w:webHidden/>
            <w:sz w:val="24"/>
            <w:szCs w:val="24"/>
          </w:rPr>
          <w:fldChar w:fldCharType="begin"/>
        </w:r>
        <w:r w:rsidRPr="00D50439">
          <w:rPr>
            <w:rFonts w:ascii="Times New Roman" w:hAnsi="Times New Roman" w:cs="Times New Roman"/>
            <w:noProof/>
            <w:webHidden/>
            <w:sz w:val="24"/>
            <w:szCs w:val="24"/>
          </w:rPr>
          <w:instrText xml:space="preserve"> PAGEREF _Toc229165491 \h </w:instrText>
        </w:r>
        <w:r w:rsidRPr="00D50439">
          <w:rPr>
            <w:rFonts w:ascii="Times New Roman" w:hAnsi="Times New Roman" w:cs="Times New Roman"/>
            <w:noProof/>
            <w:webHidden/>
            <w:sz w:val="24"/>
            <w:szCs w:val="24"/>
          </w:rPr>
        </w:r>
        <w:r w:rsidRPr="00D50439">
          <w:rPr>
            <w:rFonts w:ascii="Times New Roman" w:hAnsi="Times New Roman" w:cs="Times New Roman"/>
            <w:noProof/>
            <w:webHidden/>
            <w:sz w:val="24"/>
            <w:szCs w:val="24"/>
          </w:rPr>
          <w:fldChar w:fldCharType="separate"/>
        </w:r>
        <w:r w:rsidRPr="00D50439">
          <w:rPr>
            <w:rFonts w:ascii="Times New Roman" w:hAnsi="Times New Roman" w:cs="Times New Roman"/>
            <w:noProof/>
            <w:webHidden/>
            <w:sz w:val="24"/>
            <w:szCs w:val="24"/>
          </w:rPr>
          <w:t>50</w:t>
        </w:r>
        <w:r w:rsidRPr="00D50439">
          <w:rPr>
            <w:rFonts w:ascii="Times New Roman" w:hAnsi="Times New Roman" w:cs="Times New Roman"/>
            <w:noProof/>
            <w:webHidden/>
            <w:sz w:val="24"/>
            <w:szCs w:val="24"/>
          </w:rPr>
          <w:fldChar w:fldCharType="end"/>
        </w:r>
      </w:hyperlink>
    </w:p>
    <w:p w14:paraId="74EF6BBE" w14:textId="44C166AE" w:rsidR="00D50439" w:rsidRDefault="00D50439">
      <w:pPr>
        <w:pStyle w:val="TOC1"/>
        <w:tabs>
          <w:tab w:val="right" w:leader="dot" w:pos="9062"/>
        </w:tabs>
        <w:rPr>
          <w:rFonts w:asciiTheme="minorHAnsi" w:eastAsiaTheme="minorEastAsia" w:hAnsiTheme="minorHAnsi"/>
          <w:noProof/>
          <w:szCs w:val="24"/>
          <w:lang w:eastAsia="nl-NL"/>
        </w:rPr>
      </w:pPr>
      <w:hyperlink w:anchor="_Toc229165492" w:history="1">
        <w:r w:rsidRPr="00647863">
          <w:rPr>
            <w:rStyle w:val="Hyperlink"/>
            <w:noProof/>
          </w:rPr>
          <w:t>Conclusion &amp; Future Directions</w:t>
        </w:r>
        <w:r>
          <w:rPr>
            <w:noProof/>
            <w:webHidden/>
          </w:rPr>
          <w:tab/>
        </w:r>
        <w:r>
          <w:rPr>
            <w:noProof/>
            <w:webHidden/>
          </w:rPr>
          <w:fldChar w:fldCharType="begin"/>
        </w:r>
        <w:r>
          <w:rPr>
            <w:noProof/>
            <w:webHidden/>
          </w:rPr>
          <w:instrText xml:space="preserve"> PAGEREF _Toc229165492 \h </w:instrText>
        </w:r>
        <w:r>
          <w:rPr>
            <w:noProof/>
            <w:webHidden/>
          </w:rPr>
        </w:r>
        <w:r>
          <w:rPr>
            <w:noProof/>
            <w:webHidden/>
          </w:rPr>
          <w:fldChar w:fldCharType="separate"/>
        </w:r>
        <w:r>
          <w:rPr>
            <w:noProof/>
            <w:webHidden/>
          </w:rPr>
          <w:t>51</w:t>
        </w:r>
        <w:r>
          <w:rPr>
            <w:noProof/>
            <w:webHidden/>
          </w:rPr>
          <w:fldChar w:fldCharType="end"/>
        </w:r>
      </w:hyperlink>
    </w:p>
    <w:p w14:paraId="20054259" w14:textId="1FFA9734" w:rsidR="00D50439" w:rsidRDefault="00D50439">
      <w:pPr>
        <w:pStyle w:val="TOC1"/>
        <w:tabs>
          <w:tab w:val="right" w:leader="dot" w:pos="9062"/>
        </w:tabs>
        <w:rPr>
          <w:rFonts w:asciiTheme="minorHAnsi" w:eastAsiaTheme="minorEastAsia" w:hAnsiTheme="minorHAnsi"/>
          <w:noProof/>
          <w:szCs w:val="24"/>
          <w:lang w:eastAsia="nl-NL"/>
        </w:rPr>
      </w:pPr>
      <w:hyperlink w:anchor="_Toc229165493" w:history="1">
        <w:r w:rsidRPr="00647863">
          <w:rPr>
            <w:rStyle w:val="Hyperlink"/>
            <w:noProof/>
          </w:rPr>
          <w:t>References</w:t>
        </w:r>
        <w:r>
          <w:rPr>
            <w:noProof/>
            <w:webHidden/>
          </w:rPr>
          <w:tab/>
        </w:r>
        <w:r>
          <w:rPr>
            <w:noProof/>
            <w:webHidden/>
          </w:rPr>
          <w:fldChar w:fldCharType="begin"/>
        </w:r>
        <w:r>
          <w:rPr>
            <w:noProof/>
            <w:webHidden/>
          </w:rPr>
          <w:instrText xml:space="preserve"> PAGEREF _Toc229165493 \h </w:instrText>
        </w:r>
        <w:r>
          <w:rPr>
            <w:noProof/>
            <w:webHidden/>
          </w:rPr>
        </w:r>
        <w:r>
          <w:rPr>
            <w:noProof/>
            <w:webHidden/>
          </w:rPr>
          <w:fldChar w:fldCharType="separate"/>
        </w:r>
        <w:r>
          <w:rPr>
            <w:noProof/>
            <w:webHidden/>
          </w:rPr>
          <w:t>52</w:t>
        </w:r>
        <w:r>
          <w:rPr>
            <w:noProof/>
            <w:webHidden/>
          </w:rPr>
          <w:fldChar w:fldCharType="end"/>
        </w:r>
      </w:hyperlink>
    </w:p>
    <w:p w14:paraId="60876A7F" w14:textId="04CF2096" w:rsidR="00C4286C" w:rsidRDefault="00D50439" w:rsidP="0093714F">
      <w:pPr>
        <w:pStyle w:val="text"/>
      </w:pPr>
      <w:r>
        <w:fldChar w:fldCharType="end"/>
      </w:r>
    </w:p>
    <w:p w14:paraId="0F30AC69" w14:textId="77777777" w:rsidR="00C4286C" w:rsidRDefault="00C4286C" w:rsidP="0093714F">
      <w:pPr>
        <w:pStyle w:val="text"/>
      </w:pPr>
    </w:p>
    <w:p w14:paraId="60593F93" w14:textId="77777777" w:rsidR="00C4286C" w:rsidRDefault="00C4286C" w:rsidP="0093714F">
      <w:pPr>
        <w:pStyle w:val="text"/>
      </w:pPr>
    </w:p>
    <w:p w14:paraId="30E2577F" w14:textId="77777777" w:rsidR="00C4286C" w:rsidRDefault="00C4286C" w:rsidP="0093714F">
      <w:pPr>
        <w:pStyle w:val="text"/>
      </w:pPr>
    </w:p>
    <w:p w14:paraId="1313578B" w14:textId="77777777" w:rsidR="00C4286C" w:rsidRDefault="00C4286C" w:rsidP="0093714F">
      <w:pPr>
        <w:pStyle w:val="text"/>
      </w:pPr>
    </w:p>
    <w:p w14:paraId="1B69F568" w14:textId="77777777" w:rsidR="00C4286C" w:rsidRDefault="00C4286C" w:rsidP="0093714F">
      <w:pPr>
        <w:pStyle w:val="text"/>
      </w:pPr>
    </w:p>
    <w:p w14:paraId="3495BD02" w14:textId="77777777" w:rsidR="00C4286C" w:rsidRDefault="00C4286C" w:rsidP="0093714F">
      <w:pPr>
        <w:pStyle w:val="text"/>
      </w:pPr>
    </w:p>
    <w:p w14:paraId="3AD8C8A9" w14:textId="77777777" w:rsidR="00C4286C" w:rsidRDefault="00C4286C" w:rsidP="0093714F">
      <w:pPr>
        <w:pStyle w:val="text"/>
      </w:pPr>
    </w:p>
    <w:p w14:paraId="18ECC294" w14:textId="77777777" w:rsidR="00C4286C" w:rsidRDefault="00C4286C" w:rsidP="0093714F">
      <w:pPr>
        <w:pStyle w:val="text"/>
      </w:pPr>
    </w:p>
    <w:p w14:paraId="3F6E6963" w14:textId="77777777" w:rsidR="00C4286C" w:rsidRDefault="00C4286C" w:rsidP="0093714F">
      <w:pPr>
        <w:pStyle w:val="text"/>
      </w:pPr>
    </w:p>
    <w:p w14:paraId="3572D6A7" w14:textId="77777777" w:rsidR="00C4286C" w:rsidRDefault="00C4286C" w:rsidP="0093714F">
      <w:pPr>
        <w:pStyle w:val="text"/>
      </w:pPr>
    </w:p>
    <w:p w14:paraId="7C8A9E17" w14:textId="77777777" w:rsidR="00C4286C" w:rsidRDefault="00C4286C" w:rsidP="0093714F">
      <w:pPr>
        <w:pStyle w:val="text"/>
      </w:pPr>
    </w:p>
    <w:p w14:paraId="61C0407D" w14:textId="77777777" w:rsidR="00C4286C" w:rsidRDefault="00C4286C" w:rsidP="0093714F">
      <w:pPr>
        <w:pStyle w:val="text"/>
      </w:pPr>
    </w:p>
    <w:p w14:paraId="537DFD93" w14:textId="77777777" w:rsidR="0093714F" w:rsidRDefault="0093714F" w:rsidP="00CA526B">
      <w:pPr>
        <w:pStyle w:val="text"/>
        <w:ind w:firstLine="0"/>
      </w:pPr>
    </w:p>
    <w:p w14:paraId="0B58727B" w14:textId="77777777" w:rsidR="00CA526B" w:rsidRDefault="00CA526B" w:rsidP="00CA526B">
      <w:pPr>
        <w:pStyle w:val="text"/>
        <w:ind w:firstLine="0"/>
      </w:pPr>
    </w:p>
    <w:p w14:paraId="784CC4A9" w14:textId="77777777" w:rsidR="0093714F" w:rsidRPr="0093714F" w:rsidRDefault="0093714F" w:rsidP="0093714F">
      <w:pPr>
        <w:pStyle w:val="text"/>
      </w:pPr>
    </w:p>
    <w:p w14:paraId="4622FB72" w14:textId="244FB186" w:rsidR="000B2267" w:rsidRPr="00C4286C" w:rsidRDefault="000B2267" w:rsidP="004931B4">
      <w:pPr>
        <w:pStyle w:val="Sectionheading"/>
      </w:pPr>
      <w:bookmarkStart w:id="2" w:name="_Toc229165308"/>
      <w:bookmarkStart w:id="3" w:name="_Toc229165448"/>
      <w:r w:rsidRPr="004931B4">
        <w:lastRenderedPageBreak/>
        <w:t>Introduction</w:t>
      </w:r>
      <w:bookmarkEnd w:id="2"/>
      <w:bookmarkEnd w:id="3"/>
    </w:p>
    <w:p w14:paraId="099ED7F9" w14:textId="61754108" w:rsidR="006B3F2B" w:rsidRPr="004931B4" w:rsidRDefault="006B3F2B" w:rsidP="004931B4">
      <w:pPr>
        <w:pStyle w:val="subheading"/>
      </w:pPr>
      <w:bookmarkStart w:id="4" w:name="_Toc229165309"/>
      <w:bookmarkStart w:id="5" w:name="_Toc229165449"/>
      <w:r w:rsidRPr="004931B4">
        <w:t>Pediatric Cancer</w:t>
      </w:r>
      <w:r w:rsidR="003023C1" w:rsidRPr="004931B4">
        <w:t xml:space="preserve"> and Treatments</w:t>
      </w:r>
      <w:bookmarkEnd w:id="4"/>
      <w:bookmarkEnd w:id="5"/>
    </w:p>
    <w:p w14:paraId="49CAD16E" w14:textId="6E56CD51" w:rsidR="00CC24B1" w:rsidRDefault="003C6812" w:rsidP="00D70804">
      <w:pPr>
        <w:pStyle w:val="text"/>
        <w:rPr>
          <w:b/>
          <w:bCs/>
        </w:rPr>
      </w:pPr>
      <w:r w:rsidRPr="003C6812">
        <w:t>Cancer is a major global health burden and remains one of the leading causes of disease</w:t>
      </w:r>
      <w:r w:rsidRPr="003C6812">
        <w:noBreakHyphen/>
        <w:t xml:space="preserve">related death among children worldwide. Each year, an estimated </w:t>
      </w:r>
      <w:r>
        <w:t>400.000</w:t>
      </w:r>
      <w:r w:rsidRPr="003C6812">
        <w:t xml:space="preserve"> children and adolescents (0–19 years) are diagnosed with cancer, posing a particularly severe threat to vulnerable populations (Lam et al., 2019). Although global childhood cancer mortality has declined over recent decades, approximately 38% of affected children still die from the disease</w:t>
      </w:r>
      <w:r>
        <w:t>, with the burden being highest for low- and middle-income countries (</w:t>
      </w:r>
      <w:r w:rsidR="001851CF">
        <w:t>Force</w:t>
      </w:r>
      <w:r w:rsidRPr="003C6812">
        <w:t xml:space="preserve"> et al., 2026). Among pediatric cancers, </w:t>
      </w:r>
      <w:r w:rsidR="009A3565">
        <w:t xml:space="preserve">acute lymphoblastic </w:t>
      </w:r>
      <w:r w:rsidRPr="003C6812">
        <w:t xml:space="preserve">leukemia </w:t>
      </w:r>
      <w:r w:rsidR="009A3565">
        <w:t xml:space="preserve">(ALL) </w:t>
      </w:r>
      <w:r w:rsidRPr="003C6812">
        <w:t>is the most common subtype, originating in hematopoietic stem and progenitor cells. Malignant transformation disrupts normal blood cell development, leading to uncontrolled proliferation of abnormal leukocytes and impaired immune and hematopoietic function (Loke &amp; Kansagra, 2022; Steliarova</w:t>
      </w:r>
      <w:r w:rsidRPr="003C6812">
        <w:noBreakHyphen/>
        <w:t>Foucher et al., 2017).</w:t>
      </w:r>
      <w:r>
        <w:t xml:space="preserve"> Many treatments for pediatric cancer exist but the most common current treatment strategies </w:t>
      </w:r>
      <w:r w:rsidR="00092AB4" w:rsidRPr="005329CA">
        <w:t>include radiotherapy, immunotherapy, surgery, and chemotherapy</w:t>
      </w:r>
      <w:r>
        <w:t>, with the latter being the most widely used due to its acknowledged efficacy</w:t>
      </w:r>
      <w:r w:rsidR="00092AB4" w:rsidRPr="005329CA">
        <w:t xml:space="preserve"> (Urruticoechea et al., 2010</w:t>
      </w:r>
      <w:r>
        <w:t xml:space="preserve">; </w:t>
      </w:r>
      <w:r w:rsidR="005E723D">
        <w:t>Shih</w:t>
      </w:r>
      <w:r w:rsidRPr="005329CA">
        <w:t xml:space="preserve"> et al., 2015</w:t>
      </w:r>
      <w:r w:rsidR="00092AB4" w:rsidRPr="005329CA">
        <w:t>).</w:t>
      </w:r>
      <w:r w:rsidR="00CA05ED">
        <w:t xml:space="preserve"> </w:t>
      </w:r>
    </w:p>
    <w:p w14:paraId="2BD1EF8F" w14:textId="659682AF" w:rsidR="00EF042E" w:rsidRPr="00CC0AA2" w:rsidRDefault="009A3565" w:rsidP="00D70804">
      <w:pPr>
        <w:pStyle w:val="text"/>
        <w:rPr>
          <w:b/>
          <w:bCs/>
        </w:rPr>
      </w:pPr>
      <w:r w:rsidRPr="009A3565">
        <w:t>One of the most widely used</w:t>
      </w:r>
      <w:r>
        <w:t xml:space="preserve"> pediatric</w:t>
      </w:r>
      <w:r w:rsidRPr="009A3565">
        <w:t xml:space="preserve"> </w:t>
      </w:r>
      <w:r>
        <w:t xml:space="preserve">chemotherapy </w:t>
      </w:r>
      <w:r w:rsidRPr="009A3565">
        <w:t xml:space="preserve">regimens is </w:t>
      </w:r>
      <w:r w:rsidRPr="003D7EE5">
        <w:rPr>
          <w:i/>
          <w:iCs/>
        </w:rPr>
        <w:t>hyper</w:t>
      </w:r>
      <w:r w:rsidRPr="003D7EE5">
        <w:rPr>
          <w:i/>
          <w:iCs/>
        </w:rPr>
        <w:noBreakHyphen/>
        <w:t>CVAD</w:t>
      </w:r>
      <w:r w:rsidRPr="009A3565">
        <w:t>, an intensive multi</w:t>
      </w:r>
      <w:r w:rsidRPr="009A3565">
        <w:noBreakHyphen/>
        <w:t xml:space="preserve">agent chemotherapy protocol for aggressive hematologic malignancies. Developed by Kantarjian and colleagues in the late 1980s, it was modeled after pediatric </w:t>
      </w:r>
      <w:r>
        <w:t xml:space="preserve">ALL </w:t>
      </w:r>
      <w:r w:rsidRPr="009A3565">
        <w:t>regimens but designed with a reduced reliance on asparaginase due to its well</w:t>
      </w:r>
      <w:r w:rsidRPr="009A3565">
        <w:noBreakHyphen/>
        <w:t>documented toxicity profile (Jabbour &amp; Kantarjian, 2021).</w:t>
      </w:r>
      <w:r>
        <w:t xml:space="preserve"> </w:t>
      </w:r>
      <w:r w:rsidR="0076081C">
        <w:t xml:space="preserve">The dose-intensive phase of the regimen consists of eight courses of alternating chemotherapy: four </w:t>
      </w:r>
      <w:r w:rsidR="00686C86">
        <w:t>cycles</w:t>
      </w:r>
      <w:r w:rsidR="0076081C">
        <w:t xml:space="preserve"> of hyper-CVAD</w:t>
      </w:r>
      <w:r w:rsidR="00686C86" w:rsidRPr="00686C86">
        <w:rPr>
          <w:rFonts w:asciiTheme="minorHAnsi" w:hAnsiTheme="minorHAnsi" w:cstheme="minorBidi"/>
          <w:sz w:val="22"/>
          <w:szCs w:val="22"/>
        </w:rPr>
        <w:t xml:space="preserve"> </w:t>
      </w:r>
      <w:r w:rsidR="00686C86" w:rsidRPr="00686C86">
        <w:t>alternating with four cycles of high</w:t>
      </w:r>
      <w:r w:rsidR="00686C86" w:rsidRPr="00686C86">
        <w:noBreakHyphen/>
        <w:t xml:space="preserve">dose methotrexate </w:t>
      </w:r>
      <w:r w:rsidR="00686C86">
        <w:t xml:space="preserve">(MTX) </w:t>
      </w:r>
      <w:r w:rsidR="00686C86" w:rsidRPr="00686C86">
        <w:t>plus high</w:t>
      </w:r>
      <w:r w:rsidR="00686C86" w:rsidRPr="00686C86">
        <w:noBreakHyphen/>
        <w:t xml:space="preserve">dose cytarabine </w:t>
      </w:r>
      <w:r w:rsidR="00686C86" w:rsidRPr="00686C86">
        <w:rPr>
          <w:b/>
          <w:bCs/>
        </w:rPr>
        <w:fldChar w:fldCharType="begin"/>
      </w:r>
      <w:r w:rsidR="00686C86" w:rsidRPr="00686C86">
        <w:instrText xml:space="preserve"> ADDIN ZOTERO_ITEM CSL_CITATION {"citationID":"P3xWuDUD","properties":{"formattedCitation":"(Garcia-Manero &amp; Kantarjian, 2000)","plainCitation":"(Garcia-Manero &amp; Kantarjian, 2000)","noteIndex":0},"citationItems":[{"id":124,"uris":["http://zotero.org/users/local/YhuOZDGS/items/M4LGXQID"],"itemData":{"id":124,"type":"article-journal","container-title":"Hematology/Oncology Clinics of North America","DOI":"10.1016/S0889-8588(05)70192-1","ISSN":"08898588","issue":"6","journalAbbreviation":"Hematology/Oncology Clinics of North America","language":"en","page":"1381-1396","source":"DOI.org (Crossref)","title":"THE HYPER-CVAD REGIMEN IN ADULT ACUTE LYMPHOCYTIC LEUKEMIA","volume":"14","author":[{"family":"Garcia-Manero","given":"Guillermo"},{"family":"Kantarjian","given":"Hagop M."}],"issued":{"date-parts":[["2000",12]]}}}],"schema":"https://github.com/citation-style-language/schema/raw/master/csl-citation.json"} </w:instrText>
      </w:r>
      <w:r w:rsidR="00686C86" w:rsidRPr="00686C86">
        <w:rPr>
          <w:b/>
          <w:bCs/>
        </w:rPr>
        <w:fldChar w:fldCharType="separate"/>
      </w:r>
      <w:r w:rsidR="00686C86" w:rsidRPr="00686C86">
        <w:t>(Garcia-Manero &amp; Kantarjian, 2000)</w:t>
      </w:r>
      <w:r w:rsidR="00686C86" w:rsidRPr="00686C86">
        <w:rPr>
          <w:b/>
          <w:bCs/>
        </w:rPr>
        <w:fldChar w:fldCharType="end"/>
      </w:r>
      <w:r w:rsidR="0076081C">
        <w:t>.</w:t>
      </w:r>
      <w:r w:rsidR="00686C86">
        <w:t xml:space="preserve"> The hyper-CVAD cycle consists of </w:t>
      </w:r>
      <w:r w:rsidR="00935FDF">
        <w:t>c</w:t>
      </w:r>
      <w:r w:rsidR="00686C86">
        <w:t xml:space="preserve">yclophosphamide (CYC), vincristine (VIN), </w:t>
      </w:r>
      <w:r w:rsidR="00935FDF">
        <w:t>d</w:t>
      </w:r>
      <w:r w:rsidR="00686C86">
        <w:t>oxorubicin (DOX),</w:t>
      </w:r>
      <w:r w:rsidR="00935FDF">
        <w:t xml:space="preserve"> and</w:t>
      </w:r>
      <w:r w:rsidR="00686C86">
        <w:t xml:space="preserve"> dexamethasone (DEX).</w:t>
      </w:r>
      <w:r w:rsidR="008C5942">
        <w:t xml:space="preserve"> CYC</w:t>
      </w:r>
      <w:r w:rsidR="008C5942" w:rsidRPr="008C5942">
        <w:t xml:space="preserve"> is included because alkylating agents have demonstrated strong efficacy in treating highly proliferative B</w:t>
      </w:r>
      <w:r w:rsidR="008C5942" w:rsidRPr="008C5942">
        <w:noBreakHyphen/>
        <w:t xml:space="preserve">cell malignancies such as Burkitt lymphoma, making </w:t>
      </w:r>
      <w:r w:rsidR="00935FDF">
        <w:t>it</w:t>
      </w:r>
      <w:r w:rsidR="008C5942" w:rsidRPr="008C5942">
        <w:t xml:space="preserve"> a key cytotoxic backbone in intensive ALL</w:t>
      </w:r>
      <w:r w:rsidR="008C5942" w:rsidRPr="008C5942">
        <w:noBreakHyphen/>
        <w:t>derived regimens</w:t>
      </w:r>
      <w:r w:rsidR="008C5942">
        <w:t xml:space="preserve"> </w:t>
      </w:r>
      <w:r w:rsidR="008C5942" w:rsidRPr="008C5942">
        <w:rPr>
          <w:b/>
          <w:bCs/>
        </w:rPr>
        <w:fldChar w:fldCharType="begin"/>
      </w:r>
      <w:r w:rsidR="008C5942" w:rsidRPr="008C5942">
        <w:instrText xml:space="preserve"> ADDIN ZOTERO_ITEM CSL_CITATION {"citationID":"6WLXUQma","properties":{"formattedCitation":"(Norin &amp; Onyango, 1977)","plainCitation":"(Norin &amp; Onyango, 1977)","noteIndex":0},"citationItems":[{"id":125,"uris":["http://zotero.org/users/local/YhuOZDGS/items/X64LZ8QS"],"itemData":{"id":125,"type":"article-journal","container-title":"International Journal of Radiation Oncology*Biology*Physics","DOI":"10.1016/0360-3016(77)90149-3","ISSN":"03603016","issue":"5-6","journalAbbreviation":"International Journal of Radiation Oncology*Biology*Physics","language":"en","license":"https://www.elsevier.com/tdm/userlicense/1.0/","page":"399-406","source":"DOI.org (Crossref)","title":"Radiotherapy in Burkitt's lymphoma conventional or superfractionated regime—early results","volume":"2","author":[{"family":"Norin","given":"Torsten"},{"family":"Onyango","given":"Julius"}],"issued":{"date-parts":[["1977",5]]}}}],"schema":"https://github.com/citation-style-language/schema/raw/master/csl-citation.json"} </w:instrText>
      </w:r>
      <w:r w:rsidR="008C5942" w:rsidRPr="008C5942">
        <w:rPr>
          <w:b/>
          <w:bCs/>
        </w:rPr>
        <w:fldChar w:fldCharType="separate"/>
      </w:r>
      <w:r w:rsidR="008C5942" w:rsidRPr="008C5942">
        <w:t>(Norin &amp; Onyango, 1977)</w:t>
      </w:r>
      <w:r w:rsidR="008C5942" w:rsidRPr="008C5942">
        <w:rPr>
          <w:b/>
          <w:bCs/>
        </w:rPr>
        <w:fldChar w:fldCharType="end"/>
      </w:r>
      <w:r w:rsidR="008C5942" w:rsidRPr="008C5942">
        <w:t>.</w:t>
      </w:r>
      <w:r w:rsidR="00CC24B1">
        <w:t xml:space="preserve"> </w:t>
      </w:r>
      <w:r w:rsidR="00CC24B1" w:rsidRPr="00CC24B1">
        <w:t>VIN is included because it is an antimitotic compound that disrupts microtubule dynamics and arrests the cell cycle, making it an effective agent against rapidly dividing cancer cells</w:t>
      </w:r>
      <w:r w:rsidR="00CC24B1">
        <w:t xml:space="preserve"> </w:t>
      </w:r>
      <w:r w:rsidR="00CC24B1" w:rsidRPr="00CC24B1">
        <w:rPr>
          <w:b/>
          <w:bCs/>
        </w:rPr>
        <w:fldChar w:fldCharType="begin"/>
      </w:r>
      <w:r w:rsidR="00CC24B1" w:rsidRPr="00CC24B1">
        <w:instrText xml:space="preserve"> ADDIN ZOTERO_ITEM CSL_CITATION {"citationID":"dbZauLQv","properties":{"formattedCitation":"(\\uc0\\u352{}kubn\\uc0\\u237{}k et al., 2021)","plainCitation":"(Škubník et al., 2021)","noteIndex":0},"citationItems":[{"id":126,"uris":["http://zotero.org/users/local/YhuOZDGS/items/3BST2IZ9"],"itemData":{"id":126,"type":"article-journal","abstract":"Treatment of blood malignancies and other cancer diseases has been mostly unfeasible, so far. Therefore, novel treatment regimens should be developed and the currently used ones should be further elaborated. A stable component in various cancer treatment regimens consists of vincristine, an antimitotic compound of natural origin. Despite its strong anticancer activity, mostly, it cannot be administered as monotherapy due to its unspecific action and severe side effects. However, vincristine is suitable for combination therapy. Multidrug treatment regimens including vincristine are standardly applied in the therapy of non-Hodgkin lymphoma and other malignancies, in which it is combined with drugs of different mechanisms of action, mainly with DNA-interacting compounds (for example cyclophosphamide), or drugs interfering with DNA synthesis (for example methotrexate). Besides, co-administration of vincristine with monoclonal antibodies has also emerged, the typical example of which is the anti-CD20 antibody rituximab. Although in some combination anticancer therapies, vincristine has been replaced with other drugs exhibiting lesser side effects, though, in most cases, it is still irreplaceable. This is strongly evidenced by the number of active clinical trials evaluating vincristine in combination cancer therapy. Therefore, in this article, we have reviewed the most common cancer treatment regimens employing vincristine and bring an overview of current trends in the clinical development of this compound.","container-title":"Biology","DOI":"10.3390/biology10090849","ISSN":"2079-7737","issue":"9","journalAbbreviation":"Biology","language":"en","page":"849","source":"DOI.org (Crossref)","title":"Vincristine in Combination Therapy of Cancer: Emerging Trends in Clinics","title-short":"Vincristine in Combination Therapy of Cancer","volume":"10","author":[{"family":"Škubník","given":"Jan"},{"family":"Pavlíčková","given":"Vladimíra Svobodová"},{"family":"Ruml","given":"Tomáš"},{"family":"Rimpelová","given":"Silvie"}],"issued":{"date-parts":[["2021",8,31]]}}}],"schema":"https://github.com/citation-style-language/schema/raw/master/csl-citation.json"} </w:instrText>
      </w:r>
      <w:r w:rsidR="00CC24B1" w:rsidRPr="00CC24B1">
        <w:rPr>
          <w:b/>
          <w:bCs/>
        </w:rPr>
        <w:fldChar w:fldCharType="separate"/>
      </w:r>
      <w:r w:rsidR="00CC24B1" w:rsidRPr="00CC24B1">
        <w:rPr>
          <w:kern w:val="0"/>
        </w:rPr>
        <w:t>(Škubník et al., 2021)</w:t>
      </w:r>
      <w:r w:rsidR="00CC24B1" w:rsidRPr="00CC24B1">
        <w:rPr>
          <w:b/>
          <w:bCs/>
        </w:rPr>
        <w:fldChar w:fldCharType="end"/>
      </w:r>
      <w:r w:rsidR="00CC24B1" w:rsidRPr="00CC24B1">
        <w:t>.</w:t>
      </w:r>
      <w:r w:rsidR="00EF042E">
        <w:t xml:space="preserve"> </w:t>
      </w:r>
      <w:r w:rsidR="001323B9" w:rsidRPr="001323B9">
        <w:t xml:space="preserve">Doxorubicin is an anthracycline antitumor antibiotic that inhibits topoisomerase II, preventing cancer cells from properly unwinding their DNA. This causes DNA strand breaks and ultimately stops the cells </w:t>
      </w:r>
      <w:r w:rsidR="001323B9" w:rsidRPr="001323B9">
        <w:lastRenderedPageBreak/>
        <w:t>from replicating</w:t>
      </w:r>
      <w:r w:rsidR="00EF042E">
        <w:t xml:space="preserve"> </w:t>
      </w:r>
      <w:r w:rsidR="001323B9" w:rsidRPr="001323B9">
        <w:rPr>
          <w:b/>
          <w:bCs/>
        </w:rPr>
        <w:fldChar w:fldCharType="begin"/>
      </w:r>
      <w:r w:rsidR="001323B9" w:rsidRPr="001323B9">
        <w:instrText xml:space="preserve"> ADDIN ZOTERO_ITEM CSL_CITATION {"citationID":"xz5OMERG","properties":{"formattedCitation":"(Kciuk et al., 2023)","plainCitation":"(Kciuk et al., 2023)","noteIndex":0},"citationItems":[{"id":128,"uris":["http://zotero.org/users/local/YhuOZDGS/items/IJKH45K3"],"itemData":{"id":128,"type":"article-journal","abstract":"Doxorubicin (DOX) constitutes the major constituent of anti-cancer treatment regimens currently in clinical use. However, the precise mechanisms of DOX’s action are not fully understood. Emerging evidence points to the pleiotropic anticancer activity of DOX, including its contribution to DNA damage, reactive oxygen species (ROS) production, apoptosis, senescence, autophagy, ferroptosis, and pyroptosis induction, as well as its immunomodulatory role. This review aims to collect information on the anticancer mechanisms of DOX as well as its influence on anti-tumor immune response, providing a rationale behind the importance of DOX in modern cancer therapy.","container-title":"Cells","DOI":"10.3390/cells12040659","ISSN":"2073-4409","issue":"4","journalAbbreviation":"Cells","language":"en","page":"659","source":"DOI.org (Crossref)","title":"Doxorubicin—An Agent with Multiple Mechanisms of Anticancer Activity","volume":"12","author":[{"family":"Kciuk","given":"Mateusz"},{"family":"Gielecińska","given":"Adrianna"},{"family":"Mujwar","given":"Somdutt"},{"family":"Kołat","given":"Damian"},{"family":"Kałuzińska-Kołat","given":"Żaneta"},{"family":"Celik","given":"Ismail"},{"family":"Kontek","given":"Renata"}],"issued":{"date-parts":[["2023",2,19]]}}}],"schema":"https://github.com/citation-style-language/schema/raw/master/csl-citation.json"} </w:instrText>
      </w:r>
      <w:r w:rsidR="001323B9" w:rsidRPr="001323B9">
        <w:rPr>
          <w:b/>
          <w:bCs/>
        </w:rPr>
        <w:fldChar w:fldCharType="separate"/>
      </w:r>
      <w:r w:rsidR="001323B9" w:rsidRPr="001323B9">
        <w:t>(Kciuk et al., 2023)</w:t>
      </w:r>
      <w:r w:rsidR="001323B9" w:rsidRPr="001323B9">
        <w:rPr>
          <w:b/>
          <w:bCs/>
        </w:rPr>
        <w:fldChar w:fldCharType="end"/>
      </w:r>
      <w:r w:rsidR="001323B9">
        <w:t xml:space="preserve">. </w:t>
      </w:r>
      <w:r w:rsidR="003023C1" w:rsidRPr="003023C1">
        <w:t>DEX is included because it has strong anti</w:t>
      </w:r>
      <w:r w:rsidR="003023C1" w:rsidRPr="003023C1">
        <w:noBreakHyphen/>
        <w:t xml:space="preserve">inflammatory effects and binds to glucocorticoid receptors to alter gene expression in lymphoid cells, reducing cytokine production and inducing apoptosis </w:t>
      </w:r>
      <w:r w:rsidR="003023C1" w:rsidRPr="003023C1">
        <w:rPr>
          <w:b/>
          <w:bCs/>
        </w:rPr>
        <w:fldChar w:fldCharType="begin"/>
      </w:r>
      <w:r w:rsidR="003023C1" w:rsidRPr="003023C1">
        <w:instrText xml:space="preserve"> ADDIN ZOTERO_ITEM CSL_CITATION {"citationID":"0WWU0Vms","properties":{"formattedCitation":"(Inaba &amp; Pui, 2010)","plainCitation":"(Inaba &amp; Pui, 2010)","noteIndex":0},"citationItems":[{"id":130,"uris":["http://zotero.org/users/local/YhuOZDGS/items/GJ7IF9HW"],"itemData":{"id":130,"type":"article-journal","container-title":"The Lancet Oncology","DOI":"10.1016/S1470-2045(10)70114-5","ISSN":"14702045","issue":"11","journalAbbreviation":"The Lancet Oncology","language":"en","page":"1096-1106","source":"DOI.org (Crossref)","title":"Glucocorticoid use in acute lymphoblastic leukaemia","volume":"11","author":[{"family":"Inaba","given":"Hiroto"},{"family":"Pui","given":"Ching-Hon"}],"issued":{"date-parts":[["2010",11]]}}}],"schema":"https://github.com/citation-style-language/schema/raw/master/csl-citation.json"} </w:instrText>
      </w:r>
      <w:r w:rsidR="003023C1" w:rsidRPr="003023C1">
        <w:rPr>
          <w:b/>
          <w:bCs/>
        </w:rPr>
        <w:fldChar w:fldCharType="separate"/>
      </w:r>
      <w:r w:rsidR="003023C1" w:rsidRPr="003023C1">
        <w:t>(Inaba &amp; Pui, 2010)</w:t>
      </w:r>
      <w:r w:rsidR="003023C1" w:rsidRPr="003023C1">
        <w:rPr>
          <w:b/>
          <w:bCs/>
        </w:rPr>
        <w:fldChar w:fldCharType="end"/>
      </w:r>
      <w:r w:rsidR="003023C1" w:rsidRPr="003023C1">
        <w:t>.</w:t>
      </w:r>
      <w:r w:rsidR="008F5A4E">
        <w:t xml:space="preserve"> Furthermore, it additionally </w:t>
      </w:r>
      <w:r w:rsidR="008F5A4E" w:rsidRPr="003023C1">
        <w:t>has a long half</w:t>
      </w:r>
      <w:r w:rsidR="008F5A4E" w:rsidRPr="003023C1">
        <w:noBreakHyphen/>
        <w:t xml:space="preserve">life and penetrates the CNS well. </w:t>
      </w:r>
      <w:r w:rsidR="0089075F" w:rsidRPr="0089075F">
        <w:t>The other cycle includes MTX, a folate antagonist that blocks DNA replication by interfering with the synthesis of purines and pyrimidines</w:t>
      </w:r>
      <w:r w:rsidR="008F5A4E">
        <w:t>, making it a well-suited component to treat ALL</w:t>
      </w:r>
      <w:r w:rsidR="0089075F">
        <w:t xml:space="preserve"> </w:t>
      </w:r>
      <w:r w:rsidR="0089075F" w:rsidRPr="0089075F">
        <w:rPr>
          <w:b/>
          <w:bCs/>
        </w:rPr>
        <w:fldChar w:fldCharType="begin"/>
      </w:r>
      <w:r w:rsidR="0089075F" w:rsidRPr="0089075F">
        <w:instrText xml:space="preserve"> ADDIN ZOTERO_ITEM CSL_CITATION {"citationID":"WYeo3SKH","properties":{"formattedCitation":"(Puig, 2014)","plainCitation":"(Puig, 2014)","noteIndex":0},"citationItems":[{"id":131,"uris":["http://zotero.org/users/local/YhuOZDGS/items/IB4HMJ52"],"itemData":{"id":131,"type":"article-journal","container-title":"Actas Dermo-Sifiliográficas (English Edition)","DOI":"10.1016/j.adengl.2014.05.011","ISSN":"15782190","issue":"6","journalAbbreviation":"Actas Dermo-Sifiliográficas (English Edition)","language":"en","page":"583-589","source":"DOI.org (Crossref)","title":"Methotrexate: New Therapeutic Approaches","title-short":"Methotrexate","volume":"105","author":[{"family":"Puig","given":"L."}],"issued":{"date-parts":[["2014",7]]}}}],"schema":"https://github.com/citation-style-language/schema/raw/master/csl-citation.json"} </w:instrText>
      </w:r>
      <w:r w:rsidR="0089075F" w:rsidRPr="0089075F">
        <w:rPr>
          <w:b/>
          <w:bCs/>
        </w:rPr>
        <w:fldChar w:fldCharType="separate"/>
      </w:r>
      <w:r w:rsidR="0089075F" w:rsidRPr="0089075F">
        <w:t>(Puig, 2014)</w:t>
      </w:r>
      <w:r w:rsidR="0089075F" w:rsidRPr="0089075F">
        <w:rPr>
          <w:b/>
          <w:bCs/>
        </w:rPr>
        <w:fldChar w:fldCharType="end"/>
      </w:r>
      <w:r w:rsidR="0089075F" w:rsidRPr="0089075F">
        <w:t>.</w:t>
      </w:r>
      <w:r w:rsidR="0089075F">
        <w:t xml:space="preserve"> </w:t>
      </w:r>
      <w:r w:rsidR="0089075F" w:rsidRPr="0089075F">
        <w:t>Although cytarabine is occasionally administered alongside MTX, it was not part of our treatment protocol and will therefore not be discussed in this thesis.</w:t>
      </w:r>
      <w:r w:rsidR="008F5A4E">
        <w:t xml:space="preserve"> </w:t>
      </w:r>
      <w:r w:rsidR="008F5A4E" w:rsidRPr="008F5A4E">
        <w:t>Taken together, these agents form a potent combination that has demonstrated strong clinical efficacy in the treatment of ALL</w:t>
      </w:r>
      <w:r w:rsidR="00CC0AA2">
        <w:t xml:space="preserve"> </w:t>
      </w:r>
      <w:r w:rsidR="00CC0AA2" w:rsidRPr="00CC0AA2">
        <w:rPr>
          <w:b/>
          <w:bCs/>
        </w:rPr>
        <w:fldChar w:fldCharType="begin"/>
      </w:r>
      <w:r w:rsidR="00CC0AA2" w:rsidRPr="00CC0AA2">
        <w:instrText xml:space="preserve"> ADDIN ZOTERO_ITEM CSL_CITATION {"citationID":"VW6yOHEm","properties":{"formattedCitation":"(Kantarjian et al., 2000a)","plainCitation":"(Kantarjian et al., 2000a)","noteIndex":0},"citationItems":[{"id":132,"uris":["http://zotero.org/users/local/YhuOZDGS/items/4EAHQQ7R"],"itemData":{"id":132,"type":"article-journal","abstract":"PURPOSE: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J."}],"issued":{"date-parts":[["2000",2,1]]}}}],"schema":"https://github.com/citation-style-language/schema/raw/master/csl-citation.json"} </w:instrText>
      </w:r>
      <w:r w:rsidR="00CC0AA2" w:rsidRPr="00CC0AA2">
        <w:rPr>
          <w:b/>
          <w:bCs/>
        </w:rPr>
        <w:fldChar w:fldCharType="separate"/>
      </w:r>
      <w:r w:rsidR="00CC0AA2" w:rsidRPr="00CC0AA2">
        <w:t>(Kantarjian et al., 2000)</w:t>
      </w:r>
      <w:r w:rsidR="00CC0AA2" w:rsidRPr="00CC0AA2">
        <w:rPr>
          <w:b/>
          <w:bCs/>
        </w:rPr>
        <w:fldChar w:fldCharType="end"/>
      </w:r>
      <w:r w:rsidR="008F5A4E" w:rsidRPr="00CC0AA2">
        <w:t>.</w:t>
      </w:r>
      <w:r w:rsidR="00DB248B">
        <w:t xml:space="preserve"> </w:t>
      </w:r>
    </w:p>
    <w:p w14:paraId="1D772F43" w14:textId="3A394353" w:rsidR="0089075F" w:rsidRPr="004931B4" w:rsidRDefault="008F5A4E" w:rsidP="004931B4">
      <w:pPr>
        <w:pStyle w:val="subheading"/>
      </w:pPr>
      <w:bookmarkStart w:id="6" w:name="_Toc229165310"/>
      <w:bookmarkStart w:id="7" w:name="_Toc229165450"/>
      <w:r w:rsidRPr="004931B4">
        <w:t>Chemobrain: Definition</w:t>
      </w:r>
      <w:r w:rsidR="00BA21F0" w:rsidRPr="004931B4">
        <w:t xml:space="preserve">, </w:t>
      </w:r>
      <w:r w:rsidRPr="004931B4">
        <w:t>Mechanisms</w:t>
      </w:r>
      <w:r w:rsidR="00BA21F0" w:rsidRPr="004931B4">
        <w:t>, and Potential Interventions</w:t>
      </w:r>
      <w:bookmarkEnd w:id="6"/>
      <w:bookmarkEnd w:id="7"/>
    </w:p>
    <w:p w14:paraId="077380CA" w14:textId="5BB21733" w:rsidR="00DC778E" w:rsidRPr="00935FDF" w:rsidRDefault="00352CFD" w:rsidP="00D70804">
      <w:pPr>
        <w:pStyle w:val="text"/>
        <w:rPr>
          <w:b/>
          <w:bCs/>
        </w:rPr>
      </w:pPr>
      <w:r w:rsidRPr="00352CFD">
        <w:t xml:space="preserve">Over the past five decades, advances in </w:t>
      </w:r>
      <w:r>
        <w:t xml:space="preserve">these treatments, </w:t>
      </w:r>
      <w:r w:rsidR="00561E0C">
        <w:t>including regimens such as hyper-CVAD</w:t>
      </w:r>
      <w:r>
        <w:t>,</w:t>
      </w:r>
      <w:r w:rsidRPr="00352CFD">
        <w:t xml:space="preserve"> have led to substantial improvements in survival </w:t>
      </w:r>
      <w:r>
        <w:t xml:space="preserve">for ALL </w:t>
      </w:r>
      <w:r w:rsidR="005C6B7B" w:rsidRPr="005C6B7B">
        <w:t xml:space="preserve">(Hunger &amp; Mullighan, 2015). </w:t>
      </w:r>
      <w:r w:rsidR="00561E0C" w:rsidRPr="00561E0C">
        <w:t>However, these gains come with an increased risk of long</w:t>
      </w:r>
      <w:r w:rsidR="00561E0C" w:rsidRPr="00561E0C">
        <w:noBreakHyphen/>
        <w:t>term treatment</w:t>
      </w:r>
      <w:r w:rsidR="00561E0C" w:rsidRPr="00561E0C">
        <w:noBreakHyphen/>
        <w:t>related conditions. One of the most common adverse effects of chemotherap</w:t>
      </w:r>
      <w:r w:rsidR="00561E0C">
        <w:t>y regimens, such as hyper-CVAD,</w:t>
      </w:r>
      <w:r w:rsidR="00561E0C" w:rsidRPr="00561E0C">
        <w:t xml:space="preserve"> </w:t>
      </w:r>
      <w:r w:rsidR="00561E0C">
        <w:t xml:space="preserve">is </w:t>
      </w:r>
      <w:r w:rsidR="00561E0C" w:rsidRPr="00561E0C">
        <w:t xml:space="preserve">the development of neurocognitive deficits (Ikonomidou, 2018). </w:t>
      </w:r>
      <w:r w:rsidR="003341A8" w:rsidRPr="003341A8">
        <w:t xml:space="preserve">These cognitive impairments, collectively referred to as </w:t>
      </w:r>
      <w:r w:rsidR="003341A8" w:rsidRPr="003D7EE5">
        <w:rPr>
          <w:i/>
          <w:iCs/>
        </w:rPr>
        <w:t>chemotherapy</w:t>
      </w:r>
      <w:r w:rsidR="003341A8" w:rsidRPr="003D7EE5">
        <w:rPr>
          <w:i/>
          <w:iCs/>
        </w:rPr>
        <w:noBreakHyphen/>
        <w:t>induced cognitive impairment (CICI)</w:t>
      </w:r>
      <w:r w:rsidR="003341A8" w:rsidRPr="003341A8">
        <w:t xml:space="preserve"> or ‘chemobrain’ encompass difficulties in memory, attention, processing speed, and executive functioning (Belcher et al., 2022; Kotb et al., 2019; Winick, 2011). For example, Wengenroth et al. (2015) found that childhood cancer survivors showed reduced concentration, slower processing speed, and lower memory capacity compared to their healthy siblings, independent of treatment type. Similarly, a meta</w:t>
      </w:r>
      <w:r w:rsidR="003341A8" w:rsidRPr="003341A8">
        <w:noBreakHyphen/>
        <w:t xml:space="preserve">analysis by Iyer et al. (2015) demonstrated that survivors of acute lymphoblastic leukemia (ALL) performed worse than healthy controls across three Wechsler intelligence scale domains, highlighting the broad </w:t>
      </w:r>
      <w:r w:rsidR="005B372F">
        <w:t>neurocognitive deficits</w:t>
      </w:r>
      <w:r w:rsidR="003341A8" w:rsidRPr="003341A8">
        <w:t xml:space="preserve"> associated with chemotherapy exposure.</w:t>
      </w:r>
      <w:r w:rsidR="005B372F">
        <w:t xml:space="preserve"> </w:t>
      </w:r>
      <w:r w:rsidR="00DC778E" w:rsidRPr="00DC778E">
        <w:t>In real</w:t>
      </w:r>
      <w:r w:rsidR="00DC778E" w:rsidRPr="00DC778E">
        <w:noBreakHyphen/>
        <w:t xml:space="preserve">world settings, these cognitive difficulties can </w:t>
      </w:r>
      <w:r w:rsidR="00DC778E">
        <w:t>express themselves as challenges</w:t>
      </w:r>
      <w:r w:rsidR="00DC778E" w:rsidRPr="00DC778E">
        <w:t xml:space="preserve"> </w:t>
      </w:r>
      <w:r w:rsidR="00DC778E">
        <w:t xml:space="preserve">in </w:t>
      </w:r>
      <w:r w:rsidR="00DC778E" w:rsidRPr="00DC778E">
        <w:t>daily</w:t>
      </w:r>
      <w:r w:rsidR="00DC778E">
        <w:t xml:space="preserve"> life</w:t>
      </w:r>
      <w:r w:rsidR="00DC778E" w:rsidRPr="00DC778E">
        <w:t xml:space="preserve"> functioning and academic reintegration. For instance, children returning to school often struggle with </w:t>
      </w:r>
      <w:r w:rsidR="00DC778E">
        <w:t>the transition back to school and overall academic performance</w:t>
      </w:r>
      <w:r w:rsidR="00DC778E" w:rsidRPr="00DC778E">
        <w:t xml:space="preserve"> (Chen et al., 2015; Walker et al., 2019). </w:t>
      </w:r>
      <w:r w:rsidR="002C3204" w:rsidRPr="002C3204">
        <w:t xml:space="preserve">Related to this, studies show that pediatric cancer survivors often experience difficulties reintegrating into physical education at school, which can occur in both the short and long term (Kesting et al., 2016). </w:t>
      </w:r>
      <w:r w:rsidR="00DC778E" w:rsidRPr="00DC778E">
        <w:t>Social functioning may also be affected: some survivors report challenges with peer relationships and even symptoms of social phobia (Vance et al., 2004).</w:t>
      </w:r>
      <w:r w:rsidR="002C3204">
        <w:t xml:space="preserve"> </w:t>
      </w:r>
      <w:r w:rsidR="00DC778E" w:rsidRPr="00DC778E">
        <w:t xml:space="preserve">In the same study, parents additionally noted difficulties in everyday tasks such as </w:t>
      </w:r>
      <w:r w:rsidR="00DC778E" w:rsidRPr="00DC778E">
        <w:lastRenderedPageBreak/>
        <w:t>managing finances and maintaining personal hygiene, underscoring the broader impact of treatment</w:t>
      </w:r>
      <w:r w:rsidR="00DC778E" w:rsidRPr="00DC778E">
        <w:noBreakHyphen/>
        <w:t>related neurocognitive deficits.</w:t>
      </w:r>
      <w:r w:rsidR="00935FDF">
        <w:t xml:space="preserve"> </w:t>
      </w:r>
      <w:r w:rsidR="00935FDF" w:rsidRPr="00935FDF">
        <w:t>Overall, the evidence indicates that chemotherapy</w:t>
      </w:r>
      <w:r w:rsidR="00935FDF" w:rsidRPr="00935FDF">
        <w:noBreakHyphen/>
        <w:t>related cognitive impairments extend well beyond isolated test performance, affecting school participation, social relationships, and routine daily activities.</w:t>
      </w:r>
    </w:p>
    <w:p w14:paraId="04B33E5F" w14:textId="261E387B" w:rsidR="002C3204" w:rsidRDefault="003503D6" w:rsidP="00D70804">
      <w:pPr>
        <w:pStyle w:val="text"/>
        <w:rPr>
          <w:b/>
          <w:bCs/>
        </w:rPr>
      </w:pPr>
      <w:r w:rsidRPr="003503D6">
        <w:t xml:space="preserve">At the neural level, several mechanisms have been proposed to explain the emergence of these deficits. One </w:t>
      </w:r>
      <w:r>
        <w:t>prominent theory</w:t>
      </w:r>
      <w:r w:rsidRPr="003503D6">
        <w:t xml:space="preserve"> suggests that neurotoxic chemotherapeutic agents cross the blood–brain barrier (BBB), </w:t>
      </w:r>
      <w:r w:rsidRPr="003D7EE5">
        <w:t xml:space="preserve">triggering </w:t>
      </w:r>
      <w:r w:rsidRPr="003D7EE5">
        <w:rPr>
          <w:i/>
          <w:iCs/>
        </w:rPr>
        <w:t xml:space="preserve">excessive generation of reactive oxygen species </w:t>
      </w:r>
      <w:r w:rsidR="00D01CFE" w:rsidRPr="003D7EE5">
        <w:rPr>
          <w:i/>
          <w:iCs/>
        </w:rPr>
        <w:t>(ROS)</w:t>
      </w:r>
      <w:r w:rsidR="00D01CFE" w:rsidRPr="003D7EE5">
        <w:t xml:space="preserve"> </w:t>
      </w:r>
      <w:r w:rsidRPr="003D7EE5">
        <w:t>that induce DNA damage and mitochondrial dysfunction. These processes can ultimately impair synaptic plasticity</w:t>
      </w:r>
      <w:r w:rsidRPr="003503D6">
        <w:t xml:space="preserve"> and reduce neurogenesis </w:t>
      </w:r>
      <w:r w:rsidRPr="003503D6">
        <w:rPr>
          <w:b/>
          <w:bCs/>
        </w:rPr>
        <w:fldChar w:fldCharType="begin"/>
      </w:r>
      <w:r w:rsidRPr="003503D6">
        <w:instrText xml:space="preserve"> ADDIN ZOTERO_ITEM CSL_CITATION {"citationID":"zhY95igu","properties":{"formattedCitation":"(Kim et al., 2025)","plainCitation":"(Kim et al., 2025)","noteIndex":0},"citationItems":[{"id":111,"uris":["http://zotero.org/users/local/YhuOZDGS/items/UZMNKB5U"],"itemData":{"id":111,"type":"article-journal","container-title":"Biomedicine &amp; Pharmacotherapy","DOI":"10.1016/j.biopha.2025.118581","ISSN":"07533322","journalAbbreviation":"Biomedicine &amp; Pharmacotherapy","language":"en","page":"118581","source":"DOI.org (Crossref)","title":"Cognitive dysfunction in chemobrain: Molecular mechanisms and therapeutic implications","title-short":"Cognitive dysfunction in chemobrain","volume":"192","author":[{"family":"Kim","given":"Hyung-Goo"},{"family":"Rashid","given":"Mohammad Abdur"},{"family":"Poleschuk","given":"Michael"},{"family":"Ullah","given":"Faheem"},{"family":"Lee","given":"Sang Hoon"},{"family":"Kim","given":"Sang Hoon"},{"family":"Qin","given":"Bo"},{"family":"Zheng","given":"X.F. Steven"},{"family":"Jang","given":"Mi-Hyeon"}],"issued":{"date-parts":[["2025",11]]}}}],"schema":"https://github.com/citation-style-language/schema/raw/master/csl-citation.json"} </w:instrText>
      </w:r>
      <w:r w:rsidRPr="003503D6">
        <w:rPr>
          <w:b/>
          <w:bCs/>
        </w:rPr>
        <w:fldChar w:fldCharType="separate"/>
      </w:r>
      <w:r w:rsidRPr="003503D6">
        <w:t>(Kim et al., 2025)</w:t>
      </w:r>
      <w:r w:rsidRPr="003503D6">
        <w:rPr>
          <w:b/>
          <w:bCs/>
        </w:rPr>
        <w:fldChar w:fldCharType="end"/>
      </w:r>
      <w:r w:rsidRPr="003503D6">
        <w:t>.</w:t>
      </w:r>
      <w:r w:rsidR="00005924">
        <w:t xml:space="preserve"> </w:t>
      </w:r>
      <w:r w:rsidR="0038702C" w:rsidRPr="0038702C">
        <w:t xml:space="preserve">Another account proposes that chemotherapy </w:t>
      </w:r>
      <w:r w:rsidR="0038702C" w:rsidRPr="003D7EE5">
        <w:rPr>
          <w:i/>
          <w:iCs/>
        </w:rPr>
        <w:t>disrupts white matter integrity</w:t>
      </w:r>
      <w:r w:rsidR="0038702C" w:rsidRPr="0038702C">
        <w:t>, which in turn contributes to cognitive deficits</w:t>
      </w:r>
      <w:r w:rsidR="0038702C">
        <w:t xml:space="preserve"> </w:t>
      </w:r>
      <w:r w:rsidR="0038702C" w:rsidRPr="0038702C">
        <w:rPr>
          <w:b/>
          <w:bCs/>
        </w:rPr>
        <w:fldChar w:fldCharType="begin"/>
      </w:r>
      <w:r w:rsidR="0038702C" w:rsidRPr="0038702C">
        <w:instrText xml:space="preserve"> ADDIN ZOTERO_ITEM CSL_CITATION {"citationID":"QtoEKLYH","properties":{"formattedCitation":"(Matsos et al., 2017)","plainCitation":"(Matsos et al., 2017)","noteIndex":0},"citationItems":[{"id":113,"uris":["http://zotero.org/users/local/YhuOZDGS/items/RAJECEJB"],"itemData":{"id":113,"type":"article-journal","container-title":"Cancer Treatment Reviews","DOI":"10.1016/j.ctrv.2017.09.010","ISSN":"03057372","journalAbbreviation":"Cancer Treatment Reviews","language":"en","page":"6-14","source":"DOI.org (Crossref)","title":"Chemotherapy-induced cognitive impairments: White matter pathologies","title-short":"Chemotherapy-induced cognitive impairments","volume":"61","author":[{"family":"Matsos","given":"A."},{"family":"Loomes","given":"M."},{"family":"Zhou","given":"I."},{"family":"Macmillan","given":"E."},{"family":"Sabel","given":"I."},{"family":"Rotziokos","given":"E."},{"family":"Beckwith","given":"W."},{"family":"Johnston","given":"I.N."}],"issued":{"date-parts":[["2017",12]]}}}],"schema":"https://github.com/citation-style-language/schema/raw/master/csl-citation.json"} </w:instrText>
      </w:r>
      <w:r w:rsidR="0038702C" w:rsidRPr="0038702C">
        <w:rPr>
          <w:b/>
          <w:bCs/>
        </w:rPr>
        <w:fldChar w:fldCharType="separate"/>
      </w:r>
      <w:r w:rsidR="0038702C" w:rsidRPr="0038702C">
        <w:t>(Matsos et al., 2017)</w:t>
      </w:r>
      <w:r w:rsidR="0038702C" w:rsidRPr="0038702C">
        <w:rPr>
          <w:b/>
          <w:bCs/>
        </w:rPr>
        <w:fldChar w:fldCharType="end"/>
      </w:r>
      <w:r w:rsidR="0038702C" w:rsidRPr="0038702C">
        <w:t xml:space="preserve">. </w:t>
      </w:r>
      <w:r w:rsidR="0038702C">
        <w:t xml:space="preserve">However, the underlying mechanism of this account is unknown. Some research shows </w:t>
      </w:r>
      <w:r w:rsidR="0038702C" w:rsidRPr="0038702C">
        <w:t>both in vitro and in vivo that chemotherapeutic agents reduce the population of oligodendrocyte precursor cells</w:t>
      </w:r>
      <w:r w:rsidR="0038702C">
        <w:t xml:space="preserve"> </w:t>
      </w:r>
      <w:r w:rsidR="0038702C" w:rsidRPr="00005924">
        <w:rPr>
          <w:b/>
          <w:bCs/>
        </w:rPr>
        <w:fldChar w:fldCharType="begin"/>
      </w:r>
      <w:r w:rsidR="0038702C" w:rsidRPr="00005924">
        <w:instrText xml:space="preserve"> ADDIN ZOTERO_ITEM CSL_CITATION {"citationID":"sdIg2GV1","properties":{"formattedCitation":"(Briones &amp; Woods, 2014)","plainCitation":"(Briones &amp; Woods, 2014)","noteIndex":0},"citationItems":[{"id":112,"uris":["http://zotero.org/users/local/YhuOZDGS/items/XVWB999C"],"itemData":{"id":112,"type":"article-journal","container-title":"Brain, Behavior, and Immunity","DOI":"10.1016/j.bbi.2013.07.175","ISSN":"08891591","journalAbbreviation":"Brain, Behavior, and Immunity","language":"en","page":"23-32","source":"DOI.org (Crossref)","title":"Dysregulation in myelination mediated by persistent neuroinflammation: Possible mechanisms in chemotherapy-related cognitive impairment","title-short":"Dysregulation in myelination mediated by persistent neuroinflammation","volume":"35","author":[{"family":"Briones","given":"Teresita L."},{"family":"Woods","given":"Julie"}],"issued":{"date-parts":[["2014",1]]}}}],"schema":"https://github.com/citation-style-language/schema/raw/master/csl-citation.json"} </w:instrText>
      </w:r>
      <w:r w:rsidR="0038702C" w:rsidRPr="00005924">
        <w:rPr>
          <w:b/>
          <w:bCs/>
        </w:rPr>
        <w:fldChar w:fldCharType="separate"/>
      </w:r>
      <w:r w:rsidR="0038702C" w:rsidRPr="00005924">
        <w:t>(Briones &amp; Woods, 2014)</w:t>
      </w:r>
      <w:r w:rsidR="0038702C" w:rsidRPr="00005924">
        <w:rPr>
          <w:b/>
          <w:bCs/>
        </w:rPr>
        <w:fldChar w:fldCharType="end"/>
      </w:r>
      <w:r w:rsidR="0038702C" w:rsidRPr="0038702C">
        <w:t>. Because these precursor cells give rise to oligodendrocytes,</w:t>
      </w:r>
      <w:r w:rsidR="0038702C">
        <w:t xml:space="preserve"> which produce and maintain myelin sheaths in the </w:t>
      </w:r>
      <w:r w:rsidR="001323B9">
        <w:t>CNS</w:t>
      </w:r>
      <w:r w:rsidR="0038702C">
        <w:t>,</w:t>
      </w:r>
      <w:r w:rsidR="0038702C" w:rsidRPr="0038702C">
        <w:t xml:space="preserve"> their loss may </w:t>
      </w:r>
      <w:r w:rsidR="0038702C" w:rsidRPr="003D7EE5">
        <w:rPr>
          <w:i/>
          <w:iCs/>
        </w:rPr>
        <w:t>impair myelination</w:t>
      </w:r>
      <w:r w:rsidR="0038702C" w:rsidRPr="0038702C">
        <w:t xml:space="preserve"> and disrupt neural signaling.</w:t>
      </w:r>
      <w:r w:rsidR="0038702C">
        <w:t xml:space="preserve"> </w:t>
      </w:r>
      <w:r w:rsidR="003567FE" w:rsidRPr="003567FE">
        <w:t>Another hypothesis proposes that these white</w:t>
      </w:r>
      <w:r w:rsidR="003567FE" w:rsidRPr="003567FE">
        <w:noBreakHyphen/>
        <w:t>matter alterations may reflect accelerated neural ageing, as patients often exhibit age</w:t>
      </w:r>
      <w:r w:rsidR="003567FE" w:rsidRPr="003567FE">
        <w:noBreakHyphen/>
        <w:t xml:space="preserve">related comorbidities such as </w:t>
      </w:r>
      <w:r w:rsidR="003567FE" w:rsidRPr="003D7EE5">
        <w:rPr>
          <w:i/>
          <w:iCs/>
        </w:rPr>
        <w:t>elevated inflammatory biomarkers</w:t>
      </w:r>
      <w:r w:rsidR="003567FE" w:rsidRPr="003567FE">
        <w:t xml:space="preserve"> and increased cardiovascular risk </w:t>
      </w:r>
      <w:r w:rsidR="003567FE" w:rsidRPr="003567FE">
        <w:rPr>
          <w:b/>
          <w:bCs/>
        </w:rPr>
        <w:fldChar w:fldCharType="begin"/>
      </w:r>
      <w:r w:rsidR="003567FE" w:rsidRPr="003567FE">
        <w:instrText xml:space="preserve"> ADDIN ZOTERO_ITEM CSL_CITATION {"citationID":"IotQOQvE","properties":{"formattedCitation":"(Alfano et al., 2017; Hurria et al., 2016)","plainCitation":"(Alfano et al., 2017; Hurria et al., 2016)","noteIndex":0},"citationItems":[{"id":115,"uris":["http://zotero.org/users/local/YhuOZDGS/items/2RVNS46H"],"itemData":{"id":115,"type":"article-journal","abstract":"Purpose\n              The sequelae of cancer treatment may increase systemic inflammation and create a phenotype at increased risk of functional decline and comorbidities, leading to premature mortality. Little is known about how this trajectory compares with natural aging among peers of the same age without cancer. This longitudinal study investigated proinflammatory cytokines and comorbidity development over time among breast cancer survivors and a noncancer control group.\n            \n            \n              Methods\n              Women (N = 315; 209 with breast cancer and 106 in the control group) were recruited at the time of their work-up for breast cancer; they completed the baseline questionnaire, interview, and blood draw (lipopolysaccharide-stimulated production of interleukin [IL] -6, tumor necrosis factor-α, and IL-1β). Measures were repeated 6 and 18 months after primary cancer treatment (cancer survivors) or within a comparable time frame (control group).\n            \n            \n              Results\n              There were no baseline differences in comorbidities or cytokines between survivors and the control group. Over time, breast cancer survivors had significantly higher tumor necrosis factor-α and IL-6 compared with the control group. Survivors treated with surgery, radiation, and chemotherapy accumulated a significantly greater burden of comorbid conditions and suffered greater pain associated with inflammation over time after cancer treatment than did the control group.\n            \n            \n              Conclusion\n              Survivors who had multimodal treatment had higher cytokines and comorbidities, suggestive of accelerated aging. Comorbidities were related to inflammation in this sample, which could increase the likelihood of premature mortality. Given that many comorbidities take years to develop, future research with extended follow-up beyond 18 months is necessary to examine the evidence of accelerated aging in cancer survivors and to determine the responsible mechanisms.","container-title":"Journal of Clinical Oncology","DOI":"10.1200/JCO.2016.67.1883","ISSN":"0732-183X, 1527-7755","issue":"2","journalAbbreviation":"JCO","language":"en","page":"149-156","source":"DOI.org (Crossref)","title":"Inflammatory Cytokines and Comorbidity Development in Breast Cancer Survivors Versus Noncancer Controls: Evidence for Accelerated Aging?","title-short":"Inflammatory Cytokines and Comorbidity Development in Breast Cancer Survivors Versus Noncancer Controls","volume":"35","author":[{"family":"Alfano","given":"Catherine M."},{"family":"Peng","given":"Juan"},{"family":"Andridge","given":"Rebecca R."},{"family":"Lindgren","given":"Monica E."},{"family":"Povoski","given":"Stephen P."},{"family":"Lipari","given":"Adele M."},{"family":"Agnese","given":"Doreen M."},{"family":"Farrar","given":"William B."},{"family":"Yee","given":"Lisa D."},{"family":"Carson","given":"William E."},{"family":"Kiecolt-Glaser","given":"Janice K."}],"issued":{"date-parts":[["2017",1,10]]}}},{"id":114,"uris":["http://zotero.org/users/local/YhuOZDGS/items/FNEW7IFI"],"itemData":{"id":114,"type":"article-journal","abstract":"Purpose\n              Older adults are at increased risk for chemotherapy toxicity, and standard oncology assessment measures cannot identify those at risk. A predictive model for chemotherapy toxicity was developed (N = 500) that consisted of geriatric assessment questions and other clinical variables. This study aims to externally validate this model in an independent cohort (N = 250).\n            \n            \n              Patients and Methods\n              Patients age ≥ 65 years with a solid tumor, fluent in English, and who were scheduled to receive a new chemotherapy regimen were recruited from eight institutions. Risk of chemotherapy toxicity was calculated (low, medium, or high risk) on the basis of the prediction model before the start of chemotherapy. Chemotherapy-related toxicity was captured (grade 3 [hospitalization indicated], grade 4 [life threatening], and grade 5 [treatment-related death]). Validation of the prediction model was performed by calculating the area under the receiver-operating characteristic curve.\n            \n            \n              Results\n              The study sample (N = 250) had a mean age of 73 years (range, 65 to 94 [standard deviation, 5.8]). More than one half of patients (58%) experienced grade ≥ 3 toxicity. Risk of toxicity increased with increasing risk score (36.7% low, 62.4% medium, 70.2% high risk; P &lt; .001). The area under the curve of the receiver-operating characteristic curve was 0.65 (95% CI, 0.58 to 0.71), which was not statistically different from the development cohort (0.72; 95% CI, 0.68 to 0.77; P = .09). There was no association between Karnofsky Performance Status and chemotherapy toxicity (P = .25).\n            \n            \n              Conclusion\n              This study externally validated a chemotherapy toxicity predictive model for older adults with cancer. This predictive model should be considered when discussing the risks and benefits of chemotherapy with older adults.","container-title":"Journal of Clinical Oncology","DOI":"10.1200/JCO.2015.65.4327","ISSN":"0732-183X, 1527-7755","issue":"20","journalAbbreviation":"JCO","language":"en","page":"2366-2371","source":"DOI.org (Crossref)","title":"Validation of a Prediction Tool for Chemotherapy Toxicity in Older Adults With Cancer","volume":"34","author":[{"family":"Hurria","given":"Arti"},{"family":"Mohile","given":"Supriya"},{"family":"Gajra","given":"Ajeet"},{"family":"Klepin","given":"Heidi"},{"family":"Muss","given":"Hyman"},{"family":"Chapman","given":"Andrew"},{"family":"Feng","given":"Tao"},{"family":"Smith","given":"David"},{"family":"Sun","given":"Can-Lan"},{"family":"De Glas","given":"Nienke"},{"family":"Cohen","given":"Harvey Jay"},{"family":"Katheria","given":"Vani"},{"family":"Doan","given":"Caroline"},{"family":"Zavala","given":"Laura"},{"family":"Levi","given":"Abrahm"},{"family":"Akiba","given":"Chie"},{"family":"Tew","given":"William P."}],"issued":{"date-parts":[["2016",7,10]]}}}],"schema":"https://github.com/citation-style-language/schema/raw/master/csl-citation.json"} </w:instrText>
      </w:r>
      <w:r w:rsidR="003567FE" w:rsidRPr="003567FE">
        <w:rPr>
          <w:b/>
          <w:bCs/>
        </w:rPr>
        <w:fldChar w:fldCharType="separate"/>
      </w:r>
      <w:r w:rsidR="003567FE" w:rsidRPr="003567FE">
        <w:t>(Alfano et al., 2017; Hurria et al., 2016)</w:t>
      </w:r>
      <w:r w:rsidR="003567FE" w:rsidRPr="003567FE">
        <w:rPr>
          <w:b/>
          <w:bCs/>
        </w:rPr>
        <w:fldChar w:fldCharType="end"/>
      </w:r>
      <w:r w:rsidR="003567FE" w:rsidRPr="003567FE">
        <w:t>.</w:t>
      </w:r>
      <w:r w:rsidR="003567FE">
        <w:t xml:space="preserve"> </w:t>
      </w:r>
      <w:r w:rsidR="00182165" w:rsidRPr="00182165">
        <w:t>When considering these possible alterations in survivors of pediatric cancer, the concern extends beyond changes in brain structure to potential disruptions in typical brain development. For example, a voxel</w:t>
      </w:r>
      <w:r w:rsidR="00182165" w:rsidRPr="00182165">
        <w:noBreakHyphen/>
        <w:t>based morphometry study found that survivors of ALL showed reduced white</w:t>
      </w:r>
      <w:r w:rsidR="00182165" w:rsidRPr="00182165">
        <w:noBreakHyphen/>
        <w:t>matter volume in the right prefrontal cortex (PFC)</w:t>
      </w:r>
      <w:r w:rsidR="00182165">
        <w:t xml:space="preserve"> </w:t>
      </w:r>
      <w:r w:rsidR="00182165" w:rsidRPr="00182165">
        <w:rPr>
          <w:b/>
          <w:bCs/>
        </w:rPr>
        <w:fldChar w:fldCharType="begin"/>
      </w:r>
      <w:r w:rsidR="00182165" w:rsidRPr="00182165">
        <w:instrText xml:space="preserve"> ADDIN ZOTERO_ITEM CSL_CITATION {"citationID":"uCoBUKYv","properties":{"formattedCitation":"(Carey et al., 2008)","plainCitation":"(Carey et al., 2008)","noteIndex":0},"citationItems":[{"id":116,"uris":["http://zotero.org/users/local/YhuOZDGS/items/IH7LCSIY"],"itemData":{"id":116,"type":"article-journal","container-title":"American Journal of Neuroradiology","DOI":"10.3174/ajnr.A0904","ISSN":"0195-6108, 1936-959X","issue":"4","journalAbbreviation":"AJNR Am J Neuroradiol","language":"en","page":"792-797","source":"DOI.org (Crossref)","title":"Reduced Frontal White Matter Volume in Long-Term Childhood Leukemia Survivors: A Voxel-Based Morphometry Study","title-short":"Reduced Frontal White Matter Volume in Long-Term Childhood Leukemia Survivors","volume":"29","author":[{"family":"Carey","given":"M.E."},{"family":"Haut","given":"M.W."},{"family":"Reminger","given":"S.L."},{"family":"Hutter","given":"J.J."},{"family":"Theilmann","given":"R."},{"family":"Kaemingk","given":"K.L."}],"issued":{"date-parts":[["2008",4]]}}}],"schema":"https://github.com/citation-style-language/schema/raw/master/csl-citation.json"} </w:instrText>
      </w:r>
      <w:r w:rsidR="00182165" w:rsidRPr="00182165">
        <w:rPr>
          <w:b/>
          <w:bCs/>
        </w:rPr>
        <w:fldChar w:fldCharType="separate"/>
      </w:r>
      <w:r w:rsidR="00182165" w:rsidRPr="00182165">
        <w:t>(Carey et al., 2008)</w:t>
      </w:r>
      <w:r w:rsidR="00182165" w:rsidRPr="00182165">
        <w:rPr>
          <w:b/>
          <w:bCs/>
        </w:rPr>
        <w:fldChar w:fldCharType="end"/>
      </w:r>
      <w:r w:rsidR="00182165">
        <w:t xml:space="preserve">. </w:t>
      </w:r>
      <w:r w:rsidR="0076081C" w:rsidRPr="0076081C">
        <w:t>Another study compared long</w:t>
      </w:r>
      <w:r w:rsidR="0076081C" w:rsidRPr="0076081C">
        <w:noBreakHyphen/>
        <w:t>term adult survivors of ALL to healthy controls and found that patients treated with chemotherapy alone had a lower white</w:t>
      </w:r>
      <w:r w:rsidR="0076081C" w:rsidRPr="0076081C">
        <w:noBreakHyphen/>
        <w:t>matter–to–intracranial</w:t>
      </w:r>
      <w:r w:rsidR="0076081C" w:rsidRPr="0076081C">
        <w:noBreakHyphen/>
        <w:t>volume ratio in the frontal and temporal lobes, and these reductions were associated with differences in neurocognitive task performance</w:t>
      </w:r>
      <w:r w:rsidR="0076081C">
        <w:t xml:space="preserve"> </w:t>
      </w:r>
      <w:r w:rsidR="00A97832" w:rsidRPr="00A97832">
        <w:rPr>
          <w:b/>
          <w:bCs/>
        </w:rPr>
        <w:fldChar w:fldCharType="begin"/>
      </w:r>
      <w:r w:rsidR="00A97832" w:rsidRPr="00A97832">
        <w:instrText xml:space="preserve"> ADDIN ZOTERO_ITEM CSL_CITATION {"citationID":"ivFWW2nt","properties":{"formattedCitation":"(Edelmann et al., 2014)","plainCitation":"(Edelmann et al., 2014)","noteIndex":0},"citationItems":[{"id":118,"uris":["http://zotero.org/users/local/YhuOZDGS/items/BZEY48WQ"],"itemData":{"id":118,"type":"article-journal","container-title":"Brain","DOI":"10.1093/brain/awu230","ISSN":"1460-2156, 0006-8950","issue":"11","language":"en","page":"2973-2983","source":"DOI.org (Crossref)","title":"Diffusion tensor imaging and neurocognition in survivors of childhood acute lymphoblastic leukaemia","volume":"137","author":[{"family":"Edelmann","given":"Michelle N."},{"family":"Krull","given":"Kevin R."},{"family":"Liu","given":"Wei"},{"family":"Glass","given":"John O."},{"family":"Ji","given":"Qing"},{"family":"Ogg","given":"Robert J."},{"family":"Sabin","given":"Noah D."},{"family":"Srivastava","given":"Deo Kumar"},{"family":"Robison","given":"Leslie L."},{"family":"Hudson","given":"Melissa M."},{"family":"Reddick","given":"Wilburn E."}],"issued":{"date-parts":[["2014",11]]}}}],"schema":"https://github.com/citation-style-language/schema/raw/master/csl-citation.json"} </w:instrText>
      </w:r>
      <w:r w:rsidR="00A97832" w:rsidRPr="00A97832">
        <w:rPr>
          <w:b/>
          <w:bCs/>
        </w:rPr>
        <w:fldChar w:fldCharType="separate"/>
      </w:r>
      <w:r w:rsidR="00A97832" w:rsidRPr="00A97832">
        <w:t>(Edelmann et al., 2014)</w:t>
      </w:r>
      <w:r w:rsidR="00A97832" w:rsidRPr="00A97832">
        <w:rPr>
          <w:b/>
          <w:bCs/>
        </w:rPr>
        <w:fldChar w:fldCharType="end"/>
      </w:r>
      <w:r w:rsidR="00A97832">
        <w:t xml:space="preserve">. </w:t>
      </w:r>
      <w:r w:rsidR="00533B46">
        <w:t>Similarly, i</w:t>
      </w:r>
      <w:r w:rsidR="00533B46" w:rsidRPr="00533B46">
        <w:t>n mouse models receiving chemotherapy from postnatal day (P)19 onward,</w:t>
      </w:r>
      <w:r w:rsidR="00533B46">
        <w:t xml:space="preserve"> researchers identified</w:t>
      </w:r>
      <w:r w:rsidR="00533B46" w:rsidRPr="00533B46">
        <w:t xml:space="preserve"> a cluster of microglia</w:t>
      </w:r>
      <w:r w:rsidR="00533B46" w:rsidRPr="00533B46">
        <w:noBreakHyphen/>
        <w:t xml:space="preserve">related genes in the </w:t>
      </w:r>
      <w:r w:rsidR="00533B46">
        <w:t>PFC</w:t>
      </w:r>
      <w:r w:rsidR="00533B46" w:rsidRPr="00533B46">
        <w:t xml:space="preserve"> and hippocampus </w:t>
      </w:r>
      <w:r w:rsidR="00533B46">
        <w:t>that</w:t>
      </w:r>
      <w:r w:rsidR="00533B46" w:rsidRPr="00533B46">
        <w:t xml:space="preserve"> predict</w:t>
      </w:r>
      <w:r w:rsidR="00533B46">
        <w:t>ed</w:t>
      </w:r>
      <w:r w:rsidR="00533B46" w:rsidRPr="00533B46">
        <w:t xml:space="preserve"> poorer performance on a general cognitive test battery at P13</w:t>
      </w:r>
      <w:r w:rsidR="00533B46">
        <w:t xml:space="preserve">6 </w:t>
      </w:r>
      <w:r w:rsidR="00C10D03" w:rsidRPr="00C10D03">
        <w:rPr>
          <w:b/>
          <w:bCs/>
        </w:rPr>
        <w:fldChar w:fldCharType="begin"/>
      </w:r>
      <w:r w:rsidR="00C10D03" w:rsidRPr="00C10D03">
        <w:instrText xml:space="preserve"> ADDIN ZOTERO_ITEM CSL_CITATION {"citationID":"CS3KsP5u","properties":{"formattedCitation":"(Laaker et al., 2023)","plainCitation":"(Laaker et al., 2023)","noteIndex":0},"citationItems":[{"id":119,"uris":["http://zotero.org/users/local/YhuOZDGS/items/XKDARNRM"],"itemData":{"id":119,"type":"article-journal","container-title":"Brain, Behavior, and Immunity","DOI":"10.1016/j.bbi.2023.07.009","ISSN":"08891591","journalAbbreviation":"Brain, Behavior, and Immunity","language":"en","page":"176-188","source":"DOI.org (Crossref)","title":"Early life cancer and chemotherapy lead to cognitive deficits related to alterations in microglial-associated gene expression in prefrontal cortex","volume":"113","author":[{"family":"Laaker","given":"Collin J."},{"family":"Cantelon","given":"Claire"},{"family":"Davis","given":"Alyshia B."},{"family":"Lloyd","given":"Kelsey R."},{"family":"Agyeman","given":"Nana"},{"family":"Hiltz","given":"Adam R."},{"family":"Smith","given":"Brittany L."},{"family":"Konsman","given":"Jan Pieter"},{"family":"Reyes","given":"Teresa M."}],"issued":{"date-parts":[["2023",10]]}}}],"schema":"https://github.com/citation-style-language/schema/raw/master/csl-citation.json"} </w:instrText>
      </w:r>
      <w:r w:rsidR="00C10D03" w:rsidRPr="00C10D03">
        <w:rPr>
          <w:b/>
          <w:bCs/>
        </w:rPr>
        <w:fldChar w:fldCharType="separate"/>
      </w:r>
      <w:r w:rsidR="00C10D03" w:rsidRPr="00C10D03">
        <w:t>(Laaker et al., 2023)</w:t>
      </w:r>
      <w:r w:rsidR="00C10D03" w:rsidRPr="00C10D03">
        <w:rPr>
          <w:b/>
          <w:bCs/>
        </w:rPr>
        <w:fldChar w:fldCharType="end"/>
      </w:r>
      <w:r w:rsidR="00C10D03">
        <w:t xml:space="preserve">. </w:t>
      </w:r>
      <w:r w:rsidR="00022F4D" w:rsidRPr="00022F4D">
        <w:t xml:space="preserve">Taken together, these studies suggest that chemotherapy </w:t>
      </w:r>
      <w:r w:rsidR="00022F4D">
        <w:t>does influence</w:t>
      </w:r>
      <w:r w:rsidR="00022F4D" w:rsidRPr="00022F4D">
        <w:t xml:space="preserve"> brain development, with particularly strong associations between prefrontal cortex (PFC) alterations and lower task performance. This is consistent with extensive evidence that the PFC supports goal</w:t>
      </w:r>
      <w:r w:rsidR="00022F4D" w:rsidRPr="00022F4D">
        <w:noBreakHyphen/>
        <w:t xml:space="preserve">directed behavior through </w:t>
      </w:r>
      <w:r w:rsidR="00022F4D" w:rsidRPr="00022F4D">
        <w:lastRenderedPageBreak/>
        <w:t xml:space="preserve">executive functions and cognitive control, processes that are fundamental for performance across a wide range of cognitive tasks </w:t>
      </w:r>
      <w:r w:rsidR="00022F4D" w:rsidRPr="00022F4D">
        <w:rPr>
          <w:b/>
          <w:bCs/>
        </w:rPr>
        <w:fldChar w:fldCharType="begin"/>
      </w:r>
      <w:r w:rsidR="00022F4D" w:rsidRPr="00022F4D">
        <w:instrText xml:space="preserve"> ADDIN ZOTERO_ITEM CSL_CITATION {"citationID":"FO51Dviz","properties":{"formattedCitation":"(Friedman &amp; Robbins, 2022; Salehinejad et al., 2021)","plainCitation":"(Friedman &amp; Robbins, 2022; Salehinejad et al., 2021)","noteIndex":0},"citationItems":[{"id":120,"uris":["http://zotero.org/users/local/YhuOZDGS/items/RJ5VVVIM"],"itemData":{"id":120,"type":"article-journal","abstract":"Abstract\n            \n              Concepts of cognitive control (CC) and executive function (EF) are defined in terms of their relationships with goal-directed behavior versus habits and controlled versus automatic processing, and related to the functions of the prefrontal cortex (PFC) and related regions and networks. A psychometric approach shows unity and diversity in CC constructs, with 3 components in the most commonly studied constructs: general or common CC and components specific to mental set shifting and working memory updating. These constructs are considered against the cellular and systems neurobiology of PFC and what is known of its functional neuroanatomical or network organization based on lesioning, neurochemical, and neuroimaging approaches across species. CC is also considered in the context of motivation, as “cool” and “hot” forms. Its Common CC component is shown to be distinct from general intelligence (\n              g\n              ) and closely related to response inhibition. Impairments in CC are considered as possible causes of psychiatric symptoms and consequences of disorders. The relationships of CC with the general factor of psychopathology (p) and dimensional constructs such as impulsivity in large scale developmental and adult populations are considered, as well as implications for genetic studies and RDoC approaches to psychiatric classification.","container-title":"Neuropsychopharmacology","DOI":"10.1038/s41386-021-01132-0","ISSN":"0893-133X, 1740-634X","issue":"1","journalAbbreviation":"Neuropsychopharmacol.","language":"en","page":"72-89","source":"DOI.org (Crossref)","title":"The role of prefrontal cortex in cognitive control and executive function","volume":"47","author":[{"family":"Friedman","given":"Naomi P."},{"family":"Robbins","given":"Trevor W."}],"issued":{"date-parts":[["2022",1]]}}},{"id":122,"uris":["http://zotero.org/users/local/YhuOZDGS/items/P68ZD998"],"itemData":{"id":122,"type":"article-journal","abstract":"Executive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 2398-2128","journalAbbreviation":"Brain and Neuroscience Advances","language":"en","page":"23982128211007769","source":"DOI.org (Crossref)","title":"Hot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A."}],"issued":{"date-parts":[["2021",1]]}}}],"schema":"https://github.com/citation-style-language/schema/raw/master/csl-citation.json"} </w:instrText>
      </w:r>
      <w:r w:rsidR="00022F4D" w:rsidRPr="00022F4D">
        <w:rPr>
          <w:b/>
          <w:bCs/>
        </w:rPr>
        <w:fldChar w:fldCharType="separate"/>
      </w:r>
      <w:r w:rsidR="00022F4D" w:rsidRPr="00022F4D">
        <w:t>(Friedman &amp; Robbins, 2022; Salehinejad et al., 2021)</w:t>
      </w:r>
      <w:r w:rsidR="00022F4D" w:rsidRPr="00022F4D">
        <w:rPr>
          <w:b/>
          <w:bCs/>
        </w:rPr>
        <w:fldChar w:fldCharType="end"/>
      </w:r>
      <w:r w:rsidR="00533B46">
        <w:t xml:space="preserve">. </w:t>
      </w:r>
    </w:p>
    <w:p w14:paraId="2E010A79" w14:textId="6294DC70" w:rsidR="00AC4E14" w:rsidRDefault="00EE2A28" w:rsidP="00D70804">
      <w:pPr>
        <w:pStyle w:val="text"/>
        <w:rPr>
          <w:b/>
          <w:bCs/>
        </w:rPr>
      </w:pPr>
      <w:r w:rsidRPr="00EE2A28">
        <w:t>Currently, a clear and effective treatment for CICI is still lacking. However, emerging evidence suggests that certain interventions may help reduce its impact. For example, a recent meta</w:t>
      </w:r>
      <w:r w:rsidRPr="00EE2A28">
        <w:noBreakHyphen/>
        <w:t xml:space="preserve">analysis found that pediatric cancer survivors who engaged in physical activity and exercise performed better on cognitive tests </w:t>
      </w:r>
      <w:r>
        <w:t xml:space="preserve">than those who did not </w:t>
      </w:r>
      <w:r w:rsidRPr="00EE2A28">
        <w:t>(Bernal et al., 202</w:t>
      </w:r>
      <w:r w:rsidR="00847F4B">
        <w:t>3</w:t>
      </w:r>
      <w:r w:rsidRPr="00EE2A28">
        <w:t>). In addition, studies of cognitive remediation programs show that childhood cancer survivors who completed such training demonstrated improved attention and academic performance compared to peers who did not receive the intervention (Butler &amp; Copeland, 2002; Butler et al., 2008).</w:t>
      </w:r>
      <w:r>
        <w:t xml:space="preserve"> </w:t>
      </w:r>
      <w:r w:rsidRPr="00EE2A28">
        <w:t>On the social level, substantial evidence shows that social</w:t>
      </w:r>
      <w:r w:rsidRPr="00EE2A28">
        <w:noBreakHyphen/>
        <w:t>skills group interventions can enhance self</w:t>
      </w:r>
      <w:r w:rsidRPr="00EE2A28">
        <w:noBreakHyphen/>
        <w:t>control, improve social competence, and increase overall quality of life (Barrera &amp; Schulte, 2009</w:t>
      </w:r>
      <w:r>
        <w:t xml:space="preserve">; </w:t>
      </w:r>
      <w:r w:rsidRPr="00EE2A28">
        <w:t>Die-Trill et al., 1996)</w:t>
      </w:r>
      <w:r>
        <w:t xml:space="preserve">. </w:t>
      </w:r>
      <w:r w:rsidR="00BA21F0" w:rsidRPr="00BA21F0">
        <w:t xml:space="preserve">Collectively, these interventions can be </w:t>
      </w:r>
      <w:r w:rsidR="00BA21F0">
        <w:t>grouped</w:t>
      </w:r>
      <w:r w:rsidR="00BA21F0" w:rsidRPr="00BA21F0">
        <w:t xml:space="preserve"> within the overarching concept of an </w:t>
      </w:r>
      <w:r w:rsidR="00BA21F0" w:rsidRPr="003D7EE5">
        <w:rPr>
          <w:i/>
          <w:iCs/>
        </w:rPr>
        <w:t>enriched environment (EE)</w:t>
      </w:r>
      <w:r w:rsidR="00BA21F0" w:rsidRPr="00BA21F0">
        <w:t xml:space="preserve">, as they each offer enhanced stimulation across cognitive, </w:t>
      </w:r>
      <w:r w:rsidR="00A16FE4">
        <w:t>sensory</w:t>
      </w:r>
      <w:r w:rsidR="00BA21F0" w:rsidRPr="00BA21F0">
        <w:t>, psychological, or social domains</w:t>
      </w:r>
      <w:r w:rsidR="00A16FE4">
        <w:t xml:space="preserve"> (</w:t>
      </w:r>
      <w:r w:rsidR="00A16FE4" w:rsidRPr="00A16FE4">
        <w:t>Han et al., 2022)</w:t>
      </w:r>
      <w:r w:rsidR="00BA21F0" w:rsidRPr="00BA21F0">
        <w:t>. Yet, despite this shared foundation, there is little to no evidence for a multimodal EE program that integrates all components into a single intervention in human populations.</w:t>
      </w:r>
    </w:p>
    <w:p w14:paraId="72B2F189" w14:textId="1E84914A" w:rsidR="00AC4E14" w:rsidRDefault="00FF5F19" w:rsidP="004931B4">
      <w:pPr>
        <w:pStyle w:val="subheading"/>
      </w:pPr>
      <w:bookmarkStart w:id="8" w:name="_Toc229165311"/>
      <w:bookmarkStart w:id="9" w:name="_Toc229165451"/>
      <w:r>
        <w:t>Rodent</w:t>
      </w:r>
      <w:r w:rsidR="00AC4E14">
        <w:t xml:space="preserve"> </w:t>
      </w:r>
      <w:r w:rsidR="00281436">
        <w:t>M</w:t>
      </w:r>
      <w:r w:rsidR="00AC4E14">
        <w:t xml:space="preserve">odels of </w:t>
      </w:r>
      <w:r w:rsidR="00281436">
        <w:t>H</w:t>
      </w:r>
      <w:r w:rsidR="00AC4E14">
        <w:t>yper-CVAD and Environmental Enrichment</w:t>
      </w:r>
      <w:bookmarkEnd w:id="8"/>
      <w:bookmarkEnd w:id="9"/>
    </w:p>
    <w:p w14:paraId="6C202C91" w14:textId="260C7CB2" w:rsidR="00281436" w:rsidRPr="00281436" w:rsidRDefault="00281436" w:rsidP="00D70804">
      <w:pPr>
        <w:pStyle w:val="text"/>
        <w:rPr>
          <w:b/>
          <w:bCs/>
        </w:rPr>
      </w:pPr>
      <w:r w:rsidRPr="00281436">
        <w:t xml:space="preserve">To address these gaps, researchers often turn to animal models, where chemotherapy and enriched environmental conditions can be systematically </w:t>
      </w:r>
      <w:r>
        <w:t xml:space="preserve">manipulated </w:t>
      </w:r>
      <w:r w:rsidRPr="00281436">
        <w:t xml:space="preserve">to reveal causal effects on cognition. </w:t>
      </w:r>
      <w:r w:rsidR="00887697">
        <w:t>Rodent</w:t>
      </w:r>
      <w:r>
        <w:t xml:space="preserve"> </w:t>
      </w:r>
      <w:r w:rsidRPr="00281436">
        <w:t>models provide a unique opportunity to isolate how components of the hyper</w:t>
      </w:r>
      <w:r w:rsidRPr="00281436">
        <w:noBreakHyphen/>
        <w:t xml:space="preserve">CVAD regimen impair learning, memory, and neural plasticity, and to test whether enriched environments can buffer or reverse these deficits. This body of work forms the foundation for understanding </w:t>
      </w:r>
      <w:r w:rsidR="002E118E">
        <w:t>CICI</w:t>
      </w:r>
      <w:r w:rsidRPr="00281436">
        <w:t xml:space="preserve"> at a mechanistic level. In the following sections, we first outline the </w:t>
      </w:r>
      <w:r>
        <w:t>neuro</w:t>
      </w:r>
      <w:r w:rsidRPr="00281436">
        <w:t>cognitive effects of hyper</w:t>
      </w:r>
      <w:r w:rsidRPr="00281436">
        <w:noBreakHyphen/>
        <w:t>CVAD, then review evidence on EE, and finally discuss what is known about their interaction.</w:t>
      </w:r>
    </w:p>
    <w:p w14:paraId="1740F56A" w14:textId="2276C6CF" w:rsidR="00AC4E14" w:rsidRPr="0043576E" w:rsidRDefault="00AC4E14" w:rsidP="0043576E">
      <w:pPr>
        <w:pStyle w:val="subsub"/>
      </w:pPr>
      <w:bookmarkStart w:id="10" w:name="_Toc229165312"/>
      <w:bookmarkStart w:id="11" w:name="_Toc229165452"/>
      <w:r w:rsidRPr="0043576E">
        <w:t>Cyclophos</w:t>
      </w:r>
      <w:r w:rsidR="00281436" w:rsidRPr="0043576E">
        <w:t>phamide</w:t>
      </w:r>
      <w:bookmarkEnd w:id="10"/>
      <w:bookmarkEnd w:id="11"/>
    </w:p>
    <w:p w14:paraId="1E2512B3" w14:textId="66A7C85E" w:rsidR="008C3C90" w:rsidRPr="0043576E" w:rsidRDefault="00D01CFE" w:rsidP="0043576E">
      <w:pPr>
        <w:pStyle w:val="text"/>
      </w:pPr>
      <w:r w:rsidRPr="0043576E">
        <w:rPr>
          <w:rStyle w:val="textChar"/>
        </w:rPr>
        <w:t xml:space="preserve">CYC is a key cytotoxic agent in the treatment of ALL, yet it is also associated with neurocognitive deficits. Several mechanisms have been proposed to underlie these impairments, including excessive production of ROS leading to DNA damage, lipid peroxidation, and mitochondrial dysfunction, as well as sustained inflammatory responses that contribute to neurodegeneration (Ibrahim et al., 2024). </w:t>
      </w:r>
      <w:r w:rsidR="008C3C90" w:rsidRPr="0043576E">
        <w:rPr>
          <w:rStyle w:val="textChar"/>
        </w:rPr>
        <w:t xml:space="preserve">Across studies, the hippocampus </w:t>
      </w:r>
      <w:r w:rsidR="008C3C90" w:rsidRPr="0043576E">
        <w:rPr>
          <w:rStyle w:val="textChar"/>
        </w:rPr>
        <w:lastRenderedPageBreak/>
        <w:t>appears to be particularly vulnerable to CYC. Work in juvenile mice shows both short</w:t>
      </w:r>
      <w:r w:rsidR="008C3C90" w:rsidRPr="0043576E">
        <w:rPr>
          <w:rStyle w:val="textChar"/>
        </w:rPr>
        <w:noBreakHyphen/>
        <w:t xml:space="preserve"> and long</w:t>
      </w:r>
      <w:r w:rsidR="008C3C90" w:rsidRPr="0043576E">
        <w:rPr>
          <w:rStyle w:val="textChar"/>
        </w:rPr>
        <w:noBreakHyphen/>
        <w:t>term reductions in hippocampal neurogenesis following CYC administration (Onaka et al., 2022). This pattern is consistent with studies linking CYC</w:t>
      </w:r>
      <w:r w:rsidR="008C3C90" w:rsidRPr="0043576E">
        <w:rPr>
          <w:rStyle w:val="textChar"/>
        </w:rPr>
        <w:noBreakHyphen/>
        <w:t>induced decreases in Ki</w:t>
      </w:r>
      <w:r w:rsidR="008C3C90" w:rsidRPr="0043576E">
        <w:rPr>
          <w:rStyle w:val="textChar"/>
        </w:rPr>
        <w:noBreakHyphen/>
        <w:t>67 and DCX expression within 12–24 hours to subsequent impairments in learning and memory performance (Reiriz et al., 2006; Yang et al., 2010).</w:t>
      </w:r>
      <w:r w:rsidR="006F099A" w:rsidRPr="0043576E">
        <w:rPr>
          <w:rStyle w:val="textChar"/>
        </w:rPr>
        <w:t xml:space="preserve"> </w:t>
      </w:r>
      <w:r w:rsidR="005B6F80" w:rsidRPr="0043576E">
        <w:rPr>
          <w:rStyle w:val="textChar"/>
        </w:rPr>
        <w:t xml:space="preserve">However, </w:t>
      </w:r>
      <w:r w:rsidR="0008686D" w:rsidRPr="0043576E">
        <w:rPr>
          <w:rStyle w:val="textChar"/>
        </w:rPr>
        <w:t>CYC impacts more than hippocampus-dependent learning processes;</w:t>
      </w:r>
      <w:r w:rsidR="006F099A" w:rsidRPr="0043576E">
        <w:rPr>
          <w:rStyle w:val="textChar"/>
        </w:rPr>
        <w:t xml:space="preserve"> mice treated with CYC show reduced overall activity levels and spend less time on the treadmill compared to baseline (Crouch et al., 2017). The researchers attribute this reduced activity to markedly lower mitochondrial function and ATP production, a pattern consistent with the elevated ROS hypothesis. </w:t>
      </w:r>
      <w:r w:rsidR="0008686D" w:rsidRPr="0043576E">
        <w:rPr>
          <w:rStyle w:val="textChar"/>
        </w:rPr>
        <w:t>Together, these findings indicate that CYC has severe neurocognitive side effects that stretch beyond the intended cytotoxic action</w:t>
      </w:r>
      <w:r w:rsidR="0008686D" w:rsidRPr="0043576E">
        <w:t>.</w:t>
      </w:r>
      <w:r w:rsidR="00C4286C" w:rsidRPr="0043576E">
        <w:t xml:space="preserve"> </w:t>
      </w:r>
      <w:r w:rsidR="00C4286C" w:rsidRPr="0043576E">
        <w:rPr>
          <w:highlight w:val="yellow"/>
        </w:rPr>
        <w:t>------</w:t>
      </w:r>
    </w:p>
    <w:p w14:paraId="62CE38E0" w14:textId="51A5BC23" w:rsidR="005B6F80" w:rsidRDefault="005B6F80" w:rsidP="0043576E">
      <w:pPr>
        <w:pStyle w:val="subsub"/>
      </w:pPr>
      <w:bookmarkStart w:id="12" w:name="_Toc229165313"/>
      <w:bookmarkStart w:id="13" w:name="_Toc229165453"/>
      <w:r w:rsidRPr="009C66FA">
        <w:t>Vincristine</w:t>
      </w:r>
      <w:bookmarkEnd w:id="12"/>
      <w:bookmarkEnd w:id="13"/>
    </w:p>
    <w:p w14:paraId="439D5C0B" w14:textId="07CA369A" w:rsidR="009C66FA" w:rsidRPr="000F4302" w:rsidRDefault="009C66FA" w:rsidP="00D70804">
      <w:pPr>
        <w:pStyle w:val="text"/>
        <w:rPr>
          <w:b/>
          <w:bCs/>
        </w:rPr>
      </w:pPr>
      <w:r w:rsidRPr="005736E0">
        <w:t>VIN is another drug known for its high therapeutic efficacy but also for its pronounced neurotoxic effects. Although VIN can affect the CNS, its impact on the peripheral nervous system is particularly severe, with peripheral sensorimotor neuropathy being one of its most common side effects</w:t>
      </w:r>
      <w:r>
        <w:t xml:space="preserve"> </w:t>
      </w:r>
      <w:r w:rsidRPr="005736E0">
        <w:t>(Mora et al., 2016). In rodent models, VIN administration leads to reductions in the amplitude of sensory nerve action potentials and compound muscle action potentials in the sciatic and tail nerves; these electrophysiological deficits correspond to histological evidence of axonal degeneration and demyelination, confirming the presence of neuropathy</w:t>
      </w:r>
      <w:r>
        <w:t xml:space="preserve"> </w:t>
      </w:r>
      <w:r w:rsidRPr="00D46682">
        <w:t>(Ja’afer et al., 2006)</w:t>
      </w:r>
      <w:r w:rsidRPr="005736E0">
        <w:t>.</w:t>
      </w:r>
      <w:r>
        <w:t xml:space="preserve"> </w:t>
      </w:r>
      <w:r w:rsidRPr="00D46682">
        <w:t>Behaviorally, it has similar</w:t>
      </w:r>
      <w:r>
        <w:t xml:space="preserve">ly been shown that </w:t>
      </w:r>
      <w:r w:rsidRPr="00D46682">
        <w:t>rats treated with VIN display pronounced hypersensitivity to mechanical and cold stimulation of the hind paw,</w:t>
      </w:r>
      <w:r>
        <w:t xml:space="preserve"> while</w:t>
      </w:r>
      <w:r w:rsidRPr="00D46682">
        <w:t xml:space="preserve"> also show</w:t>
      </w:r>
      <w:r>
        <w:t>ing</w:t>
      </w:r>
      <w:r w:rsidRPr="00D46682">
        <w:t xml:space="preserve"> impaired grip strength</w:t>
      </w:r>
      <w:r>
        <w:t xml:space="preserve"> </w:t>
      </w:r>
      <w:r w:rsidRPr="00D46682">
        <w:t>(Li et al., 2021).</w:t>
      </w:r>
      <w:r>
        <w:t xml:space="preserve"> </w:t>
      </w:r>
      <w:r w:rsidRPr="00EA0589">
        <w:t>The mechanisms underlying vincristine</w:t>
      </w:r>
      <w:r w:rsidRPr="00EA0589">
        <w:noBreakHyphen/>
        <w:t xml:space="preserve">induced neurotoxicity remain incompletely understood, but current hypotheses point to axonal injury caused by vincristine binding to </w:t>
      </w:r>
      <w:r w:rsidRPr="00EA0589">
        <w:rPr>
          <w:lang w:val="nl-NL"/>
        </w:rPr>
        <w:t>β</w:t>
      </w:r>
      <w:r w:rsidRPr="00EA0589">
        <w:noBreakHyphen/>
        <w:t>tubulin, leading to microtubule destabilization and axonal dysfunction. Additional proposed mechanisms include mitochondrial impairment and neuroinflammatory processes (Ahmed et al., 2025).</w:t>
      </w:r>
    </w:p>
    <w:p w14:paraId="0EEBF948" w14:textId="3CB5CDEE" w:rsidR="00887697" w:rsidRPr="005845F2" w:rsidRDefault="009C66FA" w:rsidP="0043576E">
      <w:pPr>
        <w:pStyle w:val="subsub"/>
      </w:pPr>
      <w:bookmarkStart w:id="14" w:name="_Toc229165314"/>
      <w:bookmarkStart w:id="15" w:name="_Toc229165454"/>
      <w:r w:rsidRPr="009C66FA">
        <w:t>Doxorubicin</w:t>
      </w:r>
      <w:bookmarkEnd w:id="14"/>
      <w:bookmarkEnd w:id="15"/>
    </w:p>
    <w:p w14:paraId="253CF82E" w14:textId="137003AC" w:rsidR="00887697" w:rsidRPr="00887697" w:rsidRDefault="00887697" w:rsidP="00D70804">
      <w:pPr>
        <w:pStyle w:val="text"/>
        <w:rPr>
          <w:b/>
          <w:bCs/>
        </w:rPr>
      </w:pPr>
      <w:r w:rsidRPr="00887697">
        <w:t>Doxorubicin (DOX) is an anthracycline anticancer agent with a well</w:t>
      </w:r>
      <w:r w:rsidRPr="00887697">
        <w:noBreakHyphen/>
        <w:t>documented profile of neurotoxic side effects, including robust neurocognitive impairments. Preclinical work demonstrates consistent deficits in hippocampal</w:t>
      </w:r>
      <w:r w:rsidRPr="00887697">
        <w:noBreakHyphen/>
        <w:t>dependent memory: Alharbi et al. (2020) reported reduced Y</w:t>
      </w:r>
      <w:r w:rsidRPr="00887697">
        <w:noBreakHyphen/>
        <w:t>maze performance indicative of short</w:t>
      </w:r>
      <w:r w:rsidRPr="00887697">
        <w:noBreakHyphen/>
        <w:t xml:space="preserve"> and long</w:t>
      </w:r>
      <w:r w:rsidRPr="00887697">
        <w:noBreakHyphen/>
        <w:t>term memory impairments</w:t>
      </w:r>
      <w:r>
        <w:t xml:space="preserve">. Similarly, Moretti et al. (2021) replicated this effect </w:t>
      </w:r>
      <w:r w:rsidRPr="00887697">
        <w:t xml:space="preserve">using the novel object recognition task. Beyond memory, DOX also affects affective behavior. Research indicates </w:t>
      </w:r>
      <w:r w:rsidRPr="00887697">
        <w:lastRenderedPageBreak/>
        <w:t>that DOX increases anxiety</w:t>
      </w:r>
      <w:r w:rsidRPr="00887697">
        <w:noBreakHyphen/>
        <w:t xml:space="preserve">like behavior, </w:t>
      </w:r>
      <w:r>
        <w:t>possibly</w:t>
      </w:r>
      <w:r w:rsidRPr="00887697">
        <w:t xml:space="preserve"> driven by DOX</w:t>
      </w:r>
      <w:r w:rsidRPr="00887697">
        <w:noBreakHyphen/>
        <w:t>induced hippocampal gene</w:t>
      </w:r>
      <w:r w:rsidRPr="00887697">
        <w:noBreakHyphen/>
        <w:t>expression changes (Kitamura et al., 2015</w:t>
      </w:r>
      <w:r>
        <w:t>; Moretti et al., 2021</w:t>
      </w:r>
      <w:r w:rsidRPr="00887697">
        <w:t>). In addition to its neurotoxicity, DOX is well known for its cardiotoxic effects (Olson &amp; Mushlin, 1990). Although historically assumed not to cross the BBB, current evidence indicates that DOX exhibits reduced</w:t>
      </w:r>
      <w:r>
        <w:t xml:space="preserve"> BBB</w:t>
      </w:r>
      <w:r w:rsidRPr="00887697">
        <w:t xml:space="preserve"> permeability</w:t>
      </w:r>
      <w:r>
        <w:t xml:space="preserve">. This </w:t>
      </w:r>
      <w:r w:rsidRPr="00887697">
        <w:t>complic</w:t>
      </w:r>
      <w:r>
        <w:t>ates clear</w:t>
      </w:r>
      <w:r w:rsidRPr="00887697">
        <w:t xml:space="preserve"> mechanistic interpretations of its central</w:t>
      </w:r>
      <w:r>
        <w:t xml:space="preserve"> neurotoxic</w:t>
      </w:r>
      <w:r w:rsidRPr="00887697">
        <w:t xml:space="preserve"> effects. Proposed mechanisms emphasize hippocampal vulnerability, including impaired neurotransmission, apoptosis, and lipid peroxidation (Alhowail et al., 2019). These processes appear to be driven by elevated reactive oxygen species (ROS) and DOX</w:t>
      </w:r>
      <w:r w:rsidRPr="00887697">
        <w:noBreakHyphen/>
        <w:t xml:space="preserve">induced DNA damage (Ren et al., 2019). Complementing these findings, DOX has also been shown to slow glutamate uptake in the prefrontal cortex (Thomas et al., 2017), suggesting broader disruptions to cortical excitatory signaling. </w:t>
      </w:r>
    </w:p>
    <w:p w14:paraId="19F4CB05" w14:textId="2F9D167B" w:rsidR="009C66FA" w:rsidRDefault="009C66FA" w:rsidP="0043576E">
      <w:pPr>
        <w:pStyle w:val="subsub"/>
      </w:pPr>
      <w:bookmarkStart w:id="16" w:name="_Toc229165315"/>
      <w:bookmarkStart w:id="17" w:name="_Toc229165455"/>
      <w:r w:rsidRPr="009C66FA">
        <w:t>Dexamethasone</w:t>
      </w:r>
      <w:bookmarkEnd w:id="16"/>
      <w:bookmarkEnd w:id="17"/>
    </w:p>
    <w:p w14:paraId="541627C7" w14:textId="09DE7077" w:rsidR="00151C09" w:rsidRPr="00151C09" w:rsidRDefault="00151C09" w:rsidP="00D70804">
      <w:pPr>
        <w:pStyle w:val="text"/>
        <w:rPr>
          <w:b/>
          <w:bCs/>
        </w:rPr>
      </w:pPr>
      <w:r w:rsidRPr="00151C09">
        <w:t xml:space="preserve">In contrast to </w:t>
      </w:r>
      <w:r>
        <w:t>DOX</w:t>
      </w:r>
      <w:r w:rsidRPr="00151C09">
        <w:t xml:space="preserve">, </w:t>
      </w:r>
      <w:r>
        <w:t>DEX</w:t>
      </w:r>
      <w:r w:rsidRPr="00151C09">
        <w:t xml:space="preserve"> is highly permeable across the blood–brain barrier and has a long biological half</w:t>
      </w:r>
      <w:r w:rsidRPr="00151C09">
        <w:noBreakHyphen/>
        <w:t xml:space="preserve">life. However, this does not mean that the neurotoxic mechanisms of glucocorticoids are fully understood. A systematic review of preclinical studies shows that DEX disproportionately affects the hippocampus and prefrontal cortex, producing reduced neuron density, disrupted dopaminergic, serotonergic, and GABAergic signaling, decreased neural proliferation, and increased apoptosis (van der Merwe et al., 2020). The amygdala also appears to be affected, although to a lesser extent. Mechanistically, glucocorticoid receptors </w:t>
      </w:r>
      <w:r>
        <w:t>could prove to play a</w:t>
      </w:r>
      <w:r w:rsidR="00777816">
        <w:t>n important</w:t>
      </w:r>
      <w:r>
        <w:t xml:space="preserve"> role in the neurotoxic effects of DEX</w:t>
      </w:r>
      <w:r w:rsidRPr="00151C09">
        <w:t xml:space="preserve">. This has been </w:t>
      </w:r>
      <w:r>
        <w:t>shown</w:t>
      </w:r>
      <w:r w:rsidRPr="00151C09">
        <w:t xml:space="preserve"> experimentally: administering RU486, a </w:t>
      </w:r>
      <w:r>
        <w:t xml:space="preserve">glucocorticoid </w:t>
      </w:r>
      <w:r w:rsidRPr="00151C09">
        <w:t>antagonist, to DEX</w:t>
      </w:r>
      <w:r w:rsidRPr="00151C09">
        <w:noBreakHyphen/>
        <w:t>treated pups reduces DEX</w:t>
      </w:r>
      <w:r w:rsidRPr="00151C09">
        <w:noBreakHyphen/>
        <w:t>induced apoptosis by approximately 60% compared to untreated controls (Sze et al., 2013), indicating that</w:t>
      </w:r>
      <w:r w:rsidR="00777816" w:rsidRPr="00777816">
        <w:t xml:space="preserve"> </w:t>
      </w:r>
      <w:r w:rsidR="00777816" w:rsidRPr="00151C09">
        <w:t>glucocorticoid receptor</w:t>
      </w:r>
      <w:r w:rsidRPr="00151C09">
        <w:t xml:space="preserve"> overactivation </w:t>
      </w:r>
      <w:r>
        <w:t>could be</w:t>
      </w:r>
      <w:r w:rsidRPr="00151C09">
        <w:t xml:space="preserve"> a central driver of neurotoxicity. Behaviorally, DEX induces anxiety</w:t>
      </w:r>
      <w:r w:rsidRPr="00151C09">
        <w:noBreakHyphen/>
        <w:t>like behavior and reduces locomotion, as shown in open</w:t>
      </w:r>
      <w:r w:rsidRPr="00151C09">
        <w:noBreakHyphen/>
        <w:t>field and elevated</w:t>
      </w:r>
      <w:r w:rsidRPr="00151C09">
        <w:noBreakHyphen/>
        <w:t>plus</w:t>
      </w:r>
      <w:r w:rsidRPr="00151C09">
        <w:noBreakHyphen/>
        <w:t xml:space="preserve">maze </w:t>
      </w:r>
      <w:r>
        <w:t>tasks</w:t>
      </w:r>
      <w:r w:rsidRPr="00151C09">
        <w:t xml:space="preserve"> (Hiroi et al., 2016; Oliveira et al., 2006)</w:t>
      </w:r>
      <w:r>
        <w:t>. Additionally, it has been shown to</w:t>
      </w:r>
      <w:r w:rsidRPr="00151C09">
        <w:t xml:space="preserve"> impair spatial memory performance (Yılmaz et al., 2015). </w:t>
      </w:r>
    </w:p>
    <w:p w14:paraId="40C97B9E" w14:textId="6BC5A04C" w:rsidR="009C66FA" w:rsidRDefault="009C66FA" w:rsidP="0043576E">
      <w:pPr>
        <w:pStyle w:val="subsub"/>
      </w:pPr>
      <w:bookmarkStart w:id="18" w:name="_Toc229165316"/>
      <w:bookmarkStart w:id="19" w:name="_Toc229165456"/>
      <w:r w:rsidRPr="009C66FA">
        <w:t>Methotrexate</w:t>
      </w:r>
      <w:bookmarkEnd w:id="18"/>
      <w:bookmarkEnd w:id="19"/>
    </w:p>
    <w:p w14:paraId="6E474656" w14:textId="0011DE12" w:rsidR="00E32BF2" w:rsidRPr="00E32BF2" w:rsidRDefault="00E32BF2" w:rsidP="00D70804">
      <w:pPr>
        <w:pStyle w:val="text"/>
        <w:rPr>
          <w:b/>
          <w:bCs/>
        </w:rPr>
      </w:pPr>
      <w:r>
        <w:t>MTX</w:t>
      </w:r>
      <w:r w:rsidRPr="00E32BF2">
        <w:t xml:space="preserve"> is among the most extensively studied anticancer drugs, largely due to its long clinical history. It was developed in the early 1950s as a folic acid antagonist and as a less toxic successor to aminopterin, building on the discovery that folate antagonists could induce temporary leukemia remissions (Farber et al., 1948). Despite its therapeutic value, MTX</w:t>
      </w:r>
      <w:r>
        <w:t xml:space="preserve"> </w:t>
      </w:r>
      <w:r w:rsidRPr="00E32BF2">
        <w:t>carries significant neurotoxic risks that can manifest acutely, subacutely, or chronically</w:t>
      </w:r>
      <w:r>
        <w:t xml:space="preserve"> </w:t>
      </w:r>
      <w:r w:rsidRPr="00E32BF2">
        <w:t>(Mshaymesh, 2025). Although the precise mechanisms underlying</w:t>
      </w:r>
      <w:r>
        <w:t xml:space="preserve"> </w:t>
      </w:r>
      <w:r w:rsidRPr="00E32BF2">
        <w:t xml:space="preserve">MTX‑induced </w:t>
      </w:r>
      <w:r w:rsidRPr="00E32BF2">
        <w:lastRenderedPageBreak/>
        <w:t xml:space="preserve">neurotoxicity remain incompletely understood, converging evidence points toward leukoencephalopathy, a structural alteration of cerebral white matter characterized by damage to oligodendrocytes and myelin </w:t>
      </w:r>
      <w:r>
        <w:t xml:space="preserve">structure </w:t>
      </w:r>
      <w:r w:rsidRPr="00E32BF2">
        <w:t>(Mshaymesh, 2025). Experimental work supports this interpretation</w:t>
      </w:r>
      <w:r w:rsidR="00293C41">
        <w:t>;</w:t>
      </w:r>
      <w:r w:rsidRPr="00E32BF2">
        <w:t xml:space="preserve"> </w:t>
      </w:r>
      <w:r w:rsidR="00293C41">
        <w:t>r</w:t>
      </w:r>
      <w:r w:rsidRPr="00E32BF2">
        <w:t>ats treated with MTX show persistent reductions in oligodendrocytes and their progenitors, along with decreased corpus callosum volume and lower myelin basic protein levels</w:t>
      </w:r>
      <w:r>
        <w:t xml:space="preserve"> </w:t>
      </w:r>
      <w:r w:rsidRPr="00E32BF2">
        <w:t xml:space="preserve">(Berlin et al., 2020). </w:t>
      </w:r>
      <w:r>
        <w:t>In the same study, it was shown that t</w:t>
      </w:r>
      <w:r w:rsidRPr="00E32BF2">
        <w:t>hese white</w:t>
      </w:r>
      <w:r w:rsidRPr="00E32BF2">
        <w:noBreakHyphen/>
        <w:t xml:space="preserve">matter changes are accompanied by impaired performance on memory tasks such as the Morris water maze and the novel object recognition test. </w:t>
      </w:r>
      <w:r w:rsidR="00293C41" w:rsidRPr="00293C41">
        <w:t>Similar to other components of the hyper</w:t>
      </w:r>
      <w:r w:rsidR="00293C41" w:rsidRPr="00293C41">
        <w:noBreakHyphen/>
        <w:t>CVAD regimen, the hippocampus appears particularly vulnerable, with MTX</w:t>
      </w:r>
      <w:r w:rsidR="00293C41" w:rsidRPr="00293C41">
        <w:noBreakHyphen/>
        <w:t xml:space="preserve">induced </w:t>
      </w:r>
      <w:r w:rsidR="00293C41">
        <w:t xml:space="preserve">hippocampal </w:t>
      </w:r>
      <w:r w:rsidR="00293C41" w:rsidRPr="00293C41">
        <w:t>damage producing depression</w:t>
      </w:r>
      <w:r w:rsidR="00293C41" w:rsidRPr="00293C41">
        <w:noBreakHyphen/>
        <w:t xml:space="preserve">like behavior and clear deficits in learning and memory </w:t>
      </w:r>
      <w:r w:rsidRPr="00E32BF2">
        <w:t xml:space="preserve">(Wen et al., 2018; Yang et al., 2011). Biochemically, MTX also produces cerebrospinal fluid folate depletion and a reduced S‑adenosylmethionine to S‑adenosylhomocysteine ratio, an effect associated with spatial memory impairments </w:t>
      </w:r>
      <w:r w:rsidR="00293C41" w:rsidRPr="00E32BF2">
        <w:t>(Li et al., 2010</w:t>
      </w:r>
      <w:r w:rsidR="00293C41">
        <w:t>).</w:t>
      </w:r>
      <w:r w:rsidR="00293C41" w:rsidRPr="00293C41">
        <w:rPr>
          <w:rFonts w:asciiTheme="minorHAnsi" w:hAnsiTheme="minorHAnsi" w:cstheme="minorBidi"/>
          <w:sz w:val="22"/>
          <w:szCs w:val="22"/>
        </w:rPr>
        <w:t xml:space="preserve"> </w:t>
      </w:r>
      <w:r w:rsidR="00293C41" w:rsidRPr="00293C41">
        <w:t>These biochemical alterations may help explain the white</w:t>
      </w:r>
      <w:r w:rsidR="00293C41" w:rsidRPr="00293C41">
        <w:noBreakHyphen/>
        <w:t>matter pathology observed after MTX exposure</w:t>
      </w:r>
      <w:r w:rsidR="00293C41">
        <w:t xml:space="preserve">. </w:t>
      </w:r>
      <w:r w:rsidRPr="00E32BF2">
        <w:t>While</w:t>
      </w:r>
      <w:r w:rsidR="00293C41" w:rsidRPr="00293C41">
        <w:t xml:space="preserve"> the full mechanism of MTX neurotoxicity has not yet been resolved</w:t>
      </w:r>
      <w:r w:rsidRPr="00E32BF2">
        <w:t>, it is clear that MTX disrupts multiple neural systems and produces measurable deficits across several neurocognitive domains.</w:t>
      </w:r>
      <w:r w:rsidR="00EB3048">
        <w:t xml:space="preserve"> </w:t>
      </w:r>
    </w:p>
    <w:p w14:paraId="6F459765" w14:textId="720B599A" w:rsidR="009C66FA" w:rsidRDefault="009C66FA" w:rsidP="0043576E">
      <w:pPr>
        <w:pStyle w:val="subsub"/>
      </w:pPr>
      <w:bookmarkStart w:id="20" w:name="_Toc229165317"/>
      <w:bookmarkStart w:id="21" w:name="_Toc229165457"/>
      <w:r w:rsidRPr="009C66FA">
        <w:t>Environmental Enrichment</w:t>
      </w:r>
      <w:bookmarkEnd w:id="20"/>
      <w:bookmarkEnd w:id="21"/>
    </w:p>
    <w:p w14:paraId="4C83A4C2" w14:textId="1BF03774" w:rsidR="00DB770C" w:rsidRDefault="00BB2CA0" w:rsidP="00D70804">
      <w:pPr>
        <w:pStyle w:val="text"/>
        <w:rPr>
          <w:b/>
          <w:bCs/>
        </w:rPr>
      </w:pPr>
      <w:r w:rsidRPr="00BB2CA0">
        <w:t xml:space="preserve">Since we define EE as the combined influence of cognitive, physical, social, and </w:t>
      </w:r>
      <w:r w:rsidR="005B68F8">
        <w:t>sensory</w:t>
      </w:r>
      <w:r w:rsidRPr="00BB2CA0">
        <w:t xml:space="preserve"> stimulation, it is not surprising that a large body of work demonstrates its neurocognitive benefits. </w:t>
      </w:r>
      <w:r>
        <w:t xml:space="preserve">For example, spatial complexity </w:t>
      </w:r>
      <w:r w:rsidRPr="00BB2CA0">
        <w:t>reliably enhances neurogenesis and correlates positively with hippocampal plasticity (Khalil, 2024)</w:t>
      </w:r>
      <w:r>
        <w:t xml:space="preserve">. Furthermore, </w:t>
      </w:r>
      <w:r w:rsidRPr="00BB2CA0">
        <w:t>these neurogenic effects often coincide with improved learning and memory performance (Nilsson et al., 1999; Van Der Borght et al., 2007; Van Praag et al., 1999). Cognitive enrichment can even reverse early</w:t>
      </w:r>
      <w:r w:rsidRPr="00BB2CA0">
        <w:noBreakHyphen/>
        <w:t>life stress–induced spatial memory deficits, likely through adjustments in dentate gyrus–CA3 synaptic connectivity (Shobe et al., 2025). Physical exercise, another component of EE, also exerts robust neural effects</w:t>
      </w:r>
      <w:r>
        <w:t>. V</w:t>
      </w:r>
      <w:r w:rsidRPr="00BB2CA0">
        <w:t>oluntary wheel running alters serotonin</w:t>
      </w:r>
      <w:r w:rsidRPr="00BB2CA0">
        <w:noBreakHyphen/>
        <w:t xml:space="preserve"> and noradrenaline</w:t>
      </w:r>
      <w:r w:rsidRPr="00BB2CA0">
        <w:noBreakHyphen/>
        <w:t>mediated stress responses in the dorsal raphe nucleus and locus coeruleus (Greenwood et al., 2003; Soares et al., 1999)</w:t>
      </w:r>
      <w:r>
        <w:t>.</w:t>
      </w:r>
      <w:r w:rsidRPr="00BB2CA0">
        <w:t xml:space="preserve"> Both the serotonin and noradrenaline systems are essential for regulating the stress response, which is behaviorally reduced after voluntary physical exercise</w:t>
      </w:r>
      <w:r>
        <w:t xml:space="preserve"> </w:t>
      </w:r>
      <w:r w:rsidRPr="00BB2CA0">
        <w:t>(Greenwood et al., 2007). Exercise further protects against neurodegenerative processes, with studies in Alzheimer’s mouse models showing prevention of AD</w:t>
      </w:r>
      <w:r w:rsidRPr="00BB2CA0">
        <w:noBreakHyphen/>
        <w:t>related synaptic dysfunction (Revilla et al., 2014). Social enrichment</w:t>
      </w:r>
      <w:r w:rsidR="00DB770C">
        <w:t xml:space="preserve">, another </w:t>
      </w:r>
      <w:r w:rsidR="00DB770C">
        <w:lastRenderedPageBreak/>
        <w:t xml:space="preserve">dimension of EE, has </w:t>
      </w:r>
      <w:r w:rsidR="00CA20A7">
        <w:t xml:space="preserve">also </w:t>
      </w:r>
      <w:r w:rsidR="00DB770C">
        <w:t xml:space="preserve">demonstrated neurocognitive benefits. For instance, </w:t>
      </w:r>
      <w:r w:rsidRPr="00BB2CA0">
        <w:t>communal nesting increases nerve growth factor, brain</w:t>
      </w:r>
      <w:r w:rsidRPr="00BB2CA0">
        <w:noBreakHyphen/>
        <w:t>derived neurotrophic factor, and social competence in juvenile mice (Branchi et al., 2006)</w:t>
      </w:r>
      <w:r w:rsidR="00DB770C">
        <w:t>.</w:t>
      </w:r>
      <w:r w:rsidRPr="00BB2CA0">
        <w:t xml:space="preserve"> </w:t>
      </w:r>
      <w:r w:rsidR="00DB770C">
        <w:t>Likewise</w:t>
      </w:r>
      <w:r w:rsidR="00CA20A7">
        <w:t>,</w:t>
      </w:r>
      <w:r w:rsidR="00CA20A7" w:rsidRPr="00CA20A7">
        <w:rPr>
          <w:rFonts w:asciiTheme="minorHAnsi" w:hAnsiTheme="minorHAnsi" w:cstheme="minorBidi"/>
          <w:sz w:val="22"/>
          <w:szCs w:val="22"/>
        </w:rPr>
        <w:t xml:space="preserve"> </w:t>
      </w:r>
      <w:r w:rsidR="00CA20A7">
        <w:t>s</w:t>
      </w:r>
      <w:r w:rsidR="00CA20A7" w:rsidRPr="00CA20A7">
        <w:t>ocial housing enhances cognitive performance and lowers ROS levels relative to social isolation</w:t>
      </w:r>
      <w:r w:rsidR="00CA20A7">
        <w:t xml:space="preserve"> </w:t>
      </w:r>
      <w:r w:rsidRPr="00BB2CA0">
        <w:t>(Doulames et al., 2014).</w:t>
      </w:r>
      <w:r w:rsidR="00DB770C">
        <w:t xml:space="preserve"> </w:t>
      </w:r>
      <w:r w:rsidR="00DB770C" w:rsidRPr="00DB770C">
        <w:t>Taken together, the literature provides robust evidence that EE supports neurocognitive functioning and improves performance across a range of behavioral domains.</w:t>
      </w:r>
    </w:p>
    <w:p w14:paraId="427A377B" w14:textId="1D38EBEF" w:rsidR="00A9788A" w:rsidRPr="00A9788A" w:rsidRDefault="00A9788A" w:rsidP="00D70804">
      <w:pPr>
        <w:pStyle w:val="text"/>
        <w:rPr>
          <w:b/>
          <w:bCs/>
        </w:rPr>
      </w:pPr>
      <w:r w:rsidRPr="00A9788A">
        <w:t xml:space="preserve">The body of literature examining the neuroprotective role of EE is comparatively limited. </w:t>
      </w:r>
      <w:r w:rsidR="00ED1930" w:rsidRPr="00ED1930">
        <w:t>For example, a study using an incomplete chemotherapy regimen showed that chemotherapy</w:t>
      </w:r>
      <w:r w:rsidR="00ED1930" w:rsidRPr="00ED1930">
        <w:noBreakHyphen/>
        <w:t>treated rats housed in a poor environment (PE) were impaired on tasks assessing spatial memory and learning, whereas chemotherapy</w:t>
      </w:r>
      <w:r w:rsidR="00ED1930" w:rsidRPr="00ED1930">
        <w:noBreakHyphen/>
        <w:t>treated rats in EE performed at normal levels. Moreover, performance differences between groups correlated with levels of neurogenesis</w:t>
      </w:r>
      <w:r w:rsidR="00ED1930">
        <w:t xml:space="preserve"> </w:t>
      </w:r>
      <w:r w:rsidRPr="00A9788A">
        <w:t>(Winocur et al., 2016). Notably, the EE used in that study contained minimal cognitive stimulation. Other work has shown that EE can enhance sensitivity to chemotherapeutic treatment during cancer, although potential side</w:t>
      </w:r>
      <w:r w:rsidRPr="00A9788A">
        <w:noBreakHyphen/>
        <w:t xml:space="preserve">effects were not assessed (Wu et al., 2016). </w:t>
      </w:r>
      <w:r w:rsidR="00CA20A7">
        <w:t xml:space="preserve">This shows </w:t>
      </w:r>
      <w:r w:rsidRPr="00A9788A">
        <w:t xml:space="preserve">a clear study investigating the effects of a </w:t>
      </w:r>
      <w:r w:rsidRPr="00ED1930">
        <w:t xml:space="preserve">comprehensive </w:t>
      </w:r>
      <w:r w:rsidRPr="00A9788A">
        <w:t xml:space="preserve">EE on </w:t>
      </w:r>
      <w:r w:rsidR="00CA20A7">
        <w:t xml:space="preserve">CICI following a </w:t>
      </w:r>
      <w:r w:rsidRPr="00A9788A">
        <w:t>clinically relevant chemotherapy regimen in juvenile mice modeling ALL survivors is still lacking.</w:t>
      </w:r>
    </w:p>
    <w:p w14:paraId="2BBB82E9" w14:textId="42B806A9" w:rsidR="00582360" w:rsidRPr="00D70804" w:rsidRDefault="00526782" w:rsidP="004931B4">
      <w:pPr>
        <w:pStyle w:val="subheading"/>
      </w:pPr>
      <w:bookmarkStart w:id="22" w:name="_Toc229165318"/>
      <w:bookmarkStart w:id="23" w:name="_Toc229165458"/>
      <w:r w:rsidRPr="00D70804">
        <w:t>Objective/Aim</w:t>
      </w:r>
      <w:bookmarkEnd w:id="22"/>
      <w:bookmarkEnd w:id="23"/>
      <w:r w:rsidRPr="00D70804">
        <w:t xml:space="preserve"> </w:t>
      </w:r>
    </w:p>
    <w:p w14:paraId="01B5C655" w14:textId="6DB61A3F" w:rsidR="000E6965" w:rsidRDefault="00526782" w:rsidP="00D70804">
      <w:pPr>
        <w:pStyle w:val="text"/>
      </w:pPr>
      <w:r w:rsidRPr="00526782">
        <w:t xml:space="preserve">This thesis </w:t>
      </w:r>
      <w:r>
        <w:t xml:space="preserve">primarily </w:t>
      </w:r>
      <w:r w:rsidRPr="00526782">
        <w:t xml:space="preserve">investigates </w:t>
      </w:r>
      <w:r>
        <w:t>the effects of</w:t>
      </w:r>
      <w:r w:rsidRPr="00526782">
        <w:t xml:space="preserve"> environmental enrichment </w:t>
      </w:r>
      <w:r>
        <w:t xml:space="preserve">on the </w:t>
      </w:r>
      <w:r w:rsidR="007D0B7C">
        <w:t xml:space="preserve">behavioural </w:t>
      </w:r>
      <w:r>
        <w:t>manifestation</w:t>
      </w:r>
      <w:r w:rsidRPr="00526782">
        <w:t xml:space="preserve"> of cancer-related cognitive impairments</w:t>
      </w:r>
      <w:r>
        <w:t xml:space="preserve"> in</w:t>
      </w:r>
      <w:r w:rsidR="007D0B7C">
        <w:t xml:space="preserve"> a</w:t>
      </w:r>
      <w:r>
        <w:t xml:space="preserve"> juvenile </w:t>
      </w:r>
      <w:r w:rsidR="00A9788A">
        <w:t>mouse</w:t>
      </w:r>
      <w:r w:rsidR="007D0B7C">
        <w:t xml:space="preserve"> model</w:t>
      </w:r>
      <w:r>
        <w:t>.</w:t>
      </w:r>
      <w:r w:rsidR="007D0B7C">
        <w:t xml:space="preserve"> </w:t>
      </w:r>
      <w:r w:rsidR="000E6965">
        <w:t>More specifically, e</w:t>
      </w:r>
      <w:r w:rsidR="000E6965" w:rsidRPr="000E6965">
        <w:t xml:space="preserve">mploying a mouse model that mirrors the hyper-CVAD regimen used in </w:t>
      </w:r>
      <w:r w:rsidR="0094230D">
        <w:t>ALL</w:t>
      </w:r>
      <w:r w:rsidR="000E6965" w:rsidRPr="000E6965">
        <w:t xml:space="preserve"> treatment enables us to investigate the potential neuroprotective role of environmental enrichment</w:t>
      </w:r>
      <w:r w:rsidR="00CF25E3">
        <w:t xml:space="preserve"> </w:t>
      </w:r>
      <w:r w:rsidR="00E0563E">
        <w:fldChar w:fldCharType="begin"/>
      </w:r>
      <w:r w:rsidR="00CC0AA2">
        <w:instrText xml:space="preserve"> ADDIN ZOTERO_ITEM CSL_CITATION {"citationID":"Ji0GeweX","properties":{"formattedCitation":"(Kantarjian et al., 2000b; Siegel et al., 2018)","plainCitation":"(Kantarjian et al., 2000b; Siegel et al., 2018)","noteIndex":0},"citationItems":[{"id":54,"uris":["http://zotero.org/users/local/YhuOZDGS/items/BCSD7VI4"],"itemData":{"id":54,"type":"article-journal","abstract":"PURPOSE: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J."}],"issued":{"date-parts":[["2000",2,1]]}},"label":"page"},{"id":55,"uris":["http://zotero.org/users/local/YhuOZDGS/items/A3LZTF5P"],"itemData":{"id":55,"type":"article-journal","abstract":"Abstract\n            For young adults with acute lymphoblastic leukemia, pediatric‐based regimens are likely to provide the following when compared to hyper‐CVAD regimens: better disease control, less hospitalization time, diminished acute toxicities, decreased financial cost, more quality‐adjusted life years, and fewer adverse late effects, such as infertility, myelodysplasia, and second malignant neoplasms. There are also reasons to expect less cardiac and cognitive dysfunction after pediatric regimens. The improved quality and quantity of life associated with pediatric regimens renders them preferable to hyper‐CVAD regimens for the treatment of Philadelphia‐negative B‐precursor or T‐cell acute lymphoblastic leukemia and lymphoblastic lymphoma in young adults.","container-title":"American Journal of Hematology","DOI":"10.1002/ajh.25229","ISSN":"0361-8609, 1096-8652","issue":"10","journalAbbreviation":"American J Hematol","language":"en","page":"1254-1266","source":"DOI.org (Crossref)","title":"Treatment of young adults with Philadelphia‐negative acute lymphoblastic leukemia and lymphoblastic lymphoma: Hyper‐CVAD vs. pediatric‐inspired regimens","title-short":"Treatment of young adults with Philadelphia‐negative acute lymphoblastic leukemia and lymphoblastic lymphoma","volume":"93","author":[{"family":"Siegel","given":"Stuart E."},{"family":"Advani","given":"Anjali"},{"family":"Seibel","given":"Nita"},{"family":"Muffly","given":"Lori"},{"family":"Stock","given":"Wendy"},{"family":"Luger","given":"Selina"},{"family":"Shah","given":"Bijal"},{"family":"DeAngelo","given":"Daniel J."},{"family":"Freyer","given":"David R."},{"family":"Douer","given":"Dan"},{"family":"Johnson","given":"Rebecca H."},{"family":"Hayes‐Lattin","given":"Brandon"},{"family":"Lewis","given":"Mark"},{"family":"Jaboin","given":"Jerry J."},{"family":"Coccia","given":"Peter F."},{"family":"Bleyer","given":"Archie"}],"issued":{"date-parts":[["2018",10]]}},"label":"page"}],"schema":"https://github.com/citation-style-language/schema/raw/master/csl-citation.json"} </w:instrText>
      </w:r>
      <w:r w:rsidR="00E0563E">
        <w:fldChar w:fldCharType="separate"/>
      </w:r>
      <w:r w:rsidR="00CC0AA2" w:rsidRPr="00CC0AA2">
        <w:t>(Kantarjian et al., 2000)</w:t>
      </w:r>
      <w:r w:rsidR="00E0563E">
        <w:fldChar w:fldCharType="end"/>
      </w:r>
      <w:r w:rsidR="0094230D">
        <w:t xml:space="preserve">. </w:t>
      </w:r>
      <w:r w:rsidR="00CF25E3" w:rsidRPr="00CF25E3">
        <w:t>Manipulating these two factors</w:t>
      </w:r>
      <w:r w:rsidR="00141E43">
        <w:t xml:space="preserve"> (</w:t>
      </w:r>
      <w:r w:rsidR="00CF25E3" w:rsidRPr="00CF25E3">
        <w:t>environmental enrichment and hyper-CVAD</w:t>
      </w:r>
      <w:r w:rsidR="00141E43">
        <w:t xml:space="preserve">) </w:t>
      </w:r>
      <w:r w:rsidR="00CF25E3" w:rsidRPr="00CF25E3">
        <w:t>yields an experimentally rigorous design capable of producing causal evidence to address the research objective</w:t>
      </w:r>
      <w:r w:rsidR="00CF25E3">
        <w:t xml:space="preserve">. </w:t>
      </w:r>
    </w:p>
    <w:p w14:paraId="1C8D860F" w14:textId="3221810C" w:rsidR="00776E83" w:rsidRPr="003D7EE5" w:rsidRDefault="00D80F29" w:rsidP="00D70804">
      <w:pPr>
        <w:pStyle w:val="text"/>
        <w:rPr>
          <w:i/>
          <w:iCs/>
        </w:rPr>
      </w:pPr>
      <w:r w:rsidRPr="00D80F29">
        <w:t xml:space="preserve">The </w:t>
      </w:r>
      <w:r>
        <w:t>main</w:t>
      </w:r>
      <w:r w:rsidRPr="00D80F29">
        <w:t xml:space="preserve"> hypotheses of this </w:t>
      </w:r>
      <w:r w:rsidR="005670C5">
        <w:t>thesis</w:t>
      </w:r>
      <w:r w:rsidRPr="00D80F29">
        <w:t xml:space="preserve"> are as follows. First, we hypothesize that hyper-</w:t>
      </w:r>
      <w:r w:rsidRPr="003D7EE5">
        <w:rPr>
          <w:i/>
          <w:iCs/>
        </w:rPr>
        <w:t>CVAD treatment will lead to a reduction in overall cognitive ability</w:t>
      </w:r>
      <w:r w:rsidRPr="00D80F29">
        <w:t xml:space="preserve">. These changes are expected to manifest as a main effect of treatment on a test battery assessing memory, cognitive flexibility, anxiety, social interaction, and attention. Second, we hypothesize that </w:t>
      </w:r>
      <w:r w:rsidRPr="003D7EE5">
        <w:rPr>
          <w:i/>
          <w:iCs/>
        </w:rPr>
        <w:t xml:space="preserve">environmental enrichment will enhance cognitive performance </w:t>
      </w:r>
      <w:r w:rsidRPr="00D80F29">
        <w:t>regardless of treatment condition, observable as a main effect of environment on the same test battery. F</w:t>
      </w:r>
      <w:r w:rsidR="00776E83">
        <w:t>urthermore</w:t>
      </w:r>
      <w:r w:rsidRPr="00D80F29">
        <w:t xml:space="preserve">, we hypothesize an interaction between treatment and environment, such that the </w:t>
      </w:r>
      <w:r w:rsidRPr="003D7EE5">
        <w:rPr>
          <w:i/>
          <w:iCs/>
        </w:rPr>
        <w:t xml:space="preserve">cognitive </w:t>
      </w:r>
      <w:r w:rsidRPr="003D7EE5">
        <w:rPr>
          <w:i/>
          <w:iCs/>
        </w:rPr>
        <w:lastRenderedPageBreak/>
        <w:t>benefits of environmental enrichment will be more pronounced in hyper-CVAD mice compared to healthy controls.</w:t>
      </w:r>
      <w:r w:rsidR="00776E83" w:rsidRPr="003D7EE5">
        <w:rPr>
          <w:i/>
          <w:iCs/>
        </w:rPr>
        <w:t xml:space="preserve"> </w:t>
      </w:r>
    </w:p>
    <w:p w14:paraId="5501D65F" w14:textId="33634832" w:rsidR="00154947" w:rsidRPr="00ED1930" w:rsidRDefault="00ED1930" w:rsidP="00D70804">
      <w:pPr>
        <w:pStyle w:val="text"/>
      </w:pPr>
      <w:r w:rsidRPr="00ED1930">
        <w:t>Because this study combines a comprehensive EE paradigm with a clinically relevant chemotherapy regimen for ALL, it aims to inform future translational approaches that improve quality of life in ALL survivors</w:t>
      </w:r>
      <w:r w:rsidR="000E6965" w:rsidRPr="000E6965">
        <w:t>.</w:t>
      </w:r>
      <w:r w:rsidR="00CF25E3">
        <w:t xml:space="preserve"> </w:t>
      </w:r>
      <w:r w:rsidR="00CF25E3" w:rsidRPr="00CF25E3">
        <w:t>Future research may benefit from building on this line of work, which provides a rigorous experimental foundation for interventions and applications with direct clinical relevance.</w:t>
      </w:r>
      <w:r w:rsidR="00B2349F">
        <w:t xml:space="preserve"> </w:t>
      </w:r>
    </w:p>
    <w:p w14:paraId="4A317E17" w14:textId="77777777" w:rsidR="001B317E" w:rsidRDefault="001B317E" w:rsidP="00F93E7E">
      <w:pPr>
        <w:spacing w:line="360" w:lineRule="auto"/>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169734F8" w14:textId="77777777" w:rsidR="005D78AF" w:rsidRDefault="005D78AF" w:rsidP="00B2349F">
      <w:pPr>
        <w:ind w:firstLine="708"/>
        <w:rPr>
          <w:rFonts w:ascii="Times New Roman" w:hAnsi="Times New Roman" w:cs="Times New Roman"/>
          <w:sz w:val="24"/>
          <w:szCs w:val="24"/>
          <w:lang w:val="en-GB"/>
        </w:rPr>
      </w:pPr>
    </w:p>
    <w:p w14:paraId="0D15B09F" w14:textId="77777777" w:rsidR="005D78AF" w:rsidRDefault="005D78AF" w:rsidP="00B2349F">
      <w:pPr>
        <w:ind w:firstLine="708"/>
        <w:rPr>
          <w:rFonts w:ascii="Times New Roman" w:hAnsi="Times New Roman" w:cs="Times New Roman"/>
          <w:sz w:val="24"/>
          <w:szCs w:val="24"/>
          <w:lang w:val="en-GB"/>
        </w:rPr>
      </w:pPr>
    </w:p>
    <w:p w14:paraId="7ADDE207" w14:textId="77777777" w:rsidR="005D78AF" w:rsidRDefault="005D78AF" w:rsidP="00B2349F">
      <w:pPr>
        <w:ind w:firstLine="708"/>
        <w:rPr>
          <w:rFonts w:ascii="Times New Roman" w:hAnsi="Times New Roman" w:cs="Times New Roman"/>
          <w:sz w:val="24"/>
          <w:szCs w:val="24"/>
          <w:lang w:val="en-GB"/>
        </w:rPr>
      </w:pPr>
    </w:p>
    <w:p w14:paraId="6CB18CD2" w14:textId="77777777" w:rsidR="005D78AF" w:rsidRDefault="005D78AF" w:rsidP="00B2349F">
      <w:pPr>
        <w:ind w:firstLine="708"/>
        <w:rPr>
          <w:rFonts w:ascii="Times New Roman" w:hAnsi="Times New Roman" w:cs="Times New Roman"/>
          <w:sz w:val="24"/>
          <w:szCs w:val="24"/>
          <w:lang w:val="en-GB"/>
        </w:rPr>
      </w:pPr>
    </w:p>
    <w:p w14:paraId="72F16211" w14:textId="77777777" w:rsidR="005D78AF" w:rsidRDefault="005D78AF" w:rsidP="00B2349F">
      <w:pPr>
        <w:ind w:firstLine="708"/>
        <w:rPr>
          <w:rFonts w:ascii="Times New Roman" w:hAnsi="Times New Roman" w:cs="Times New Roman"/>
          <w:sz w:val="24"/>
          <w:szCs w:val="24"/>
          <w:lang w:val="en-GB"/>
        </w:rPr>
      </w:pPr>
    </w:p>
    <w:p w14:paraId="51B9A55D" w14:textId="77777777" w:rsidR="005D78AF" w:rsidRDefault="005D78AF" w:rsidP="00B2349F">
      <w:pPr>
        <w:ind w:firstLine="708"/>
        <w:rPr>
          <w:rFonts w:ascii="Times New Roman" w:hAnsi="Times New Roman" w:cs="Times New Roman"/>
          <w:sz w:val="24"/>
          <w:szCs w:val="24"/>
          <w:lang w:val="en-GB"/>
        </w:rPr>
      </w:pPr>
    </w:p>
    <w:p w14:paraId="4337F310" w14:textId="77777777" w:rsidR="005D78AF" w:rsidRDefault="005D78AF" w:rsidP="00B2349F">
      <w:pPr>
        <w:ind w:firstLine="708"/>
        <w:rPr>
          <w:rFonts w:ascii="Times New Roman" w:hAnsi="Times New Roman" w:cs="Times New Roman"/>
          <w:sz w:val="24"/>
          <w:szCs w:val="24"/>
          <w:lang w:val="en-GB"/>
        </w:rPr>
      </w:pPr>
    </w:p>
    <w:p w14:paraId="15C8E18F" w14:textId="77777777" w:rsidR="005D78AF" w:rsidRDefault="005D78AF" w:rsidP="00B2349F">
      <w:pPr>
        <w:ind w:firstLine="708"/>
        <w:rPr>
          <w:rFonts w:ascii="Times New Roman" w:hAnsi="Times New Roman" w:cs="Times New Roman"/>
          <w:sz w:val="24"/>
          <w:szCs w:val="24"/>
          <w:lang w:val="en-GB"/>
        </w:rPr>
      </w:pPr>
    </w:p>
    <w:p w14:paraId="4F52EC5D" w14:textId="77777777" w:rsidR="005D78AF" w:rsidRDefault="005D78AF" w:rsidP="00B2349F">
      <w:pPr>
        <w:ind w:firstLine="708"/>
        <w:rPr>
          <w:rFonts w:ascii="Times New Roman" w:hAnsi="Times New Roman" w:cs="Times New Roman"/>
          <w:sz w:val="24"/>
          <w:szCs w:val="24"/>
          <w:lang w:val="en-GB"/>
        </w:rPr>
      </w:pPr>
    </w:p>
    <w:p w14:paraId="432DA0CF" w14:textId="77777777" w:rsidR="00F93E7E" w:rsidRDefault="00F93E7E" w:rsidP="00B2349F">
      <w:pPr>
        <w:ind w:firstLine="708"/>
        <w:rPr>
          <w:rFonts w:ascii="Times New Roman" w:hAnsi="Times New Roman" w:cs="Times New Roman"/>
          <w:sz w:val="24"/>
          <w:szCs w:val="24"/>
          <w:lang w:val="en-GB"/>
        </w:rPr>
      </w:pPr>
    </w:p>
    <w:p w14:paraId="4D2FFB9A" w14:textId="77777777" w:rsidR="00F93E7E" w:rsidRDefault="00F93E7E" w:rsidP="00B2349F">
      <w:pPr>
        <w:ind w:firstLine="708"/>
        <w:rPr>
          <w:rFonts w:ascii="Times New Roman" w:hAnsi="Times New Roman" w:cs="Times New Roman"/>
          <w:sz w:val="24"/>
          <w:szCs w:val="24"/>
          <w:lang w:val="en-GB"/>
        </w:rPr>
      </w:pPr>
    </w:p>
    <w:p w14:paraId="1B15DD87" w14:textId="77777777" w:rsidR="00F93E7E" w:rsidRDefault="00F93E7E" w:rsidP="00B2349F">
      <w:pPr>
        <w:ind w:firstLine="708"/>
        <w:rPr>
          <w:rFonts w:ascii="Times New Roman" w:hAnsi="Times New Roman" w:cs="Times New Roman"/>
          <w:sz w:val="24"/>
          <w:szCs w:val="24"/>
          <w:lang w:val="en-GB"/>
        </w:rPr>
      </w:pPr>
    </w:p>
    <w:p w14:paraId="25515465" w14:textId="77777777" w:rsidR="00F93E7E" w:rsidRDefault="00F93E7E" w:rsidP="00B2349F">
      <w:pPr>
        <w:ind w:firstLine="708"/>
        <w:rPr>
          <w:rFonts w:ascii="Times New Roman" w:hAnsi="Times New Roman" w:cs="Times New Roman"/>
          <w:sz w:val="24"/>
          <w:szCs w:val="24"/>
          <w:lang w:val="en-GB"/>
        </w:rPr>
      </w:pPr>
    </w:p>
    <w:p w14:paraId="1CC1338B" w14:textId="77777777" w:rsidR="00F93E7E" w:rsidRDefault="00F93E7E" w:rsidP="00B2349F">
      <w:pPr>
        <w:ind w:firstLine="708"/>
        <w:rPr>
          <w:rFonts w:ascii="Times New Roman" w:hAnsi="Times New Roman" w:cs="Times New Roman"/>
          <w:sz w:val="24"/>
          <w:szCs w:val="24"/>
          <w:lang w:val="en-GB"/>
        </w:rPr>
      </w:pPr>
    </w:p>
    <w:p w14:paraId="0368ED27" w14:textId="77777777" w:rsidR="005D78AF" w:rsidRDefault="005D78AF" w:rsidP="00B2349F">
      <w:pPr>
        <w:ind w:firstLine="708"/>
        <w:rPr>
          <w:rFonts w:ascii="Times New Roman" w:hAnsi="Times New Roman" w:cs="Times New Roman"/>
          <w:sz w:val="24"/>
          <w:szCs w:val="24"/>
          <w:lang w:val="en-GB"/>
        </w:rPr>
      </w:pPr>
    </w:p>
    <w:p w14:paraId="28D0C043" w14:textId="77777777" w:rsidR="005D78AF" w:rsidRDefault="005D78AF" w:rsidP="00B2349F">
      <w:pPr>
        <w:ind w:firstLine="708"/>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3F90359E" w14:textId="77777777" w:rsidR="0043576E" w:rsidRDefault="0043576E" w:rsidP="00366A2E">
      <w:pPr>
        <w:rPr>
          <w:rFonts w:ascii="Times New Roman" w:hAnsi="Times New Roman" w:cs="Times New Roman"/>
          <w:sz w:val="24"/>
          <w:szCs w:val="24"/>
          <w:lang w:val="en-GB"/>
        </w:rPr>
      </w:pPr>
    </w:p>
    <w:p w14:paraId="4B07FD21" w14:textId="77777777" w:rsidR="0043576E" w:rsidRDefault="0043576E" w:rsidP="00366A2E">
      <w:pPr>
        <w:rPr>
          <w:rFonts w:ascii="Times New Roman" w:hAnsi="Times New Roman" w:cs="Times New Roman"/>
          <w:sz w:val="24"/>
          <w:szCs w:val="24"/>
          <w:lang w:val="en-GB"/>
        </w:rPr>
      </w:pPr>
    </w:p>
    <w:p w14:paraId="5687BA88" w14:textId="77777777" w:rsidR="008F5A4E" w:rsidRDefault="008F5A4E" w:rsidP="00366A2E">
      <w:pPr>
        <w:rPr>
          <w:rFonts w:ascii="Times New Roman" w:hAnsi="Times New Roman" w:cs="Times New Roman"/>
          <w:sz w:val="24"/>
          <w:szCs w:val="24"/>
          <w:lang w:val="en-GB"/>
        </w:rPr>
      </w:pPr>
    </w:p>
    <w:p w14:paraId="162A6087" w14:textId="31A5A8D5" w:rsidR="00366A2E" w:rsidRDefault="00366A2E" w:rsidP="0043576E">
      <w:pPr>
        <w:pStyle w:val="Sectionheading"/>
      </w:pPr>
      <w:bookmarkStart w:id="24" w:name="_Toc229165319"/>
      <w:bookmarkStart w:id="25" w:name="_Toc229165459"/>
      <w:r w:rsidRPr="0043576E">
        <w:lastRenderedPageBreak/>
        <w:t>Methods</w:t>
      </w:r>
      <w:r>
        <w:t xml:space="preserve"> and Design</w:t>
      </w:r>
      <w:bookmarkEnd w:id="24"/>
      <w:bookmarkEnd w:id="25"/>
    </w:p>
    <w:p w14:paraId="10695058" w14:textId="6993D4E7" w:rsidR="00925B74" w:rsidRDefault="000B2267" w:rsidP="0043576E">
      <w:pPr>
        <w:pStyle w:val="text"/>
      </w:pPr>
      <w:r w:rsidRPr="000B2267">
        <w:t xml:space="preserve">All data processing scripts, simulation code, and analysis materials are accessible in the accompanying GitHub repository (https://github.com/siebe2208/Master_thesis.git). Ethical approval for all procedures was granted by the </w:t>
      </w:r>
      <w:r w:rsidR="00202F77">
        <w:t xml:space="preserve">ethical committee of the KU Leuven </w:t>
      </w:r>
      <w:r w:rsidRPr="000B2267">
        <w:t xml:space="preserve"> (</w:t>
      </w:r>
      <w:r w:rsidR="00202F77">
        <w:rPr>
          <w:lang w:val="en-GB"/>
        </w:rPr>
        <w:t>BioPsy069/2022</w:t>
      </w:r>
      <w:r w:rsidRPr="000B2267">
        <w:t>).</w:t>
      </w:r>
    </w:p>
    <w:p w14:paraId="40760618" w14:textId="2DA546F2" w:rsidR="004A549D" w:rsidRPr="00202F77" w:rsidRDefault="007C566F" w:rsidP="0043576E">
      <w:pPr>
        <w:pStyle w:val="subheading"/>
      </w:pPr>
      <w:bookmarkStart w:id="26" w:name="_Toc229165320"/>
      <w:bookmarkStart w:id="27" w:name="_Toc229165460"/>
      <w:r w:rsidRPr="00202F77">
        <w:t xml:space="preserve">Research </w:t>
      </w:r>
      <w:r w:rsidRPr="00D70804">
        <w:t>Animals</w:t>
      </w:r>
      <w:bookmarkEnd w:id="26"/>
      <w:bookmarkEnd w:id="27"/>
    </w:p>
    <w:p w14:paraId="3018035A" w14:textId="77777777" w:rsidR="005F6E7B" w:rsidRDefault="005F6E7B" w:rsidP="00F93E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F93E7E">
      <w:pPr>
        <w:spacing w:line="360"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0F660C">
        <w:trPr>
          <w:trHeight w:val="454"/>
        </w:trPr>
        <w:tc>
          <w:tcPr>
            <w:tcW w:w="2438" w:type="dxa"/>
            <w:tcBorders>
              <w:top w:val="single" w:sz="12" w:space="0" w:color="auto"/>
              <w:bottom w:val="nil"/>
              <w:right w:val="nil"/>
            </w:tcBorders>
            <w:vAlign w:val="center"/>
          </w:tcPr>
          <w:p w14:paraId="15AD7C46" w14:textId="77777777" w:rsidR="005F6E7B" w:rsidRDefault="005F6E7B" w:rsidP="000F660C">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0F660C">
        <w:trPr>
          <w:trHeight w:val="454"/>
        </w:trPr>
        <w:tc>
          <w:tcPr>
            <w:tcW w:w="2438" w:type="dxa"/>
            <w:tcBorders>
              <w:top w:val="nil"/>
              <w:bottom w:val="single" w:sz="12" w:space="0" w:color="auto"/>
              <w:right w:val="nil"/>
            </w:tcBorders>
            <w:vAlign w:val="center"/>
          </w:tcPr>
          <w:p w14:paraId="2BD51BF3" w14:textId="77777777" w:rsidR="005F6E7B" w:rsidRDefault="005F6E7B" w:rsidP="000F660C">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0F660C">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0F660C">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0F660C">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0F660C">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E82406">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0F660C">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F93E7E">
      <w:pPr>
        <w:spacing w:line="360" w:lineRule="auto"/>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w:t>
      </w:r>
      <w:r w:rsidRPr="00202F77">
        <w:rPr>
          <w:rFonts w:ascii="Times New Roman" w:hAnsi="Times New Roman" w:cs="Times New Roman"/>
          <w:sz w:val="24"/>
          <w:szCs w:val="24"/>
          <w:lang w:val="en-GB"/>
        </w:rPr>
        <w:t xml:space="preserve">control treatment. </w:t>
      </w:r>
      <w:r w:rsidR="00030058" w:rsidRPr="00202F77">
        <w:rPr>
          <w:rFonts w:ascii="Times New Roman" w:hAnsi="Times New Roman" w:cs="Times New Roman"/>
          <w:sz w:val="24"/>
          <w:szCs w:val="24"/>
          <w:lang w:val="en-US"/>
        </w:rPr>
        <w:t>One female mouse in the CVAD</w:t>
      </w:r>
      <w:r w:rsidR="00030058" w:rsidRPr="00202F77">
        <w:rPr>
          <w:rFonts w:ascii="Times New Roman" w:hAnsi="Times New Roman" w:cs="Times New Roman"/>
          <w:sz w:val="24"/>
          <w:szCs w:val="24"/>
          <w:lang w:val="en-US"/>
        </w:rPr>
        <w:noBreakHyphen/>
        <w:t>PE group died before analysis; the effective sample size is therefore reduced by one</w:t>
      </w:r>
      <w:r w:rsidR="00030058" w:rsidRPr="00202F77">
        <w:rPr>
          <w:rFonts w:ascii="Times New Roman" w:hAnsi="Times New Roman" w:cs="Times New Roman"/>
          <w:sz w:val="24"/>
          <w:szCs w:val="24"/>
          <w:lang w:val="en-GB"/>
        </w:rPr>
        <w:t xml:space="preserve">. </w:t>
      </w:r>
      <w:r w:rsidRPr="00202F77">
        <w:rPr>
          <w:rFonts w:ascii="Times New Roman" w:hAnsi="Times New Roman" w:cs="Times New Roman"/>
          <w:sz w:val="24"/>
          <w:szCs w:val="24"/>
          <w:lang w:val="en-GB"/>
        </w:rPr>
        <w:t>Due to limited male offspring in these cohorts, data from male and female</w:t>
      </w:r>
      <w:r w:rsidRPr="00C9078D">
        <w:rPr>
          <w:rFonts w:ascii="Times New Roman" w:hAnsi="Times New Roman" w:cs="Times New Roman"/>
          <w:sz w:val="24"/>
          <w:szCs w:val="24"/>
          <w:lang w:val="en-GB"/>
        </w:rPr>
        <w:t xml:space="preserv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28"/>
      <w:commentRangeEnd w:id="28"/>
      <w:r w:rsidR="0043576E" w:rsidRPr="00C9078D">
        <w:rPr>
          <w:rStyle w:val="CommentReference"/>
          <w:rFonts w:ascii="Times New Roman" w:hAnsi="Times New Roman" w:cs="Times New Roman"/>
          <w:sz w:val="24"/>
          <w:szCs w:val="24"/>
          <w:lang w:val="en-GB"/>
        </w:rPr>
        <w:commentReference w:id="28"/>
      </w:r>
    </w:p>
    <w:p w14:paraId="1EC624C7" w14:textId="5E0E3766" w:rsidR="00925B74" w:rsidRDefault="00645A0A" w:rsidP="00F93E7E">
      <w:pPr>
        <w:spacing w:line="360" w:lineRule="auto"/>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See </w:t>
      </w:r>
      <w:r w:rsidR="00F5337E">
        <w:rPr>
          <w:rFonts w:ascii="Times New Roman" w:hAnsi="Times New Roman" w:cs="Times New Roman"/>
          <w:sz w:val="24"/>
          <w:szCs w:val="24"/>
          <w:lang w:val="en-GB"/>
        </w:rPr>
        <w:t>A</w:t>
      </w:r>
      <w:r w:rsidR="00A37BFE">
        <w:rPr>
          <w:rFonts w:ascii="Times New Roman" w:hAnsi="Times New Roman" w:cs="Times New Roman"/>
          <w:sz w:val="24"/>
          <w:szCs w:val="24"/>
          <w:lang w:val="en-GB"/>
        </w:rPr>
        <w:t xml:space="preserve">ppendix </w:t>
      </w:r>
      <w:r w:rsidR="004D7842">
        <w:rPr>
          <w:rFonts w:ascii="Times New Roman" w:hAnsi="Times New Roman" w:cs="Times New Roman"/>
          <w:sz w:val="24"/>
          <w:szCs w:val="24"/>
          <w:lang w:val="en-GB"/>
        </w:rPr>
        <w:t>Fig. I</w:t>
      </w:r>
      <w:r w:rsidR="00A37BFE">
        <w:rPr>
          <w:rFonts w:ascii="Times New Roman" w:hAnsi="Times New Roman" w:cs="Times New Roman"/>
          <w:sz w:val="24"/>
          <w:szCs w:val="24"/>
          <w:lang w:val="en-GB"/>
        </w:rPr>
        <w:t xml:space="preserve"> for weight graphs</w:t>
      </w:r>
      <w:r w:rsidR="004D7842">
        <w:rPr>
          <w:rFonts w:ascii="Times New Roman" w:hAnsi="Times New Roman" w:cs="Times New Roman"/>
          <w:sz w:val="24"/>
          <w:szCs w:val="24"/>
          <w:lang w:val="en-GB"/>
        </w:rPr>
        <w:t xml:space="preserve"> and Table I and II for analyses</w:t>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29"/>
      <w:r w:rsidR="001666EF" w:rsidRPr="007C566F">
        <w:rPr>
          <w:rFonts w:ascii="Times New Roman" w:hAnsi="Times New Roman" w:cs="Times New Roman"/>
          <w:sz w:val="24"/>
          <w:szCs w:val="24"/>
          <w:lang w:val="en-GB"/>
        </w:rPr>
        <w:t xml:space="preserve">Humane </w:t>
      </w:r>
      <w:r w:rsidR="001666EF" w:rsidRPr="007C566F">
        <w:rPr>
          <w:rFonts w:ascii="Times New Roman" w:hAnsi="Times New Roman" w:cs="Times New Roman"/>
          <w:sz w:val="24"/>
          <w:szCs w:val="24"/>
          <w:lang w:val="en-GB"/>
        </w:rPr>
        <w:lastRenderedPageBreak/>
        <w:t>endpoints were applied in accordance with institutional guidelines.</w:t>
      </w:r>
      <w:r w:rsidR="001666EF">
        <w:rPr>
          <w:rFonts w:ascii="Times New Roman" w:hAnsi="Times New Roman" w:cs="Times New Roman"/>
          <w:sz w:val="24"/>
          <w:szCs w:val="24"/>
          <w:lang w:val="en-GB"/>
        </w:rPr>
        <w:t xml:space="preserve"> </w:t>
      </w:r>
      <w:commentRangeEnd w:id="29"/>
      <w:r w:rsidR="0043576E">
        <w:rPr>
          <w:rStyle w:val="CommentReference"/>
          <w:rFonts w:ascii="Times New Roman" w:hAnsi="Times New Roman" w:cs="Times New Roman"/>
          <w:sz w:val="24"/>
          <w:szCs w:val="24"/>
          <w:lang w:val="en-GB"/>
        </w:rPr>
        <w:commentReference w:id="29"/>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07AE2AFA" w14:textId="4991E441" w:rsidR="00524B73" w:rsidRPr="0043576E" w:rsidRDefault="00A755D1" w:rsidP="0043576E">
      <w:pPr>
        <w:pStyle w:val="subheading"/>
      </w:pPr>
      <w:bookmarkStart w:id="30" w:name="_Toc229165321"/>
      <w:bookmarkStart w:id="31" w:name="_Toc229165461"/>
      <w:r w:rsidRPr="0043576E">
        <w:t>Experimental Manipulations</w:t>
      </w:r>
      <w:bookmarkEnd w:id="30"/>
      <w:bookmarkEnd w:id="31"/>
    </w:p>
    <w:p w14:paraId="15DC6F4B" w14:textId="2BD49A22" w:rsidR="00330C7E" w:rsidRPr="00753626" w:rsidRDefault="00524B73" w:rsidP="00F93E7E">
      <w:pPr>
        <w:spacing w:line="360" w:lineRule="auto"/>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12B3708C" w:rsidR="00B2349F" w:rsidRPr="00202F77" w:rsidRDefault="00A755D1" w:rsidP="0043576E">
      <w:pPr>
        <w:pStyle w:val="subsub"/>
      </w:pPr>
      <w:bookmarkStart w:id="32" w:name="_Toc229165322"/>
      <w:bookmarkStart w:id="33" w:name="_Toc229165462"/>
      <w:r w:rsidRPr="00864A4B">
        <w:t>Treatment</w:t>
      </w:r>
      <w:bookmarkEnd w:id="32"/>
      <w:bookmarkEnd w:id="33"/>
    </w:p>
    <w:p w14:paraId="6EC99285" w14:textId="37D3B549" w:rsidR="00300819" w:rsidRDefault="004E6CC4" w:rsidP="00F93E7E">
      <w:pPr>
        <w:spacing w:line="360" w:lineRule="auto"/>
        <w:ind w:firstLine="709"/>
        <w:rPr>
          <w:rFonts w:ascii="Times New Roman" w:hAnsi="Times New Roman" w:cs="Times New Roman"/>
          <w:sz w:val="24"/>
          <w:szCs w:val="24"/>
          <w:lang w:val="en-US"/>
        </w:rPr>
      </w:pPr>
      <w:r>
        <w:rPr>
          <w:rFonts w:ascii="Times New Roman" w:hAnsi="Times New Roman" w:cs="Times New Roman"/>
          <w:sz w:val="24"/>
          <w:szCs w:val="24"/>
          <w:lang w:val="en-GB"/>
        </w:rPr>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77604B">
        <w:rPr>
          <w:rFonts w:ascii="Times New Roman" w:hAnsi="Times New Roman" w:cs="Times New Roman"/>
          <w:sz w:val="24"/>
          <w:szCs w:val="24"/>
          <w:lang w:val="en-US"/>
        </w:rPr>
        <w:t>The hyper</w:t>
      </w:r>
      <w:r w:rsidR="00F7245B" w:rsidRPr="0077604B">
        <w:rPr>
          <w:rFonts w:ascii="Times New Roman" w:hAnsi="Times New Roman" w:cs="Times New Roman"/>
          <w:sz w:val="24"/>
          <w:szCs w:val="24"/>
          <w:lang w:val="en-US"/>
        </w:rPr>
        <w:noBreakHyphen/>
        <w:t xml:space="preserve">CVAD regimen included five components: </w:t>
      </w:r>
      <w:r w:rsidR="0077604B" w:rsidRPr="0077604B">
        <w:rPr>
          <w:rFonts w:ascii="Times New Roman" w:hAnsi="Times New Roman" w:cs="Times New Roman"/>
          <w:sz w:val="24"/>
          <w:szCs w:val="24"/>
          <w:lang w:val="en-US"/>
        </w:rPr>
        <w:t xml:space="preserve">methotrexate (100mg/kg), cyclophosphamide (150mg/kg), vincristine (0.3 mg/kg), doxorubicin (4mg/kg), and dexamethasone (16mg/kg). </w:t>
      </w:r>
      <w:r w:rsidR="0015791D" w:rsidRPr="0077604B">
        <w:rPr>
          <w:rFonts w:ascii="Times New Roman" w:hAnsi="Times New Roman" w:cs="Times New Roman"/>
          <w:sz w:val="24"/>
          <w:szCs w:val="24"/>
          <w:lang w:val="en-US"/>
        </w:rPr>
        <w:t>Both treatments were administered intraperitoneally</w:t>
      </w:r>
      <w:r w:rsidR="0072267F" w:rsidRPr="0077604B">
        <w:rPr>
          <w:rFonts w:ascii="Times New Roman" w:hAnsi="Times New Roman" w:cs="Times New Roman"/>
          <w:sz w:val="24"/>
          <w:szCs w:val="24"/>
          <w:lang w:val="en-US"/>
        </w:rPr>
        <w:t xml:space="preserve"> at 1% body weight</w:t>
      </w:r>
      <w:r w:rsidR="0015791D" w:rsidRPr="0077604B">
        <w:rPr>
          <w:rFonts w:ascii="Times New Roman" w:hAnsi="Times New Roman" w:cs="Times New Roman"/>
          <w:sz w:val="24"/>
          <w:szCs w:val="24"/>
          <w:lang w:val="en-US"/>
        </w:rPr>
        <w:t>, five times per week at the same time of day to minimize timing‑related variability</w:t>
      </w:r>
      <w:r w:rsidR="00F7245B" w:rsidRPr="0077604B">
        <w:rPr>
          <w:rFonts w:ascii="Times New Roman" w:hAnsi="Times New Roman" w:cs="Times New Roman"/>
          <w:sz w:val="24"/>
          <w:szCs w:val="24"/>
          <w:lang w:val="en-US"/>
        </w:rPr>
        <w:t xml:space="preserve">. </w:t>
      </w:r>
      <w:r w:rsidR="0015791D" w:rsidRPr="0077604B">
        <w:rPr>
          <w:rFonts w:ascii="Times New Roman" w:hAnsi="Times New Roman" w:cs="Times New Roman"/>
          <w:sz w:val="24"/>
          <w:szCs w:val="24"/>
          <w:lang w:val="en-US"/>
        </w:rPr>
        <w:t xml:space="preserve">The treatment period lasted four weeks, after which behavioral testing started </w:t>
      </w:r>
      <w:r w:rsidR="0020020C" w:rsidRPr="0077604B">
        <w:rPr>
          <w:rFonts w:ascii="Times New Roman" w:hAnsi="Times New Roman" w:cs="Times New Roman"/>
          <w:sz w:val="24"/>
          <w:szCs w:val="24"/>
          <w:lang w:val="en-US"/>
        </w:rPr>
        <w:t xml:space="preserve">(Figure 1). </w:t>
      </w:r>
      <w:r w:rsidR="0015791D" w:rsidRPr="0077604B">
        <w:rPr>
          <w:rFonts w:ascii="Times New Roman" w:hAnsi="Times New Roman" w:cs="Times New Roman"/>
          <w:sz w:val="24"/>
          <w:szCs w:val="24"/>
          <w:lang w:val="en-US"/>
        </w:rPr>
        <w:t>Injections were withheld</w:t>
      </w:r>
      <w:r w:rsidR="0015791D" w:rsidRPr="0015791D">
        <w:rPr>
          <w:rFonts w:ascii="Times New Roman" w:hAnsi="Times New Roman" w:cs="Times New Roman"/>
          <w:sz w:val="24"/>
          <w:szCs w:val="24"/>
          <w:lang w:val="en-US"/>
        </w:rPr>
        <w:t xml:space="preserve">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FDA18AC" w14:textId="18DAA353" w:rsidR="0020020C" w:rsidRPr="00C9078D" w:rsidRDefault="00631A4C" w:rsidP="00F93E7E">
      <w:pPr>
        <w:spacing w:line="360" w:lineRule="auto"/>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F93E7E">
      <w:pPr>
        <w:spacing w:line="360" w:lineRule="auto"/>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180B1584" w14:textId="2F785EA5" w:rsidR="00300819" w:rsidRPr="00631A4C" w:rsidRDefault="0020020C" w:rsidP="00F93E7E">
      <w:pPr>
        <w:spacing w:line="360" w:lineRule="auto"/>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046DB71E">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4873758" w14:textId="149321E7" w:rsidR="00300819" w:rsidRDefault="0077604B" w:rsidP="0043576E">
      <w:pPr>
        <w:pStyle w:val="subsub"/>
      </w:pPr>
      <w:bookmarkStart w:id="34" w:name="_Toc229165323"/>
      <w:bookmarkStart w:id="35" w:name="_Toc229165463"/>
      <w:r>
        <w:t>Environment</w:t>
      </w:r>
      <w:bookmarkEnd w:id="34"/>
      <w:bookmarkEnd w:id="35"/>
      <w:r>
        <w:t xml:space="preserve"> </w:t>
      </w:r>
    </w:p>
    <w:p w14:paraId="36C5345A" w14:textId="041CCBC3" w:rsidR="0020020C" w:rsidRPr="00F93E7E" w:rsidRDefault="0073045C" w:rsidP="00F93E7E">
      <w:pPr>
        <w:spacing w:line="360" w:lineRule="auto"/>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lastRenderedPageBreak/>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w:t>
      </w:r>
      <w:r w:rsidR="00925B74">
        <w:rPr>
          <w:rFonts w:ascii="Times New Roman" w:hAnsi="Times New Roman" w:cs="Times New Roman"/>
          <w:sz w:val="24"/>
          <w:szCs w:val="24"/>
          <w:lang w:val="en-US"/>
        </w:rPr>
        <w:t xml:space="preserve">two-floor </w:t>
      </w:r>
      <w:r w:rsidR="00590BA8" w:rsidRPr="00590BA8">
        <w:rPr>
          <w:rFonts w:ascii="Times New Roman" w:hAnsi="Times New Roman" w:cs="Times New Roman"/>
          <w:sz w:val="24"/>
          <w:szCs w:val="24"/>
          <w:lang w:val="en-US"/>
        </w:rPr>
        <w:t>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{"citationID":"ujS9B4yv","properties":{"formattedCitation":"(Fares et al., 2013; Khalil, 2024)","plainCitation":"(Fares et al., 2013; Khalil, 2024)","noteIndex":0},"citationItems":[{"id":57,"uris":["http://zotero.org/users/local/YhuOZDGS/items/FDLZ2UM8"],"itemData":{"id":57,"type":"article-journal","container-title":"PLoS ONE","DOI":"10.1371/journal.pone.0053888","ISSN":"1932-6203","issue":"1","journalAbbreviation":"PLoS ONE","language":"en","page":"e53888","source":"DOI.org (Crossref)","title":"Standardized Environmental Enrichment Supports Enhanced Brain Plasticity in Healthy Rats and Prevents Cognitive Impairment in Epileptic Rats","volume":"8","author":[{"family":"Fares","given":"Raafat P."},{"family":"Belmeguenai","given":"Amor"},{"family":"Sanchez","given":"Pascal E."},{"family":"Kouchi","given":"Hayet Y."},{"family":"Bodennec","given":"Jacques"},{"family":"Morales","given":"Anne"},{"family":"Georges","given":"Béatrice"},{"family":"Bonnet","given":"Chantal"},{"family":"Bouvard","given":"Sandrine"},{"family":"Sloviter","given":"Robert S."},{"family":"Bezin","given":"Laurent"}],"editor":[{"family":"Lei","given":"Saobo"}],"issued":{"date-parts":[["2013",1,14]]}},"label":"page"},{"id":59,"uris":["http://zotero.org/users/local/YhuOZDGS/items/KDPB5U83"],"itemData":{"id":59,"type":"article-journal","abstract":"Introduction\n              Hippocampal neurogenesis is critical for improving learning, memory, and spatial navigation. Inhabiting and navigating spatial complexity is key to stimulating adult hippocampal neurogenesis (AHN) in rodents because they share similar hippocampal neuroplasticity characteristics with humans. AHN in humans has recently been found to persist until the tenth decade of life, but it declines with aging and is influenced by environmental enrichment. This systematic review investigated the impact of spatial complexity on neurogenesis and hippocampal plasticity in rodents, and discussed the translatability of these findings to human interventions.\n            \n            \n              Methods\n              Comprehensive searches were conducted on three databases in English: PubMed, Web of Science, and Scopus. All literature published until December 2023 was screened and assessed for eligibility. A total of 32 studies with original data were included, and the process is reported in accordance with the PRISMA (Preferred Reporting Items for Systematic Reviews and Meta-Analyses) statement and checklist.\n            \n            \n              Results\n              The studies evaluated various models of spatial complexity in rodents, including environmental enrichment, changes to in-cage elements, complex layouts, and navigational mazes featuring novelty and intermittent complexity. A regression equation was formulated to synthesize key factors influencing neurogenesis, such as duration, physical activity, frequency of changes, diversity of complexity, age, living space size, and temperature.\n            \n            \n              Conclusion\n              Findings underscore the cognitive benefits of spatial complexity interventions and inform future translational research from rodents to humans. Home-cage enrichment and models like the Hamlet complex maze and the Marlau cage offer insight into how architectural design and urban navigational complexity can impact neurogenesis in humans. In-space changing complexity, with and without physical activity, is effective for stimulating neurogenesis. While evidence on intermittent spatial complexity in humans is limited, data from the COVID-19 pandemic lockdowns provide preliminary evidence. Existing equations relating rodent and human ages may allow for the translation of enrichment protocol durations from rodents to humans.","container-title":"Frontiers in Neuroscience","DOI":"10.3389/fnins.2024.1368411","ISSN":"1662-453X","journalAbbreviation":"Front. Neurosci.","page":"1368411","source":"DOI.org (Crossref)","title":"Environmental enrichment: a systematic review on the effect of a changing spatial complexity on hippocampal neurogenesis and plasticity in rodents, with considerations for translation to urban and built environments for humans","title-short":"Environmental enrichment","volume":"18","author":[{"family":"Khalil","given":"Mohamed Hesham"}],"issued":{"date-parts":[["2024",6,11]]}},"label":"page"}],"schema":"https://github.com/citation-style-language/schema/raw/master/csl-citation.json"}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563F8A">
        <w:rPr>
          <w:rFonts w:ascii="Times New Roman" w:hAnsi="Times New Roman" w:cs="Times New Roman"/>
          <w:sz w:val="24"/>
          <w:lang w:val="en-US"/>
        </w:rPr>
        <w:t>(Fares et al., 2013; Khalil, 2024)</w:t>
      </w:r>
      <w:r w:rsidR="006A4E6D">
        <w:rPr>
          <w:rFonts w:ascii="Times New Roman" w:hAnsi="Times New Roman" w:cs="Times New Roman"/>
          <w:sz w:val="24"/>
          <w:szCs w:val="24"/>
          <w:lang w:val="en-US"/>
        </w:rPr>
        <w:fldChar w:fldCharType="end"/>
      </w:r>
      <w:r w:rsidR="00590BA8">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cage included standard housing features such as shredded paper</w:t>
      </w:r>
      <w:r w:rsidR="00925B74">
        <w:rPr>
          <w:rFonts w:ascii="Times New Roman" w:hAnsi="Times New Roman" w:cs="Times New Roman"/>
          <w:sz w:val="24"/>
          <w:szCs w:val="24"/>
          <w:lang w:val="en-US"/>
        </w:rPr>
        <w:t xml:space="preserve"> and woodchip bedding</w:t>
      </w:r>
      <w:r w:rsidR="00590BA8" w:rsidRPr="00590BA8">
        <w:rPr>
          <w:rFonts w:ascii="Times New Roman" w:hAnsi="Times New Roman" w:cs="Times New Roman"/>
          <w:sz w:val="24"/>
          <w:szCs w:val="24"/>
          <w:lang w:val="en-US"/>
        </w:rPr>
        <w:t>,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 xml:space="preserve">changed weekly to </w:t>
      </w:r>
      <w:r w:rsidR="00925B74">
        <w:rPr>
          <w:rFonts w:ascii="Times New Roman" w:hAnsi="Times New Roman" w:cs="Times New Roman"/>
          <w:sz w:val="24"/>
          <w:szCs w:val="24"/>
          <w:lang w:val="en-US"/>
        </w:rPr>
        <w:t xml:space="preserve">provide increased mental stimulation </w:t>
      </w:r>
      <w:r w:rsidR="003609D4" w:rsidRPr="003609D4">
        <w:rPr>
          <w:rFonts w:ascii="Times New Roman" w:hAnsi="Times New Roman" w:cs="Times New Roman"/>
          <w:sz w:val="24"/>
          <w:szCs w:val="24"/>
          <w:lang w:val="en-US"/>
        </w:rPr>
        <w:t>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enriched environment consisted of a larger transparent cage equipped with additional running 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415FC38E" w14:textId="16B86BDD" w:rsidR="0020020C" w:rsidRPr="00C9078D" w:rsidRDefault="0020020C" w:rsidP="00F93E7E">
      <w:pPr>
        <w:spacing w:line="360" w:lineRule="auto"/>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F93E7E">
      <w:pPr>
        <w:spacing w:line="360" w:lineRule="auto"/>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74493EDE">
            <wp:extent cx="3639541" cy="2143125"/>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720" r="5892" b="7541"/>
                    <a:stretch>
                      <a:fillRect/>
                    </a:stretch>
                  </pic:blipFill>
                  <pic:spPr bwMode="auto">
                    <a:xfrm>
                      <a:off x="0" y="0"/>
                      <a:ext cx="3648128" cy="2148181"/>
                    </a:xfrm>
                    <a:prstGeom prst="rect">
                      <a:avLst/>
                    </a:prstGeom>
                    <a:noFill/>
                    <a:ln>
                      <a:noFill/>
                    </a:ln>
                    <a:extLst>
                      <a:ext uri="{53640926-AAD7-44D8-BBD7-CCE9431645EC}">
                        <a14:shadowObscured xmlns:a14="http://schemas.microsoft.com/office/drawing/2010/main"/>
                      </a:ext>
                    </a:extLst>
                  </pic:spPr>
                </pic:pic>
              </a:graphicData>
            </a:graphic>
          </wp:inline>
        </w:drawing>
      </w:r>
    </w:p>
    <w:p w14:paraId="5DADD189" w14:textId="44E0A3F0" w:rsidR="00D66346" w:rsidRPr="00F93E7E" w:rsidRDefault="00C9078D"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00D66346" w:rsidRPr="00D66346">
        <w:rPr>
          <w:rFonts w:ascii="Times New Roman" w:hAnsi="Times New Roman" w:cs="Times New Roman"/>
          <w:sz w:val="24"/>
          <w:szCs w:val="24"/>
          <w:lang w:val="en-US"/>
        </w:rPr>
        <w:t xml:space="preserve">Reprinted from Yolanda et al. (2019).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24161E75" w14:textId="7E27345E" w:rsidR="00776E83" w:rsidRDefault="00776E83" w:rsidP="0043576E">
      <w:pPr>
        <w:pStyle w:val="subheading"/>
      </w:pPr>
      <w:bookmarkStart w:id="36" w:name="_Toc229165324"/>
      <w:bookmarkStart w:id="37" w:name="_Toc229165464"/>
      <w:r>
        <w:t>Behavioral tests</w:t>
      </w:r>
      <w:bookmarkEnd w:id="36"/>
      <w:bookmarkEnd w:id="37"/>
    </w:p>
    <w:p w14:paraId="2495BDD0" w14:textId="1CD67AB2" w:rsidR="008A13E2" w:rsidRDefault="00753626" w:rsidP="00F93E7E">
      <w:pPr>
        <w:spacing w:line="360" w:lineRule="auto"/>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w:t>
      </w:r>
      <w:r w:rsidR="00925B74">
        <w:rPr>
          <w:rFonts w:ascii="Times New Roman" w:hAnsi="Times New Roman" w:cs="Times New Roman"/>
          <w:sz w:val="24"/>
          <w:szCs w:val="24"/>
          <w:lang w:val="en-US"/>
        </w:rPr>
        <w:t>assesses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433C77AA" w14:textId="1D124303" w:rsidR="004A2452" w:rsidRDefault="004A2452" w:rsidP="00F93E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3 </w:t>
      </w:r>
    </w:p>
    <w:p w14:paraId="13FB5DC2" w14:textId="2C66149D" w:rsidR="004A2452" w:rsidRPr="004A2452" w:rsidRDefault="004A2452" w:rsidP="00F93E7E">
      <w:pPr>
        <w:spacing w:line="360"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8A13E2">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B2DCE89">
            <wp:extent cx="4467225" cy="2510507"/>
            <wp:effectExtent l="0" t="0" r="0" b="444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74466" cy="2514577"/>
                    </a:xfrm>
                    <a:prstGeom prst="rect">
                      <a:avLst/>
                    </a:prstGeom>
                    <a:noFill/>
                    <a:ln>
                      <a:noFill/>
                    </a:ln>
                  </pic:spPr>
                </pic:pic>
              </a:graphicData>
            </a:graphic>
          </wp:inline>
        </w:drawing>
      </w:r>
    </w:p>
    <w:p w14:paraId="25A5377A" w14:textId="55DD1511" w:rsidR="004A2452" w:rsidRPr="00A2656B" w:rsidRDefault="00222FAC"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174DA630" w14:textId="63363BF8" w:rsidR="00154947" w:rsidRPr="0043576E" w:rsidRDefault="00F503A6" w:rsidP="0043576E">
      <w:pPr>
        <w:pStyle w:val="subsub"/>
      </w:pPr>
      <w:bookmarkStart w:id="38" w:name="_Toc229165325"/>
      <w:bookmarkStart w:id="39" w:name="_Toc229165465"/>
      <w:r w:rsidRPr="0043576E">
        <w:t>Open field test</w:t>
      </w:r>
      <w:bookmarkEnd w:id="38"/>
      <w:bookmarkEnd w:id="39"/>
    </w:p>
    <w:p w14:paraId="113A9D79" w14:textId="08268998" w:rsidR="004A2452" w:rsidRPr="004A2452" w:rsidRDefault="000C482D" w:rsidP="00F93E7E">
      <w:pPr>
        <w:spacing w:line="360" w:lineRule="auto"/>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 xml:space="preserve">related behavior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{"citationID":"IDhVAg6D","properties":{"unsorted":true,"formattedCitation":"(\\uc0\\u199{}evik et al., 2025)","plainCitation":"(Çevik et al., 2025)","noteIndex":0},"citationItems":[{"id":61,"uris":["http://zotero.org/users/local/YhuOZDGS/items/N23UAI2G"],"itemData":{"id":61,"type":"article-journal","container-title":"Behavioural Brain Research","DOI":"10.1016/j.bbr.2025.115612","ISSN":"01664328","journalAbbreviation":"Behavioural Brain Research","language":"en","page":"115612","source":"DOI.org (Crossref)","title":"Contribution of distinctive outcome measures to the assessment of anxiety in the open field: A meta-analysis of factors mediating open-field test variability in rodent models of anxiety","title-short":"Contribution of distinctive outcome measures to the assessment of anxiety in the open field","volume":"490","author":[{"family":"Çevik","given":"Özge Selin"},{"family":"Yıldırım","given":"Didem Derici"},{"family":"Uzun","given":"Coşar"},{"family":"Horata","given":"Erdal"}],"issued":{"date-parts":[["2025",7]]}}}],"schema":"https://github.com/citation-style-language/schema/raw/master/csl-citation.json"}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kern w:val="0"/>
          <w:sz w:val="24"/>
          <w:lang w:val="en-US"/>
        </w:rPr>
        <w:t>(Çevik et al., 2025)</w:t>
      </w:r>
      <w:r w:rsidR="006A4E6D">
        <w:rPr>
          <w:rFonts w:ascii="Times New Roman" w:hAnsi="Times New Roman" w:cs="Times New Roman"/>
          <w:sz w:val="24"/>
          <w:szCs w:val="24"/>
          <w:lang w:val="en-US"/>
        </w:rPr>
        <w:fldChar w:fldCharType="end"/>
      </w:r>
      <w:r w:rsidRPr="000C482D">
        <w:rPr>
          <w:rFonts w:ascii="Times New Roman" w:hAnsi="Times New Roman" w:cs="Times New Roman"/>
          <w:sz w:val="24"/>
          <w:szCs w:val="24"/>
          <w:lang w:val="en-US"/>
        </w:rPr>
        <w:t>.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3940D7A8" w14:textId="6356C763" w:rsidR="00B15043" w:rsidRDefault="00B15043" w:rsidP="00F93E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F93E7E">
      <w:pPr>
        <w:spacing w:line="360" w:lineRule="auto"/>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lastRenderedPageBreak/>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5A658A0B">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0143C51A" w14:textId="3EB7BAAE" w:rsidR="000C482D" w:rsidRPr="000C482D" w:rsidRDefault="000C482D" w:rsidP="00F93E7E">
      <w:pPr>
        <w:spacing w:line="360" w:lineRule="auto"/>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w:t>
      </w:r>
      <w:r w:rsidR="00911777">
        <w:rPr>
          <w:rFonts w:ascii="Times New Roman" w:hAnsi="Times New Roman" w:cs="Times New Roman"/>
          <w:sz w:val="24"/>
          <w:szCs w:val="24"/>
          <w:lang w:val="en-US"/>
        </w:rPr>
        <w:t xml:space="preserve">for </w:t>
      </w:r>
      <w:r w:rsidRPr="000C482D">
        <w:rPr>
          <w:rFonts w:ascii="Times New Roman" w:hAnsi="Times New Roman" w:cs="Times New Roman"/>
          <w:sz w:val="24"/>
          <w:szCs w:val="24"/>
          <w:lang w:val="en-US"/>
        </w:rPr>
        <w:t xml:space="preserv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r>
      <w:r w:rsidRPr="00911777">
        <w:rPr>
          <w:rFonts w:ascii="Times New Roman" w:hAnsi="Times New Roman" w:cs="Times New Roman"/>
          <w:sz w:val="24"/>
          <w:szCs w:val="24"/>
          <w:lang w:val="en-US"/>
        </w:rPr>
        <w:t>minute trial during which it could freely explore. Locomotor activity was recorded using</w:t>
      </w:r>
      <w:r w:rsidR="00F41002" w:rsidRPr="00911777">
        <w:rPr>
          <w:rFonts w:ascii="Times New Roman" w:hAnsi="Times New Roman" w:cs="Times New Roman"/>
          <w:sz w:val="24"/>
          <w:szCs w:val="24"/>
          <w:lang w:val="en-US"/>
        </w:rPr>
        <w:t xml:space="preserve"> a Logitech</w:t>
      </w:r>
      <w:r w:rsidRPr="00911777">
        <w:rPr>
          <w:rFonts w:ascii="Times New Roman" w:hAnsi="Times New Roman" w:cs="Times New Roman"/>
          <w:sz w:val="24"/>
          <w:szCs w:val="24"/>
          <w:lang w:val="en-US"/>
        </w:rPr>
        <w:t xml:space="preserve"> camera</w:t>
      </w:r>
      <w:r w:rsidR="00F41002" w:rsidRPr="00911777">
        <w:rPr>
          <w:rFonts w:ascii="Times New Roman" w:hAnsi="Times New Roman" w:cs="Times New Roman"/>
          <w:sz w:val="24"/>
          <w:szCs w:val="24"/>
          <w:lang w:val="en-US"/>
        </w:rPr>
        <w:t xml:space="preserve"> and ANY-maze software (Stoelting Co., 2023).</w:t>
      </w:r>
      <w:r w:rsidRPr="00911777">
        <w:rPr>
          <w:rFonts w:ascii="Times New Roman" w:hAnsi="Times New Roman" w:cs="Times New Roman"/>
          <w:sz w:val="24"/>
          <w:szCs w:val="24"/>
          <w:lang w:val="en-US"/>
        </w:rPr>
        <w:t xml:space="preserve"> The arena was divided into central and peripheral zones.</w:t>
      </w:r>
      <w:r w:rsidRPr="000C482D">
        <w:rPr>
          <w:rFonts w:ascii="Times New Roman" w:hAnsi="Times New Roman" w:cs="Times New Roman"/>
          <w:sz w:val="24"/>
          <w:szCs w:val="24"/>
          <w:lang w:val="en-US"/>
        </w:rPr>
        <w:t xml:space="preserve">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CB483B1" w:rsidR="00154947" w:rsidRPr="0043576E" w:rsidRDefault="000C482D" w:rsidP="0043576E">
      <w:pPr>
        <w:pStyle w:val="subsub"/>
      </w:pPr>
      <w:bookmarkStart w:id="40" w:name="_Toc229165326"/>
      <w:bookmarkStart w:id="41" w:name="_Toc229165466"/>
      <w:r w:rsidRPr="0043576E">
        <w:t>Tail flick test</w:t>
      </w:r>
      <w:bookmarkEnd w:id="40"/>
      <w:bookmarkEnd w:id="41"/>
    </w:p>
    <w:p w14:paraId="330A788D" w14:textId="77D4ECE2" w:rsidR="00F41002" w:rsidRDefault="004055A3" w:rsidP="00F93E7E">
      <w:pPr>
        <w:spacing w:line="360" w:lineRule="auto"/>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{"citationID":"Pf8tBmPA","properties":{"formattedCitation":"(Leo et al., 2008)","plainCitation":"(Leo et al., 2008)","noteIndex":0},"citationItems":[{"id":62,"uris":["http://zotero.org/users/local/YhuOZDGS/items/XJLMMRML"],"itemData":{"id":62,"type":"article-journal","container-title":"Behavioural Brain Research","DOI":"10.1016/j.bbr.2008.03.001","ISSN":"01664328","issue":"2","journalAbbreviation":"Behavioural Brain Research","language":"en","license":"https://www.elsevier.com/tdm/userlicense/1.0/","page":"233-242","source":"DOI.org (Crossref)","title":"Differences in nociceptive behavioral performance between C57BL/6J, 129S6/SvEv, B6 129 F1 and NMRI mice","volume":"190","author":[{"family":"Leo","given":"S"},{"family":"Straetemans","given":"R"},{"family":"Dhooge","given":"R"},{"family":"Meert","given":"T"}],"issued":{"date-parts":[["2008",7,19]]}}}],"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(Leo et al., 2008)</w:t>
      </w:r>
      <w:r w:rsidR="006A4E6D">
        <w:rPr>
          <w:rFonts w:ascii="Times New Roman" w:hAnsi="Times New Roman" w:cs="Times New Roman"/>
          <w:sz w:val="24"/>
          <w:szCs w:val="24"/>
          <w:lang w:val="en-US"/>
        </w:rPr>
        <w:fldChar w:fldCharType="end"/>
      </w:r>
      <w:r w:rsidRPr="004055A3">
        <w:rPr>
          <w:rFonts w:ascii="Times New Roman" w:hAnsi="Times New Roman" w:cs="Times New Roman"/>
          <w:sz w:val="24"/>
          <w:szCs w:val="24"/>
          <w:lang w:val="en-US"/>
        </w:rPr>
        <w:t>.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00911777">
        <w:rPr>
          <w:rFonts w:ascii="Times New Roman" w:hAnsi="Times New Roman" w:cs="Times New Roman"/>
          <w:sz w:val="24"/>
          <w:szCs w:val="24"/>
          <w:lang w:val="en-US"/>
        </w:rPr>
        <w:t xml:space="preserve"> of the neck</w:t>
      </w:r>
      <w:r w:rsidRPr="004055A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and</w:t>
      </w:r>
      <w:r w:rsidRPr="004055A3">
        <w:rPr>
          <w:rFonts w:ascii="Times New Roman" w:hAnsi="Times New Roman" w:cs="Times New Roman"/>
          <w:sz w:val="24"/>
          <w:szCs w:val="24"/>
          <w:lang w:val="en-US"/>
        </w:rPr>
        <w:t xml:space="preserve"> the distal half of the tail (approximately 3 cm) was immersed in hot water </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50 ± </w:t>
      </w:r>
      <w:r w:rsidR="00911777">
        <w:rPr>
          <w:rFonts w:ascii="Times New Roman" w:hAnsi="Times New Roman" w:cs="Times New Roman"/>
          <w:sz w:val="24"/>
          <w:szCs w:val="24"/>
          <w:lang w:val="en-US"/>
        </w:rPr>
        <w:t>1</w:t>
      </w:r>
      <w:r w:rsidRPr="004055A3">
        <w:rPr>
          <w:rFonts w:ascii="Times New Roman" w:hAnsi="Times New Roman" w:cs="Times New Roman"/>
          <w:sz w:val="24"/>
          <w:szCs w:val="24"/>
          <w:lang w:val="en-US"/>
        </w:rPr>
        <w:t> °C</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7060233F" w:rsidR="00EF7E63" w:rsidRPr="0043576E" w:rsidRDefault="004055A3" w:rsidP="0043576E">
      <w:pPr>
        <w:pStyle w:val="subsub"/>
      </w:pPr>
      <w:bookmarkStart w:id="42" w:name="_Toc229165327"/>
      <w:bookmarkStart w:id="43" w:name="_Toc229165467"/>
      <w:r w:rsidRPr="0043576E">
        <w:t>Novel object recognition test</w:t>
      </w:r>
      <w:bookmarkEnd w:id="42"/>
      <w:bookmarkEnd w:id="43"/>
      <w:r w:rsidRPr="0043576E">
        <w:tab/>
      </w:r>
      <w:r w:rsidRPr="0043576E">
        <w:tab/>
      </w:r>
      <w:r w:rsidRPr="0043576E">
        <w:tab/>
      </w:r>
      <w:r w:rsidRPr="0043576E">
        <w:tab/>
      </w:r>
    </w:p>
    <w:p w14:paraId="5CEDC237" w14:textId="6C07E5B4" w:rsidR="00370B4A" w:rsidRDefault="00EF7E63" w:rsidP="00F93E7E">
      <w:pPr>
        <w:spacing w:line="360" w:lineRule="auto"/>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w:t>
      </w:r>
      <w:r w:rsidR="00911777">
        <w:rPr>
          <w:rFonts w:ascii="Times New Roman" w:hAnsi="Times New Roman" w:cs="Times New Roman"/>
          <w:sz w:val="24"/>
          <w:szCs w:val="24"/>
          <w:lang w:val="en-US"/>
        </w:rPr>
        <w:t>llection</w:t>
      </w:r>
      <w:r w:rsidRPr="00EF7E63">
        <w:rPr>
          <w:rFonts w:ascii="Times New Roman" w:hAnsi="Times New Roman" w:cs="Times New Roman"/>
          <w:sz w:val="24"/>
          <w:szCs w:val="24"/>
          <w:lang w:val="en-US"/>
        </w:rPr>
        <w:t xml:space="preserve"> memory and learning in rodents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{"citationID":"nP3ynnCR","properties":{"formattedCitation":"(Lueptow, 2017)","plainCitation":"(Lueptow, 2017)","noteIndex":0},"citationItems":[{"id":63,"uris":["http://zotero.org/users/local/YhuOZDGS/items/BRDJZ8AU"],"itemData":{"id":63,"type":"article-journal","container-title":"Journal of Visualized Experiments","DOI":"10.3791/55718","ISSN":"1940-087X","issue":"126","journalAbbreviation":"JoVE","language":"en","page":"55718","source":"DOI.org (Crossref)","title":"Novel Object Recognition Test for the Investigation of Learning and Memory in Mice","author":[{"family":"Lueptow","given":"Lindsay M."}],"issued":{"date-parts":[["2017",8,30]]}}}],"schema":"https://github.com/citation-style-language/schema/raw/master/csl-citation.json"}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(Lueptow, 2017)</w:t>
      </w:r>
      <w:r w:rsidR="006A4E6D">
        <w:rPr>
          <w:rFonts w:ascii="Times New Roman" w:hAnsi="Times New Roman" w:cs="Times New Roman"/>
          <w:sz w:val="24"/>
          <w:szCs w:val="24"/>
          <w:lang w:val="en-US"/>
        </w:rPr>
        <w:fldChar w:fldCharType="end"/>
      </w:r>
      <w:r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During foraging, m</w:t>
      </w:r>
      <w:r w:rsidR="00911777" w:rsidRPr="00EF7E63">
        <w:rPr>
          <w:rFonts w:ascii="Times New Roman" w:hAnsi="Times New Roman" w:cs="Times New Roman"/>
          <w:sz w:val="24"/>
          <w:szCs w:val="24"/>
          <w:lang w:val="en-US"/>
        </w:rPr>
        <w:t xml:space="preserve">ice have an innate </w:t>
      </w:r>
      <w:r w:rsidR="00911777">
        <w:rPr>
          <w:rFonts w:ascii="Times New Roman" w:hAnsi="Times New Roman" w:cs="Times New Roman"/>
          <w:sz w:val="24"/>
          <w:szCs w:val="24"/>
          <w:lang w:val="en-US"/>
        </w:rPr>
        <w:t xml:space="preserve">tendency </w:t>
      </w:r>
      <w:r w:rsidR="00911777" w:rsidRPr="00EF7E63">
        <w:rPr>
          <w:rFonts w:ascii="Times New Roman" w:hAnsi="Times New Roman" w:cs="Times New Roman"/>
          <w:sz w:val="24"/>
          <w:szCs w:val="24"/>
          <w:lang w:val="en-US"/>
        </w:rPr>
        <w:t xml:space="preserve">to explore novelty </w:t>
      </w:r>
      <w:r w:rsidR="006A4E6D">
        <w:rPr>
          <w:rFonts w:ascii="Times New Roman" w:hAnsi="Times New Roman" w:cs="Times New Roman"/>
          <w:sz w:val="24"/>
          <w:szCs w:val="24"/>
          <w:lang w:val="en-US"/>
        </w:rPr>
        <w:t>(Berlyne, 1950)</w:t>
      </w:r>
      <w:r w:rsidR="00911777"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 xml:space="preserve">and this behavior can be harnessed to evaluate </w:t>
      </w:r>
      <w:r w:rsidR="00911777">
        <w:rPr>
          <w:rFonts w:ascii="Times New Roman" w:hAnsi="Times New Roman" w:cs="Times New Roman"/>
          <w:sz w:val="24"/>
          <w:szCs w:val="24"/>
          <w:lang w:val="en-US"/>
        </w:rPr>
        <w:lastRenderedPageBreak/>
        <w:t xml:space="preserve">memory. Over several trials, animals are presented 2 objects (made from plastic) and time exploring these objects (sniffing) is recorded. Recalling that an object is familiar, and showing increased approach to a novel object can be quantified as recollection memory. </w:t>
      </w:r>
      <w:r w:rsidRPr="00EF7E63">
        <w:rPr>
          <w:rFonts w:ascii="Times New Roman" w:hAnsi="Times New Roman" w:cs="Times New Roman"/>
          <w:sz w:val="24"/>
          <w:szCs w:val="24"/>
          <w:lang w:val="en-US"/>
        </w:rPr>
        <w:t>The testing arena consisted of a wooden box (40 × 40 × 30 cm) with four designated object locations, one in each corner and positioned approximately 5 cm from the corner</w:t>
      </w:r>
      <w:r w:rsidR="00911777">
        <w:rPr>
          <w:rFonts w:ascii="Times New Roman" w:hAnsi="Times New Roman" w:cs="Times New Roman"/>
          <w:sz w:val="24"/>
          <w:szCs w:val="24"/>
          <w:lang w:val="en-US"/>
        </w:rPr>
        <w:t xml:space="preserve"> (Figure 5)</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The task was conducted over two days and consisted of three </w:t>
      </w:r>
      <w:r w:rsidR="00911777">
        <w:rPr>
          <w:rFonts w:ascii="Times New Roman" w:hAnsi="Times New Roman" w:cs="Times New Roman"/>
          <w:sz w:val="24"/>
          <w:szCs w:val="24"/>
          <w:lang w:val="en-US"/>
        </w:rPr>
        <w:t>trials</w:t>
      </w:r>
      <w:r w:rsidRPr="00EF7E63">
        <w:rPr>
          <w:rFonts w:ascii="Times New Roman" w:hAnsi="Times New Roman" w:cs="Times New Roman"/>
          <w:sz w:val="24"/>
          <w:szCs w:val="24"/>
          <w:lang w:val="en-US"/>
        </w:rPr>
        <w:t xml:space="preserve">. During the first </w:t>
      </w:r>
      <w:r w:rsidR="00911777">
        <w:rPr>
          <w:rFonts w:ascii="Times New Roman" w:hAnsi="Times New Roman" w:cs="Times New Roman"/>
          <w:sz w:val="24"/>
          <w:szCs w:val="24"/>
          <w:lang w:val="en-US"/>
        </w:rPr>
        <w:t>trial</w:t>
      </w:r>
      <w:r w:rsidRPr="00EF7E63">
        <w:rPr>
          <w:rFonts w:ascii="Times New Roman" w:hAnsi="Times New Roman" w:cs="Times New Roman"/>
          <w:sz w:val="24"/>
          <w:szCs w:val="24"/>
          <w:lang w:val="en-US"/>
        </w:rPr>
        <w:t xml:space="preserve"> (habituation), mice were placed in the empty arena for 10 min to familiarize </w:t>
      </w:r>
      <w:r w:rsidR="00911777">
        <w:rPr>
          <w:rFonts w:ascii="Times New Roman" w:hAnsi="Times New Roman" w:cs="Times New Roman"/>
          <w:sz w:val="24"/>
          <w:szCs w:val="24"/>
          <w:lang w:val="en-US"/>
        </w:rPr>
        <w:t xml:space="preserve">to </w:t>
      </w:r>
      <w:r w:rsidRPr="00EF7E63">
        <w:rPr>
          <w:rFonts w:ascii="Times New Roman" w:hAnsi="Times New Roman" w:cs="Times New Roman"/>
          <w:sz w:val="24"/>
          <w:szCs w:val="24"/>
          <w:lang w:val="en-US"/>
        </w:rPr>
        <w:t>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 to explore </w:t>
      </w:r>
      <w:r w:rsidR="006E0107">
        <w:rPr>
          <w:rFonts w:ascii="Times New Roman" w:hAnsi="Times New Roman" w:cs="Times New Roman"/>
          <w:sz w:val="24"/>
          <w:szCs w:val="24"/>
          <w:lang w:val="en-US"/>
        </w:rPr>
        <w:t>both</w:t>
      </w:r>
      <w:r w:rsidRPr="00EF7E63">
        <w:rPr>
          <w:rFonts w:ascii="Times New Roman" w:hAnsi="Times New Roman" w:cs="Times New Roman"/>
          <w:sz w:val="24"/>
          <w:szCs w:val="24"/>
          <w:lang w:val="en-US"/>
        </w:rPr>
        <w:t xml:space="preserve"> objects.</w:t>
      </w:r>
      <w:r w:rsidR="006E0107">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dependent biases.</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Total exploration time was also recorded as an index of locomotor activity and general exploratory behavior. Animals that spent fewer than 15 seconds exploring during the training phase were excluded, as insufficient engagement prevents meaningful interpretation of performance during the testing phase.</w:t>
      </w:r>
    </w:p>
    <w:p w14:paraId="13600A9C" w14:textId="321CE79A" w:rsidR="00E01FC3" w:rsidRDefault="00E01FC3" w:rsidP="00F93E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F93E7E">
      <w:pPr>
        <w:spacing w:line="360" w:lineRule="auto"/>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1636204C" w:rsidR="00154947" w:rsidRPr="0043576E" w:rsidRDefault="00443EDA" w:rsidP="0043576E">
      <w:pPr>
        <w:pStyle w:val="subsub"/>
      </w:pPr>
      <w:bookmarkStart w:id="44" w:name="_Toc229165328"/>
      <w:bookmarkStart w:id="45" w:name="_Toc229165468"/>
      <w:r w:rsidRPr="0043576E">
        <w:t>Rotarod</w:t>
      </w:r>
      <w:bookmarkEnd w:id="44"/>
      <w:bookmarkEnd w:id="45"/>
      <w:r w:rsidR="00E250D0" w:rsidRPr="0043576E">
        <w:t xml:space="preserve"> </w:t>
      </w:r>
      <w:r w:rsidRPr="0043576E">
        <w:t xml:space="preserve"> </w:t>
      </w:r>
    </w:p>
    <w:p w14:paraId="434CD858" w14:textId="1392AE80" w:rsidR="005033BE" w:rsidRDefault="00366A2E" w:rsidP="00F93E7E">
      <w:pPr>
        <w:spacing w:line="360" w:lineRule="auto"/>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46"/>
      <w:r w:rsidRPr="00366A2E">
        <w:rPr>
          <w:rFonts w:ascii="Times New Roman" w:hAnsi="Times New Roman" w:cs="Times New Roman"/>
          <w:sz w:val="24"/>
          <w:szCs w:val="24"/>
          <w:lang w:val="en-US"/>
        </w:rPr>
        <w:t>rod</w:t>
      </w:r>
      <w:commentRangeEnd w:id="46"/>
      <w:r w:rsidR="00A54EC1">
        <w:rPr>
          <w:rStyle w:val="CommentReference"/>
          <w:rFonts w:ascii="Times New Roman" w:hAnsi="Times New Roman" w:cs="Times New Roman"/>
          <w:sz w:val="24"/>
          <w:szCs w:val="24"/>
          <w:lang w:val="en-US"/>
        </w:rPr>
        <w:commentReference w:id="46"/>
      </w:r>
      <w:r w:rsidR="001B540A">
        <w:rPr>
          <w:rFonts w:ascii="Times New Roman" w:hAnsi="Times New Roman" w:cs="Times New Roman"/>
          <w:sz w:val="24"/>
          <w:szCs w:val="24"/>
          <w:lang w:val="en-US"/>
        </w:rPr>
        <w:t xml:space="preserve">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{"citationID":"Z6GD4axo","properties":{"formattedCitation":"(Deacon, 2013)","plainCitation":"(Deacon, 2013)","noteIndex":0},"citationItems":[{"id":64,"uris":["http://zotero.org/users/local/YhuOZDGS/items/544BDNRD"],"itemData":{"id":64,"type":"article-journal","container-title":"Journal of Visualized Experiments","DOI":"10.3791/2609","ISSN":"1940-087X","issue":"75","journalAbbreviation":"JoVE","language":"en","page":"2609","source":"DOI.org (Crossref)","title":"Measuring Motor Coordination in Mice","author":[{"family":"Deacon","given":"Robert M.J."}],"issued":{"date-parts":[["2013",5,29]]}}}],"schema":"https://github.com/citation-style-language/schema/raw/master/csl-citation.json"}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(Deacon, 2013)</w:t>
      </w:r>
      <w:r w:rsidR="001B540A">
        <w:rPr>
          <w:rFonts w:ascii="Times New Roman" w:hAnsi="Times New Roman" w:cs="Times New Roman"/>
          <w:sz w:val="24"/>
          <w:szCs w:val="24"/>
          <w:lang w:val="en-US"/>
        </w:rPr>
        <w:fldChar w:fldCharType="end"/>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procedure consists of training and testing phase</w:t>
      </w:r>
      <w:r w:rsidR="006E0107">
        <w:rPr>
          <w:rFonts w:ascii="Times New Roman" w:hAnsi="Times New Roman" w:cs="Times New Roman"/>
          <w:sz w:val="24"/>
          <w:szCs w:val="24"/>
          <w:lang w:val="en-US"/>
        </w:rPr>
        <w:t>s</w:t>
      </w:r>
      <w:r w:rsidRPr="00366A2E">
        <w:rPr>
          <w:rFonts w:ascii="Times New Roman" w:hAnsi="Times New Roman" w:cs="Times New Roman"/>
          <w:sz w:val="24"/>
          <w:szCs w:val="24"/>
          <w:lang w:val="en-US"/>
        </w:rPr>
        <w:t xml:space="preserv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w:t>
      </w:r>
      <w:r w:rsidR="006E0107">
        <w:rPr>
          <w:rFonts w:ascii="Times New Roman" w:hAnsi="Times New Roman" w:cs="Times New Roman"/>
          <w:sz w:val="24"/>
          <w:szCs w:val="24"/>
          <w:lang w:val="en-US"/>
        </w:rPr>
        <w:t>task,</w:t>
      </w:r>
      <w:r w:rsidR="006E0107" w:rsidRPr="006E0107">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then they were placed back in their home cage.</w:t>
      </w:r>
      <w:r w:rsidRPr="00366A2E">
        <w:rPr>
          <w:rFonts w:ascii="Times New Roman" w:hAnsi="Times New Roman" w:cs="Times New Roman"/>
          <w:sz w:val="24"/>
          <w:szCs w:val="24"/>
          <w:lang w:val="en-US"/>
        </w:rPr>
        <w:t xml:space="preserve"> After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w:t>
      </w:r>
      <w:r>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 xml:space="preserve">the </w:t>
      </w:r>
      <w:r w:rsidRPr="00366A2E">
        <w:rPr>
          <w:rFonts w:ascii="Times New Roman" w:hAnsi="Times New Roman" w:cs="Times New Roman"/>
          <w:sz w:val="24"/>
          <w:szCs w:val="24"/>
          <w:lang w:val="en-US"/>
        </w:rPr>
        <w:t xml:space="preserve">mice were placed </w:t>
      </w:r>
      <w:r w:rsidR="005033BE">
        <w:rPr>
          <w:rFonts w:ascii="Times New Roman" w:hAnsi="Times New Roman" w:cs="Times New Roman"/>
          <w:sz w:val="24"/>
          <w:szCs w:val="24"/>
          <w:lang w:val="en-US"/>
        </w:rPr>
        <w:t xml:space="preserve">four times </w:t>
      </w:r>
      <w:r w:rsidRPr="00366A2E">
        <w:rPr>
          <w:rFonts w:ascii="Times New Roman" w:hAnsi="Times New Roman" w:cs="Times New Roman"/>
          <w:sz w:val="24"/>
          <w:szCs w:val="24"/>
          <w:lang w:val="en-US"/>
        </w:rPr>
        <w:t>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w:t>
      </w:r>
      <w:r w:rsidR="005033BE">
        <w:rPr>
          <w:rFonts w:ascii="Times New Roman" w:hAnsi="Times New Roman" w:cs="Times New Roman"/>
          <w:sz w:val="24"/>
          <w:szCs w:val="24"/>
          <w:lang w:val="en-US"/>
        </w:rPr>
        <w:t xml:space="preserve"> </w:t>
      </w:r>
      <w:r w:rsidR="005033BE" w:rsidRPr="005033BE">
        <w:rPr>
          <w:rFonts w:ascii="Times New Roman" w:hAnsi="Times New Roman" w:cs="Times New Roman"/>
          <w:sz w:val="24"/>
          <w:szCs w:val="24"/>
          <w:lang w:val="en-US"/>
        </w:rPr>
        <w:t xml:space="preserve">After each trial, mice were placed back in their home cage for a </w:t>
      </w:r>
      <w:r w:rsidR="005033BE">
        <w:rPr>
          <w:rFonts w:ascii="Times New Roman" w:hAnsi="Times New Roman" w:cs="Times New Roman"/>
          <w:sz w:val="24"/>
          <w:szCs w:val="24"/>
          <w:lang w:val="en-US"/>
        </w:rPr>
        <w:t xml:space="preserve">5 min </w:t>
      </w:r>
      <w:r w:rsidR="005033BE" w:rsidRPr="005033BE">
        <w:rPr>
          <w:rFonts w:ascii="Times New Roman" w:hAnsi="Times New Roman" w:cs="Times New Roman"/>
          <w:sz w:val="24"/>
          <w:szCs w:val="24"/>
          <w:lang w:val="en-US"/>
        </w:rPr>
        <w:t>before the next trial began.</w:t>
      </w:r>
      <w:r w:rsidR="005033BE">
        <w:rPr>
          <w:rFonts w:ascii="Times New Roman" w:hAnsi="Times New Roman" w:cs="Times New Roman"/>
          <w:sz w:val="24"/>
          <w:szCs w:val="24"/>
          <w:lang w:val="en-US"/>
        </w:rPr>
        <w:t xml:space="preserve"> </w:t>
      </w:r>
      <w:r w:rsidRPr="00366A2E">
        <w:rPr>
          <w:rFonts w:ascii="Times New Roman" w:hAnsi="Times New Roman" w:cs="Times New Roman"/>
          <w:sz w:val="24"/>
          <w:szCs w:val="24"/>
          <w:lang w:val="en-US"/>
        </w:rPr>
        <w:t xml:space="preserve">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7D7C878D" w:rsidR="00366A2E" w:rsidRPr="0043576E" w:rsidRDefault="00366A2E" w:rsidP="0043576E">
      <w:pPr>
        <w:pStyle w:val="subsub"/>
      </w:pPr>
      <w:bookmarkStart w:id="47" w:name="_Toc229165329"/>
      <w:bookmarkStart w:id="48" w:name="_Toc229165469"/>
      <w:r w:rsidRPr="0043576E">
        <w:t>Sociability and preference for social novelty test (SPSN)</w:t>
      </w:r>
      <w:bookmarkEnd w:id="47"/>
      <w:bookmarkEnd w:id="48"/>
    </w:p>
    <w:p w14:paraId="4D5BC1CC" w14:textId="0EA6EA8E" w:rsidR="00222FAC" w:rsidRDefault="00A54EC1" w:rsidP="00F93E7E">
      <w:pPr>
        <w:spacing w:line="360" w:lineRule="auto"/>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{"citationID":"2lYZjNMa","properties":{"formattedCitation":"(Moy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(Moy et al., 2004)</w:t>
      </w:r>
      <w:r w:rsidR="001B540A">
        <w:rPr>
          <w:rFonts w:ascii="Times New Roman" w:hAnsi="Times New Roman" w:cs="Times New Roman"/>
          <w:sz w:val="24"/>
          <w:szCs w:val="24"/>
          <w:lang w:val="en-US"/>
        </w:rPr>
        <w:fldChar w:fldCharType="end"/>
      </w:r>
      <w:r w:rsidR="001B540A">
        <w:rPr>
          <w:rFonts w:ascii="Times New Roman" w:hAnsi="Times New Roman" w:cs="Times New Roman"/>
          <w:sz w:val="24"/>
          <w:szCs w:val="24"/>
          <w:lang w:val="en-US"/>
        </w:rPr>
        <w:t xml:space="preserve">. </w:t>
      </w:r>
      <w:r w:rsidR="00427722">
        <w:rPr>
          <w:rFonts w:ascii="Times New Roman" w:hAnsi="Times New Roman" w:cs="Times New Roman"/>
          <w:sz w:val="24"/>
          <w:szCs w:val="24"/>
          <w:lang w:val="en-US"/>
        </w:rPr>
        <w:t xml:space="preserve">Mice are social animals and show interest in unknown con-specifics. This curiosity towards stranger animals can be harvested to evaluate social approach and social recognition memory </w:t>
      </w:r>
      <w:r w:rsidR="00E0563E" w:rsidRPr="00E0563E">
        <w:rPr>
          <w:rFonts w:ascii="Times New Roman" w:hAnsi="Times New Roman" w:cs="Times New Roman"/>
          <w:sz w:val="24"/>
          <w:szCs w:val="24"/>
          <w:lang w:val="en-US"/>
        </w:rPr>
        <w:fldChar w:fldCharType="begin"/>
      </w:r>
      <w:r w:rsidR="00E0563E" w:rsidRPr="00E0563E">
        <w:rPr>
          <w:rFonts w:ascii="Times New Roman" w:hAnsi="Times New Roman" w:cs="Times New Roman"/>
          <w:sz w:val="24"/>
          <w:szCs w:val="24"/>
          <w:lang w:val="en-US"/>
        </w:rPr>
        <w:instrText xml:space="preserve"> ADDIN ZOTERO_ITEM CSL_CITATION {"citationID":"t0lJ7quR","properties":{"formattedCitation":"(Moy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E0563E" w:rsidRPr="00E0563E">
        <w:rPr>
          <w:rFonts w:ascii="Times New Roman" w:hAnsi="Times New Roman" w:cs="Times New Roman"/>
          <w:sz w:val="24"/>
          <w:szCs w:val="24"/>
          <w:lang w:val="en-US"/>
        </w:rPr>
        <w:fldChar w:fldCharType="separate"/>
      </w:r>
      <w:r w:rsidR="00E0563E" w:rsidRPr="00DE61AA">
        <w:rPr>
          <w:rFonts w:ascii="Times New Roman" w:hAnsi="Times New Roman" w:cs="Times New Roman"/>
          <w:sz w:val="24"/>
          <w:lang w:val="en-US"/>
        </w:rPr>
        <w:t>(Moy et al., 2004)</w:t>
      </w:r>
      <w:r w:rsidR="00E0563E" w:rsidRPr="00E0563E">
        <w:rPr>
          <w:rFonts w:ascii="Times New Roman" w:hAnsi="Times New Roman" w:cs="Times New Roman"/>
          <w:sz w:val="24"/>
          <w:szCs w:val="24"/>
          <w:lang w:val="en-US"/>
        </w:rPr>
        <w:fldChar w:fldCharType="end"/>
      </w:r>
      <w:r w:rsidR="00427722">
        <w:rPr>
          <w:rFonts w:ascii="Times New Roman" w:hAnsi="Times New Roman" w:cs="Times New Roman"/>
          <w:sz w:val="24"/>
          <w:szCs w:val="24"/>
          <w:lang w:val="en-US"/>
        </w:rPr>
        <w:t xml:space="preserve">. </w:t>
      </w:r>
      <w:r>
        <w:rPr>
          <w:rFonts w:ascii="Times New Roman" w:hAnsi="Times New Roman" w:cs="Times New Roman"/>
          <w:sz w:val="24"/>
          <w:szCs w:val="24"/>
          <w:lang w:val="en-US"/>
        </w:rPr>
        <w:t>The setup consist</w:t>
      </w:r>
      <w:r w:rsidR="00DE61AA">
        <w:rPr>
          <w:rFonts w:ascii="Times New Roman" w:hAnsi="Times New Roman" w:cs="Times New Roman"/>
          <w:sz w:val="24"/>
          <w:szCs w:val="24"/>
          <w:lang w:val="en-US"/>
        </w:rPr>
        <w:t xml:space="preserve">ed </w:t>
      </w:r>
      <w:r>
        <w:rPr>
          <w:rFonts w:ascii="Times New Roman" w:hAnsi="Times New Roman" w:cs="Times New Roman"/>
          <w:sz w:val="24"/>
          <w:szCs w:val="24"/>
          <w:lang w:val="en-US"/>
        </w:rPr>
        <w:t xml:space="preserve">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DE61AA">
        <w:rPr>
          <w:rFonts w:ascii="Times New Roman" w:hAnsi="Times New Roman" w:cs="Times New Roman"/>
          <w:sz w:val="24"/>
          <w:szCs w:val="24"/>
          <w:lang w:val="en-US"/>
        </w:rPr>
        <w:t>. E</w:t>
      </w:r>
      <w:r w:rsidR="008A3D25" w:rsidRPr="008A3D25">
        <w:rPr>
          <w:rFonts w:ascii="Times New Roman" w:hAnsi="Times New Roman" w:cs="Times New Roman"/>
          <w:sz w:val="24"/>
          <w:szCs w:val="24"/>
          <w:lang w:val="en-US"/>
        </w:rPr>
        <w:t xml:space="preserve">ach </w:t>
      </w:r>
      <w:r w:rsidR="00DE61AA">
        <w:rPr>
          <w:rFonts w:ascii="Times New Roman" w:hAnsi="Times New Roman" w:cs="Times New Roman"/>
          <w:sz w:val="24"/>
          <w:szCs w:val="24"/>
          <w:lang w:val="en-US"/>
        </w:rPr>
        <w:t>side compartment</w:t>
      </w:r>
      <w:r w:rsidR="008A3D25" w:rsidRPr="008A3D25">
        <w:rPr>
          <w:rFonts w:ascii="Times New Roman" w:hAnsi="Times New Roman" w:cs="Times New Roman"/>
          <w:sz w:val="24"/>
          <w:szCs w:val="24"/>
          <w:lang w:val="en-US"/>
        </w:rPr>
        <w:t xml:space="preserve">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 xml:space="preserve">The arena was illuminated </w:t>
      </w:r>
      <w:r w:rsidR="00DE61AA">
        <w:rPr>
          <w:rFonts w:ascii="Times New Roman" w:hAnsi="Times New Roman" w:cs="Times New Roman"/>
          <w:sz w:val="24"/>
          <w:szCs w:val="24"/>
          <w:lang w:val="en-US"/>
        </w:rPr>
        <w:t>dimly (</w:t>
      </w:r>
      <w:r w:rsidR="009E0B00" w:rsidRPr="009E0B00">
        <w:rPr>
          <w:rFonts w:ascii="Times New Roman" w:hAnsi="Times New Roman" w:cs="Times New Roman"/>
          <w:sz w:val="24"/>
          <w:szCs w:val="24"/>
          <w:lang w:val="en-US"/>
        </w:rPr>
        <w:t>just enough to allow reliable tracking of the test mouse behavior while remaining dim enough to minimize anxiety</w:t>
      </w:r>
      <w:r w:rsidR="00DE61AA">
        <w:rPr>
          <w:rFonts w:ascii="Times New Roman" w:hAnsi="Times New Roman" w:cs="Times New Roman"/>
          <w:sz w:val="24"/>
          <w:szCs w:val="24"/>
          <w:lang w:val="en-US"/>
        </w:rPr>
        <w:t>)</w:t>
      </w:r>
      <w:r w:rsidR="009E0B00" w:rsidRPr="009E0B00">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First, the test mouse was placed in the middle compartment and 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to one of the two possible side chambers</w:t>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w:t>
      </w:r>
      <w:r w:rsidR="00DE61AA">
        <w:rPr>
          <w:rFonts w:ascii="Times New Roman" w:hAnsi="Times New Roman" w:cs="Times New Roman"/>
          <w:sz w:val="24"/>
          <w:szCs w:val="24"/>
          <w:lang w:val="en-US"/>
        </w:rPr>
        <w:t>other</w:t>
      </w:r>
      <w:r w:rsidR="007C382C">
        <w:rPr>
          <w:rFonts w:ascii="Times New Roman" w:hAnsi="Times New Roman" w:cs="Times New Roman"/>
          <w:sz w:val="24"/>
          <w:szCs w:val="24"/>
          <w:lang w:val="en-US"/>
        </w:rPr>
        <w:t xml:space="preserve"> side compartment</w:t>
      </w:r>
      <w:r w:rsidR="00222FAC">
        <w:rPr>
          <w:rFonts w:ascii="Times New Roman" w:hAnsi="Times New Roman" w:cs="Times New Roman"/>
          <w:sz w:val="24"/>
          <w:szCs w:val="24"/>
          <w:lang w:val="en-US"/>
        </w:rPr>
        <w:t xml:space="preserve"> (Figure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 xml:space="preserve">Time spent </w:t>
      </w:r>
      <w:r w:rsidR="007A1208" w:rsidRPr="007A1208">
        <w:rPr>
          <w:rFonts w:ascii="Times New Roman" w:hAnsi="Times New Roman" w:cs="Times New Roman"/>
          <w:sz w:val="24"/>
          <w:szCs w:val="24"/>
          <w:lang w:val="en-US"/>
        </w:rPr>
        <w:lastRenderedPageBreak/>
        <w:t>near the first stranger mouse was used as a measure of general sociability</w:t>
      </w:r>
      <w:r w:rsidR="007A120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w:t>
      </w:r>
      <w:r w:rsidR="00A564B2" w:rsidRPr="00DE61AA">
        <w:rPr>
          <w:rFonts w:ascii="Times New Roman" w:hAnsi="Times New Roman" w:cs="Times New Roman"/>
          <w:sz w:val="24"/>
          <w:szCs w:val="24"/>
          <w:lang w:val="en-US"/>
        </w:rPr>
        <w:t>mouse. A</w:t>
      </w:r>
      <w:r w:rsidR="00D72F68" w:rsidRPr="00DE61AA">
        <w:rPr>
          <w:rFonts w:ascii="Times New Roman" w:hAnsi="Times New Roman" w:cs="Times New Roman"/>
          <w:sz w:val="24"/>
          <w:szCs w:val="24"/>
          <w:lang w:val="en-US"/>
        </w:rPr>
        <w:t xml:space="preserve">ll behavior was recorded using a </w:t>
      </w:r>
      <w:r w:rsidR="00222FAC" w:rsidRPr="00DE61AA">
        <w:rPr>
          <w:rFonts w:ascii="Times New Roman" w:hAnsi="Times New Roman" w:cs="Times New Roman"/>
          <w:sz w:val="24"/>
          <w:szCs w:val="24"/>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F93E7E">
      <w:pPr>
        <w:spacing w:line="360" w:lineRule="auto"/>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F93E7E">
      <w:pPr>
        <w:spacing w:line="360" w:lineRule="auto"/>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6B829E42" w14:textId="22AB5EA6" w:rsidR="00154947" w:rsidRPr="0043576E" w:rsidRDefault="0018322A" w:rsidP="0043576E">
      <w:pPr>
        <w:pStyle w:val="subsub"/>
      </w:pPr>
      <w:bookmarkStart w:id="49" w:name="_Toc229165330"/>
      <w:bookmarkStart w:id="50" w:name="_Toc229165470"/>
      <w:r w:rsidRPr="0043576E">
        <w:t>Buried food-seeking test</w:t>
      </w:r>
      <w:bookmarkEnd w:id="49"/>
      <w:bookmarkEnd w:id="50"/>
    </w:p>
    <w:p w14:paraId="3E03B4D7" w14:textId="369A6CA1" w:rsidR="00FB3448" w:rsidRPr="00FB3448" w:rsidRDefault="00FB3448" w:rsidP="00F93E7E">
      <w:pPr>
        <w:spacing w:line="360" w:lineRule="auto"/>
        <w:ind w:firstLine="709"/>
        <w:rPr>
          <w:rFonts w:ascii="Times New Roman" w:hAnsi="Times New Roman" w:cs="Times New Roman"/>
          <w:sz w:val="24"/>
          <w:szCs w:val="24"/>
          <w:lang w:val="en-US"/>
        </w:rPr>
      </w:pPr>
      <w:r w:rsidRPr="00581D22">
        <w:rPr>
          <w:rFonts w:ascii="Times New Roman" w:hAnsi="Times New Roman" w:cs="Times New Roman"/>
          <w:sz w:val="24"/>
          <w:szCs w:val="24"/>
          <w:lang w:val="en-US"/>
        </w:rPr>
        <w:t xml:space="preserve">Many patients receiving chemotherapy report alterations in smell and taste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{"citationID":"I5pzq1cu","properties":{"formattedCitation":"(Am\\uc0\\u233{}zaga et al., 2018)","plainCitation":"(Amézaga et al., 2018)","noteIndex":0},"citationItems":[{"id":81,"uris":["http://zotero.org/users/local/YhuOZDGS/items/9CAWN8LH"],"itemData":{"id":81,"type":"article-journal","container-title":"Supportive Care in Cancer","DOI":"10.1007/s00520-018-4277-z","ISSN":"0941-4355, 1433-7339","issue":"12","journalAbbreviation":"Support Care Cancer","language":"en","page":"4077-4086","source":"DOI.org (Crossref)","title":"Assessing taste and smell alterations in cancer patients undergoing chemotherapy according to treatment","volume":"26","author":[{"family":"Amézaga","given":"Javier"},{"family":"Alfaro","given":"Begoña"},{"family":"Ríos","given":"Yolanda"},{"family":"Larraioz","given":"Aitziber"},{"family":"Ugartemendia","given":"Gurutze"},{"family":"Urruticoechea","given":"Ander"},{"family":"Tueros","given":"Itziar"}],"issued":{"date-parts":[["2018",12]]}}}],"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(Amézaga et al., 2018)</w:t>
      </w:r>
      <w:r w:rsidR="00E618FF">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xml:space="preserve">. </w:t>
      </w:r>
      <w:r w:rsidRPr="00581D22">
        <w:rPr>
          <w:lang w:val="en-US"/>
        </w:rPr>
        <w:t xml:space="preserve"> </w:t>
      </w:r>
      <w:r w:rsidRPr="00581D22">
        <w:rPr>
          <w:rFonts w:ascii="Times New Roman" w:hAnsi="Times New Roman" w:cs="Times New Roman"/>
          <w:sz w:val="24"/>
          <w:szCs w:val="24"/>
          <w:lang w:val="en-US"/>
        </w:rPr>
        <w:t xml:space="preserve">Because food odors are essential for survival in mice, the Buried food-seeking test (BFT) allowed us to model these sensory alterations in mice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{"citationID":"ytc3xkCw","properties":{"formattedCitation":"(Machado et al., 2018)","plainCitation":"(Machado et al., 2018)","noteIndex":0},"citationItems":[{"id":67,"uris":["http://zotero.org/users/local/YhuOZDGS/items/537W4ZXT"],"itemData":{"id":67,"type":"article-journal","container-title":"BIO-PROTOCOL","DOI":"10.21769/BioProtoc.2897","ISSN":"2331-8325","issue":"12","journalAbbreviation":"BIO-PROTOCOL","language":"en","source":"DOI.org (Crossref)","title":"Buried Food-seeking Test for the Assessment of Olfactory Detection in Mice","URL":"https://bio-protocol.org/e2897","volume":"8","author":[{"family":"Machado","given":"Cleiton"},{"family":"Reis-Silva","given":"Thiago"},{"family":"Lyra","given":"Cassandra"},{"family":"Felicio","given":"Luciano"},{"family":"Malnic","given":"Bettina"}],"accessed":{"date-parts":[["2026",4,23]]},"issued":{"date-parts":[["2018"]]}}}],"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(Machado et al., 2018)</w:t>
      </w:r>
      <w:r w:rsidR="004E3F39">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Specifically, the test measures the ability to detect and recognize these odors. Before</w:t>
      </w:r>
      <w:r w:rsidRPr="00FB3448">
        <w:rPr>
          <w:rFonts w:ascii="Times New Roman" w:hAnsi="Times New Roman" w:cs="Times New Roman"/>
          <w:sz w:val="24"/>
          <w:szCs w:val="24"/>
          <w:lang w:val="en-US"/>
        </w:rPr>
        <w:t xml:space="preserve"> testing, mice were food</w:t>
      </w:r>
      <w:r w:rsidRPr="00FB3448">
        <w:rPr>
          <w:rFonts w:ascii="Times New Roman" w:hAnsi="Times New Roman" w:cs="Times New Roman"/>
          <w:sz w:val="24"/>
          <w:szCs w:val="24"/>
          <w:lang w:val="en-US"/>
        </w:rPr>
        <w:noBreakHyphen/>
        <w:t>deprived for 24 h to enhance their motivation to locate the buried food. On the test day, each mouse was placed in a clean Type III macrolon cage containing 3 cm of bedding, with a piece of almond hidden at a random location. The almond (5mm) was buried 1 cm beneath the surface and fully covered with bedding to eliminate any visual cues. Mice were given 15 min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22D05813" w14:textId="41825A04" w:rsidR="00FB3448" w:rsidRPr="0043576E" w:rsidRDefault="00FB3448" w:rsidP="0043576E">
      <w:pPr>
        <w:pStyle w:val="subsub"/>
      </w:pPr>
      <w:bookmarkStart w:id="51" w:name="_Toc229165331"/>
      <w:bookmarkStart w:id="52" w:name="_Toc229165471"/>
      <w:r w:rsidRPr="0043576E">
        <w:t>Morris water maze</w:t>
      </w:r>
      <w:bookmarkEnd w:id="51"/>
      <w:bookmarkEnd w:id="52"/>
    </w:p>
    <w:p w14:paraId="76245309" w14:textId="70B9C792" w:rsidR="00FB3448" w:rsidRPr="00FB3448" w:rsidRDefault="00DE5BA8" w:rsidP="00F93E7E">
      <w:pPr>
        <w:spacing w:line="360" w:lineRule="auto"/>
        <w:ind w:firstLine="709"/>
        <w:rPr>
          <w:rFonts w:ascii="Times New Roman" w:hAnsi="Times New Roman" w:cs="Times New Roman"/>
          <w:sz w:val="24"/>
          <w:szCs w:val="24"/>
          <w:lang w:val="en-US"/>
        </w:rPr>
      </w:pPr>
      <w:r w:rsidRPr="00FB3448">
        <w:rPr>
          <w:rFonts w:ascii="Times New Roman" w:hAnsi="Times New Roman" w:cs="Times New Roman"/>
          <w:b/>
          <w:bCs/>
          <w:i/>
          <w:iCs/>
          <w:sz w:val="24"/>
          <w:szCs w:val="24"/>
          <w:lang w:val="en-US"/>
        </w:rPr>
        <w:lastRenderedPageBreak/>
        <w:t xml:space="preserve"> </w:t>
      </w:r>
      <w:r w:rsidR="00FB3448" w:rsidRPr="00FB3448">
        <w:rPr>
          <w:rFonts w:ascii="Times New Roman" w:hAnsi="Times New Roman" w:cs="Times New Roman"/>
          <w:sz w:val="24"/>
          <w:szCs w:val="24"/>
          <w:lang w:val="en-US"/>
        </w:rPr>
        <w:t xml:space="preserve">The Morris water maze (MWM) was first developed by Richard G. Morris in the early 1980s </w:t>
      </w:r>
      <w:r w:rsidR="00A60337">
        <w:rPr>
          <w:rFonts w:ascii="Times New Roman" w:hAnsi="Times New Roman" w:cs="Times New Roman"/>
          <w:sz w:val="24"/>
          <w:szCs w:val="24"/>
          <w:lang w:val="en-US"/>
        </w:rPr>
        <w:t xml:space="preserve">to test hippocampus-dependent learning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{"citationID":"nnu6Tzzj","properties":{"formattedCitation":"(Morris, 1981)","plainCitation":"(Morris, 1981)","noteIndex":0},"citationItems":[{"id":68,"uris":["http://zotero.org/users/local/YhuOZDGS/items/2JQ559KU"],"itemData":{"id":68,"type":"article-journal","container-title":"Learning and Motivation","DOI":"10.1016/0023-9690(81)90020-5","ISSN":"00239690","issue":"2","journalAbbreviation":"Learning and Motivation","language":"en","license":"https://www.elsevier.com/tdm/userlicense/1.0/","page":"239-260","source":"DOI.org (Crossref)","title":"Spatial localization does not require the presence of local cues","volume":"12","author":[{"family":"Morris","given":"Richard G.M."}],"issued":{"date-parts":[["1981",5]]}}}],"schema":"https://github.com/citation-style-language/schema/raw/master/csl-citation.json"}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(Morris, 1981)</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Since then, it has become a widely used behavioral paradigm for assessing hippocampus</w:t>
      </w:r>
      <w:r w:rsidR="00FB3448" w:rsidRPr="00FB3448">
        <w:rPr>
          <w:rFonts w:ascii="Times New Roman" w:hAnsi="Times New Roman" w:cs="Times New Roman"/>
          <w:sz w:val="24"/>
          <w:szCs w:val="24"/>
          <w:lang w:val="en-US"/>
        </w:rPr>
        <w:noBreakHyphen/>
        <w:t xml:space="preserve">dependent spatial learning and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{"citationID":"pivh8Tfo","properties":{"formattedCitation":"(Florian &amp; Roullet, 2004; Othman et al., 2022; Redish &amp; Touretzky, 1998)","plainCitation":"(Florian &amp; Roullet, 2004; Othman et al., 2022; Redish &amp; Touretzky, 1998)","noteIndex":0},"citationItems":[{"id":71,"uris":["http://zotero.org/users/local/YhuOZDGS/items/XVIZEBJR"],"itemData":{"id":71,"type":"article-journal","container-title":"Behavioural Brain Research","DOI":"10.1016/j.bbr.2004.03.003","ISSN":"01664328","issue":"2","journalAbbreviation":"Behavioural Brain Research","language":"en","page":"365-374","source":"DOI.org (Crossref)","title":"Hippocampal CA3-region is crucial for acquisition and memory consolidation in Morris water maze task in mice","volume":"154","author":[{"family":"Florian","given":"Cédrick"},{"family":"Roullet","given":"Pascal"}],"issued":{"date-parts":[["2004",10]]}},"label":"page"},{"id":70,"uris":["http://zotero.org/users/local/YhuOZDGS/items/SYA4R6SA"],"itemData":{"id":70,"type":"article-journal","container-title":"Experimental Animals","DOI":"10.1538/expanim.21-0120","ISSN":"1341-1357, 1881-7122","issue":"3","journalAbbreviation":"Exp. Anim.","language":"en","page":"264-280","source":"DOI.org (Crossref)","title":"Morris water maze: a versatile and pertinent tool for assessing spatial learning and memory","title-short":"Morris water maze","volume":"71","author":[{"family":"Othman","given":"Muhammad Zulfadhli"},{"family":"Hassan","given":"Zurina"},{"family":"Che Has","given":"Ahmad Tarmizi"}],"issued":{"date-parts":[["2022"]]}},"label":"page"},{"id":69,"uris":["http://zotero.org/users/local/YhuOZDGS/items/SK3P5F7E"],"itemData":{"id":69,"type":"article-journal","abstract":"We suggest that the hippocampus plays two roles that allow rodents to solve the hidden-platform water maze: self-localization and route replay.\n            When an animal explores an environment such as the water maze, the combination of place fields and correlational (Hebbian) long-term potentiation produces a weight matrix in the CA3 recurrent collaterals such that cells with overlapping place fields are more strongly interconnected than cells with nonoverlapping fields. When combined with global inhibition, this forms an attractor with coherent representations of position as stable states. When biased by local view information, this allows the animal to determine its position relative to the goal when it returns to the environment. We call this self-localization.\n            When an animal traces specific routes within an environment, the weights in the CA3 recurrent collaterals become asymmetric. We show that this stores these routes in the recurrent collaterals. When primed with noise in the absence of sensory input, a coherent representation of position still forms in the CA3 population, but then that representation drifts, retracing a route.\n            We show that these two mechanisms can coexist and form a basis for memory consolidation, explaining the anterograde and limited retrograde amnesia seen following hippocampal lesions.","container-title":"Neural Computation","DOI":"10.1162/089976698300017908","ISSN":"0899-7667, 1530-888X","issue":"1","journalAbbreviation":"Neural Computation","language":"en","page":"73-111","source":"DOI.org (Crossref)","title":"The Role of the Hippocampus in Solving the Morris Water Maze","volume":"10","author":[{"family":"Redish","given":"A. David"},{"family":"Touretzky","given":"David S."}],"issued":{"date-parts":[["1998",1,1]]}},"label":"page"}],"schema":"https://github.com/citation-style-language/schema/raw/master/csl-citation.json"}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(Florian &amp; Roullet, 2004; Othman et al., 2022; Redish &amp; Touretzky, 1998)</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xml:space="preserve">. The setup consisted of a circular pool filled with </w:t>
      </w:r>
      <w:r w:rsidR="00A60337">
        <w:rPr>
          <w:rFonts w:ascii="Times New Roman" w:hAnsi="Times New Roman" w:cs="Times New Roman"/>
          <w:sz w:val="24"/>
          <w:szCs w:val="24"/>
          <w:lang w:val="en-US"/>
        </w:rPr>
        <w:t xml:space="preserve">opacified </w:t>
      </w:r>
      <w:r w:rsidR="00FB3448" w:rsidRPr="00FB3448">
        <w:rPr>
          <w:rFonts w:ascii="Times New Roman" w:hAnsi="Times New Roman" w:cs="Times New Roman"/>
          <w:sz w:val="24"/>
          <w:szCs w:val="24"/>
          <w:lang w:val="en-US"/>
        </w:rPr>
        <w:t xml:space="preserve">water </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26 ± 1 °C</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 xml:space="preserve"> to enhance tracking of dark</w:t>
      </w:r>
      <w:r w:rsidR="00FB3448" w:rsidRPr="00FB3448">
        <w:rPr>
          <w:rFonts w:ascii="Times New Roman" w:hAnsi="Times New Roman" w:cs="Times New Roman"/>
          <w:sz w:val="24"/>
          <w:szCs w:val="24"/>
          <w:lang w:val="en-US"/>
        </w:rPr>
        <w:noBreakHyphen/>
        <w:t>coated mice</w:t>
      </w:r>
      <w:r w:rsidR="00A60337">
        <w:rPr>
          <w:rFonts w:ascii="Times New Roman" w:hAnsi="Times New Roman" w:cs="Times New Roman"/>
          <w:sz w:val="24"/>
          <w:szCs w:val="24"/>
          <w:lang w:val="en-US"/>
        </w:rPr>
        <w:t xml:space="preserve"> </w:t>
      </w:r>
      <w:r w:rsidR="00A60337" w:rsidRPr="00FB3448">
        <w:rPr>
          <w:rFonts w:ascii="Times New Roman" w:hAnsi="Times New Roman" w:cs="Times New Roman"/>
          <w:sz w:val="24"/>
          <w:szCs w:val="24"/>
          <w:lang w:val="en-US"/>
        </w:rPr>
        <w:t>(Acusol Op 301, Dow Chemicals)</w:t>
      </w:r>
      <w:r w:rsidR="00FB3448" w:rsidRPr="00FB3448">
        <w:rPr>
          <w:rFonts w:ascii="Times New Roman" w:hAnsi="Times New Roman" w:cs="Times New Roman"/>
          <w:sz w:val="24"/>
          <w:szCs w:val="24"/>
          <w:lang w:val="en-US"/>
        </w:rPr>
        <w:t xml:space="preserve">. Water temperature was measured daily to ensure stability, as deviations toward colder or warmer temperatures can impair both learning and locomotion. The pool was divided into four virtual quadrants, which served as the starting positions during the experiment (Figure 7A). One of these quadrants was designated as the target quadrant and contained a hidden escape platform that mice were required to locate to exit the water. Because the water was rendered opaque, the platform was minimally visible, increasing reliance on learned spatial cues rather than direct visual detection and thereby promoting learning. The quadrant directly opposite the original target quadrant was designated as the reversal target quadrant and was used in later stages of the protocol to assess reversal learning. </w:t>
      </w:r>
    </w:p>
    <w:p w14:paraId="6A9269FE" w14:textId="01499815" w:rsidR="00FB3448" w:rsidRDefault="00FB3448" w:rsidP="00F93E7E">
      <w:pPr>
        <w:spacing w:line="360" w:lineRule="auto"/>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 xml:space="preserve">The full Morris water maze protocol lasted three weeks and consisted of an acquisition phase, probe trials, a reversal acquisition phase, and a reversal probe trial. The protocol began with the acquisition phase, during which the platform was placed in the original target quadrant. For a total of ten training days, mice learned to locate the escape platform using distal spatial cues. Each day, all mice performed four swim trials from four different starting positions, with up to 100 seconds available to locate the platform. Mice that failed to locate the platform within this time were guided to it by the experimenter and allowed to remain there for 15–20 seconds to facilitate learning of spatial cues. Starting positions were determined by a randomized daily sequence, with each sequence used only once. On the sixth and eleventh day, probe trials were conducted. For each of these trials, the platform was removed and each mouse completed a single swim starting from the quadrant opposite the original target quadrant. Mice were allowed to swim freely for 100 seconds, and the time spent in the original target quadrant was recorded as an index of spatial reference memory. On the same day as the final probe trial, the reversal acquisition phase began. This phase followed the same procedure as the initial acquisition, except that the platform was relocated to the opposite target quadrant. Reversal acquisition lasted five days, during which mice again completed four daily swim trials with a maximum duration of 100 seconds to locate the platform. On the sixteenth day, a reversal probe trial was conducted in which the platform was </w:t>
      </w:r>
      <w:r w:rsidRPr="00FB3448">
        <w:rPr>
          <w:rFonts w:ascii="Times New Roman" w:hAnsi="Times New Roman" w:cs="Times New Roman"/>
          <w:sz w:val="24"/>
          <w:szCs w:val="24"/>
          <w:lang w:val="en-US"/>
        </w:rPr>
        <w:lastRenderedPageBreak/>
        <w:t xml:space="preserve">removed from the reversal target quadrant, and mice were allowed to swim freely for 100 seconds. Total path length, distance until the platform was reached, and time spent in the </w:t>
      </w:r>
      <w:r w:rsidRPr="00A60337">
        <w:rPr>
          <w:rFonts w:ascii="Times New Roman" w:hAnsi="Times New Roman" w:cs="Times New Roman"/>
          <w:sz w:val="24"/>
          <w:szCs w:val="24"/>
          <w:lang w:val="en-US"/>
        </w:rPr>
        <w:t xml:space="preserve">target quadrant during probe trials were quantified as measures of spatial and reversal learning. All behavior was recorded using an overhead </w:t>
      </w:r>
      <w:r w:rsidR="00A60337" w:rsidRPr="00A60337">
        <w:rPr>
          <w:rFonts w:ascii="Times New Roman" w:hAnsi="Times New Roman" w:cs="Times New Roman"/>
          <w:sz w:val="24"/>
          <w:szCs w:val="24"/>
          <w:lang w:val="en-US"/>
        </w:rPr>
        <w:t>digital</w:t>
      </w:r>
      <w:r w:rsidRPr="00A60337">
        <w:rPr>
          <w:rFonts w:ascii="Times New Roman" w:hAnsi="Times New Roman" w:cs="Times New Roman"/>
          <w:sz w:val="24"/>
          <w:szCs w:val="24"/>
          <w:lang w:val="en-US"/>
        </w:rPr>
        <w:t xml:space="preserve"> camera </w:t>
      </w:r>
      <w:r w:rsidR="00A60337" w:rsidRPr="00A60337">
        <w:rPr>
          <w:rFonts w:ascii="Times New Roman" w:hAnsi="Times New Roman" w:cs="Times New Roman"/>
          <w:sz w:val="24"/>
          <w:szCs w:val="24"/>
          <w:lang w:val="en-US"/>
        </w:rPr>
        <w:t xml:space="preserve">camera (Basler GIGE camera) </w:t>
      </w:r>
      <w:r w:rsidRPr="00A60337">
        <w:rPr>
          <w:rFonts w:ascii="Times New Roman" w:hAnsi="Times New Roman" w:cs="Times New Roman"/>
          <w:sz w:val="24"/>
          <w:szCs w:val="24"/>
          <w:lang w:val="en-US"/>
        </w:rPr>
        <w:t>and Ethovision tracking software.</w:t>
      </w:r>
    </w:p>
    <w:p w14:paraId="782E7315" w14:textId="77777777" w:rsidR="00FB3448" w:rsidRDefault="00FB3448" w:rsidP="00F93E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7</w:t>
      </w:r>
    </w:p>
    <w:p w14:paraId="2901F107" w14:textId="77777777" w:rsidR="00FB3448" w:rsidRPr="003A6975" w:rsidRDefault="00FB3448" w:rsidP="00F93E7E">
      <w:pPr>
        <w:spacing w:line="360" w:lineRule="auto"/>
        <w:rPr>
          <w:rFonts w:ascii="Times New Roman" w:hAnsi="Times New Roman" w:cs="Times New Roman"/>
          <w:i/>
          <w:iCs/>
          <w:sz w:val="24"/>
          <w:szCs w:val="24"/>
          <w:lang w:val="en-US"/>
        </w:rPr>
      </w:pPr>
      <w:r w:rsidRPr="003A6975">
        <w:rPr>
          <w:rFonts w:ascii="Times New Roman" w:hAnsi="Times New Roman" w:cs="Times New Roman"/>
          <w:i/>
          <w:iCs/>
          <w:sz w:val="24"/>
          <w:szCs w:val="24"/>
          <w:lang w:val="en-US"/>
        </w:rPr>
        <w:t xml:space="preserve">Experimental </w:t>
      </w:r>
      <w:r>
        <w:rPr>
          <w:rFonts w:ascii="Times New Roman" w:hAnsi="Times New Roman" w:cs="Times New Roman"/>
          <w:i/>
          <w:iCs/>
          <w:sz w:val="24"/>
          <w:szCs w:val="24"/>
          <w:lang w:val="en-US"/>
        </w:rPr>
        <w:t>s</w:t>
      </w:r>
      <w:r w:rsidRPr="003A6975">
        <w:rPr>
          <w:rFonts w:ascii="Times New Roman" w:hAnsi="Times New Roman" w:cs="Times New Roman"/>
          <w:i/>
          <w:iCs/>
          <w:sz w:val="24"/>
          <w:szCs w:val="24"/>
          <w:lang w:val="en-US"/>
        </w:rPr>
        <w:t xml:space="preserve">etups for the Morris </w:t>
      </w:r>
      <w:r>
        <w:rPr>
          <w:rFonts w:ascii="Times New Roman" w:hAnsi="Times New Roman" w:cs="Times New Roman"/>
          <w:i/>
          <w:iCs/>
          <w:sz w:val="24"/>
          <w:szCs w:val="24"/>
          <w:lang w:val="en-US"/>
        </w:rPr>
        <w:t>w</w:t>
      </w:r>
      <w:r w:rsidRPr="003A6975">
        <w:rPr>
          <w:rFonts w:ascii="Times New Roman" w:hAnsi="Times New Roman" w:cs="Times New Roman"/>
          <w:i/>
          <w:iCs/>
          <w:sz w:val="24"/>
          <w:szCs w:val="24"/>
          <w:lang w:val="en-US"/>
        </w:rPr>
        <w:t xml:space="preserve">ater </w:t>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aze and T</w:t>
      </w:r>
      <w:r w:rsidRPr="003A6975">
        <w:rPr>
          <w:rFonts w:ascii="Times New Roman" w:hAnsi="Times New Roman" w:cs="Times New Roman"/>
          <w:i/>
          <w:iCs/>
          <w:sz w:val="24"/>
          <w:szCs w:val="24"/>
          <w:lang w:val="en-US"/>
        </w:rPr>
        <w:noBreakHyphen/>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 xml:space="preserve">aze </w:t>
      </w:r>
    </w:p>
    <w:p w14:paraId="4A8871E2" w14:textId="77777777" w:rsidR="00FB3448" w:rsidRDefault="00FB3448" w:rsidP="00FB3448">
      <w:pPr>
        <w:rPr>
          <w:rFonts w:ascii="Times New Roman" w:hAnsi="Times New Roman" w:cs="Times New Roman"/>
          <w:sz w:val="24"/>
          <w:szCs w:val="24"/>
          <w:lang w:val="en-US"/>
        </w:rPr>
      </w:pPr>
      <w:r>
        <w:rPr>
          <w:noProof/>
        </w:rPr>
        <w:drawing>
          <wp:inline distT="0" distB="0" distL="0" distR="0" wp14:anchorId="7AC43901" wp14:editId="54CBC888">
            <wp:extent cx="5755624" cy="1953202"/>
            <wp:effectExtent l="0" t="0" r="0" b="9525"/>
            <wp:docPr id="70508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07862811" w14:textId="59131318" w:rsidR="00DE5BA8" w:rsidRDefault="00FB3448"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w:t>
      </w:r>
      <w:r w:rsidRPr="00763B6D">
        <w:rPr>
          <w:rFonts w:ascii="Times New Roman" w:hAnsi="Times New Roman" w:cs="Times New Roman"/>
          <w:sz w:val="24"/>
          <w:szCs w:val="24"/>
          <w:lang w:val="en-US"/>
        </w:rPr>
        <w:t>Top view of the water maze. OT = original target platform; RT = reversal target platform. The numbers represent possible starting positions.</w:t>
      </w:r>
      <w:r>
        <w:rPr>
          <w:rFonts w:ascii="Times New Roman" w:hAnsi="Times New Roman" w:cs="Times New Roman"/>
          <w:sz w:val="24"/>
          <w:szCs w:val="24"/>
          <w:lang w:val="en-US"/>
        </w:rPr>
        <w:t xml:space="preserve"> (B) </w:t>
      </w:r>
      <w:r w:rsidRPr="003A6975">
        <w:rPr>
          <w:rFonts w:ascii="Times New Roman" w:hAnsi="Times New Roman" w:cs="Times New Roman"/>
          <w:sz w:val="24"/>
          <w:szCs w:val="24"/>
          <w:lang w:val="en-US"/>
        </w:rPr>
        <w:t>Training and testing phases of the T</w:t>
      </w:r>
      <w:r w:rsidRPr="003A6975">
        <w:rPr>
          <w:rFonts w:ascii="Times New Roman" w:hAnsi="Times New Roman" w:cs="Times New Roman"/>
          <w:sz w:val="24"/>
          <w:szCs w:val="24"/>
          <w:lang w:val="en-US"/>
        </w:rPr>
        <w:noBreakHyphen/>
        <w:t>maze task. The “Start” point marks the mouse’s initial position at the beginning of each trial.</w:t>
      </w:r>
    </w:p>
    <w:p w14:paraId="058D7053" w14:textId="58DC14B8" w:rsidR="00FB3448" w:rsidRPr="0043576E" w:rsidRDefault="00FB3448" w:rsidP="0043576E">
      <w:pPr>
        <w:pStyle w:val="subsub"/>
      </w:pPr>
      <w:bookmarkStart w:id="53" w:name="_Toc229165332"/>
      <w:bookmarkStart w:id="54" w:name="_Toc229165472"/>
      <w:r w:rsidRPr="0043576E">
        <w:t>Elevated T-maze</w:t>
      </w:r>
      <w:bookmarkEnd w:id="53"/>
      <w:bookmarkEnd w:id="54"/>
    </w:p>
    <w:p w14:paraId="380E9486" w14:textId="3F74B76C" w:rsidR="00FB3448" w:rsidRPr="00FB3448" w:rsidRDefault="00FB3448" w:rsidP="0043576E">
      <w:pPr>
        <w:spacing w:line="360" w:lineRule="auto"/>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Because mice naturally explore novel environments to scavenge, the elevated T</w:t>
      </w:r>
      <w:r w:rsidRPr="00FB3448">
        <w:rPr>
          <w:rFonts w:ascii="Times New Roman" w:hAnsi="Times New Roman" w:cs="Times New Roman"/>
          <w:sz w:val="24"/>
          <w:szCs w:val="24"/>
          <w:lang w:val="en-US"/>
        </w:rPr>
        <w:noBreakHyphen/>
        <w:t xml:space="preserve">maze was used to assess spatial working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{"citationID":"KoMiTtlS","properties":{"formattedCitation":"(d\\uc0\\u8217{}Isa et al., 2021)","plainCitation":"(d’Isa et al., 2021)","noteIndex":0},"citationItems":[{"id":73,"uris":["http://zotero.org/users/local/YhuOZDGS/items/4AALRENJ"],"itemData":{"id":73,"type":"article-journal","abstract":"Abstract\n            Spatial working memory can be assessed in mice through the spontaneous alternation T-maze test. The T-maze is a T-shaped apparatus featuring a stem (start arm) and two lateral goal arms (left and right arms). The procedure is based on the natural tendency of rodents to prefer exploring a novel arm over a familiar one, which induces them to alternate the choice of the goal arm across repeated trials. During the task, in order to successfully alternate choices across trials, an animal has to remember which arm had been visited in the previous trial, which makes spontaneous alternation T-maze an optimal test for spatial working memory. As this test relies on a spontaneous behaviour and does not require rewards, punishments or pre-training, it represents a particularly useful tool for cognitive evaluation, both time-saving and animal-friendly. We describe here in detail the apparatus and the protocol, providing representative results on wild-type healthy mice.","container-title":"Scientific Reports","DOI":"10.1038/s41598-021-00402-7","ISSN":"2045-2322","issue":"1","journalAbbreviation":"Sci Rep","language":"en","page":"21177","source":"DOI.org (Crossref)","title":"Apparatus design and behavioural testing protocol for the evaluation of spatial working memory in mice through the spontaneous alternation T-maze","volume":"11","author":[{"family":"Isa","given":"Raffaele","non-dropping-particle":"d’"},{"family":"Comi","given":"Giancarlo"},{"family":"Leocani","given":"Letizia"}],"issued":{"date-parts":[["2021",10,27]]}}}],"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kern w:val="0"/>
          <w:sz w:val="24"/>
          <w:lang w:val="en-US"/>
        </w:rPr>
        <w:t>(d’Isa et al., 2021)</w:t>
      </w:r>
      <w:r w:rsidR="004E3F39">
        <w:rPr>
          <w:rFonts w:ascii="Times New Roman" w:hAnsi="Times New Roman" w:cs="Times New Roman"/>
          <w:sz w:val="24"/>
          <w:szCs w:val="24"/>
          <w:lang w:val="en-US"/>
        </w:rPr>
        <w:fldChar w:fldCharType="end"/>
      </w:r>
      <w:r w:rsidRPr="00FB3448">
        <w:rPr>
          <w:rFonts w:ascii="Times New Roman" w:hAnsi="Times New Roman" w:cs="Times New Roman"/>
          <w:sz w:val="24"/>
          <w:szCs w:val="24"/>
          <w:lang w:val="en-US"/>
        </w:rPr>
        <w:t>. The setup consisted of an elevated T-shaped arena. The two shorter lateral arms, hereafter referred to as the goal arms, extend symmetrically from the central starting arm (5 x 30 cm), which is a longer segment oriented perpendicular to them (5x 40cm). The procedure consisted of two phases: a training phase and a testing phase.</w:t>
      </w:r>
      <w:r w:rsidRPr="00FB3448">
        <w:rPr>
          <w:lang w:val="en-US"/>
        </w:rPr>
        <w:t xml:space="preserve"> </w:t>
      </w:r>
      <w:r w:rsidRPr="00FB3448">
        <w:rPr>
          <w:rFonts w:ascii="Times New Roman" w:hAnsi="Times New Roman" w:cs="Times New Roman"/>
          <w:sz w:val="24"/>
          <w:szCs w:val="24"/>
          <w:lang w:val="en-US"/>
        </w:rPr>
        <w:t xml:space="preserve">During the training phase, one of the two goal arms was closed off, with the choice determined by a predetermined randomized order (Figure 7B left). Each mouse was given 5 min to explore the starting arm and the single open goal arm. After training, mice were returned to their home cage for 5 min while the apparatus was thoroughly cleaned with 50% ethanol. For the testing phase, mice were again placed in the starting arm, but now both goal arms were open (Figure 7B right). Mice were given another 5 min to explore their environment freely. Novel arm preference (NAP) was calculated as an index of </w:t>
      </w:r>
      <w:r w:rsidRPr="00FB3448">
        <w:rPr>
          <w:rFonts w:ascii="Times New Roman" w:hAnsi="Times New Roman" w:cs="Times New Roman"/>
          <w:sz w:val="24"/>
          <w:szCs w:val="24"/>
          <w:lang w:val="en-US"/>
        </w:rPr>
        <w:lastRenderedPageBreak/>
        <w:t>spatial working memory (</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Pr="00FB3448">
        <w:rPr>
          <w:rFonts w:ascii="Times New Roman" w:eastAsiaTheme="minorEastAsia" w:hAnsi="Times New Roman" w:cs="Times New Roman"/>
          <w:sz w:val="24"/>
          <w:szCs w:val="24"/>
          <w:lang w:val="en-US"/>
        </w:rPr>
        <w:t>. T</w:t>
      </w:r>
      <w:r w:rsidRPr="00FB3448">
        <w:rPr>
          <w:rFonts w:ascii="Times New Roman" w:hAnsi="Times New Roman" w:cs="Times New Roman"/>
          <w:sz w:val="24"/>
          <w:szCs w:val="24"/>
          <w:lang w:val="en-US"/>
        </w:rPr>
        <w:t xml:space="preserve">otal path length was recorded as a measure of general </w:t>
      </w:r>
      <w:r w:rsidR="00455FC0">
        <w:rPr>
          <w:rFonts w:ascii="Times New Roman" w:hAnsi="Times New Roman" w:cs="Times New Roman"/>
          <w:sz w:val="24"/>
          <w:szCs w:val="24"/>
          <w:lang w:val="en-US"/>
        </w:rPr>
        <w:t>exploration</w:t>
      </w:r>
      <w:r w:rsidRPr="00FB3448">
        <w:rPr>
          <w:rFonts w:ascii="Times New Roman" w:hAnsi="Times New Roman" w:cs="Times New Roman"/>
          <w:sz w:val="24"/>
          <w:szCs w:val="24"/>
          <w:lang w:val="en-US"/>
        </w:rPr>
        <w:t>. The apparatus was illuminated sufficiently to ensure reliable tracking while minimizing anxiety, and it was thoroughly cleaned after each mouse to reduce the influence of residual odors.</w:t>
      </w:r>
    </w:p>
    <w:p w14:paraId="757122B3" w14:textId="30FBA13D" w:rsidR="00FB3448" w:rsidRPr="0043576E" w:rsidRDefault="00FB3448" w:rsidP="0043576E">
      <w:pPr>
        <w:pStyle w:val="subsub"/>
      </w:pPr>
      <w:bookmarkStart w:id="55" w:name="_Toc229165333"/>
      <w:bookmarkStart w:id="56" w:name="_Toc229165473"/>
      <w:r w:rsidRPr="0043576E">
        <w:t>Passive avoidance test</w:t>
      </w:r>
      <w:bookmarkEnd w:id="55"/>
      <w:bookmarkEnd w:id="56"/>
    </w:p>
    <w:p w14:paraId="6CA3B4C2" w14:textId="7E7E7B18" w:rsidR="00CB4878" w:rsidRDefault="00C57E18" w:rsidP="0043576E">
      <w:pPr>
        <w:spacing w:line="360" w:lineRule="auto"/>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 xml:space="preserve">conditioning paradigm to assess associative learning and </w:t>
      </w:r>
      <w:r w:rsidR="003A6975">
        <w:rPr>
          <w:rFonts w:ascii="Times New Roman" w:hAnsi="Times New Roman" w:cs="Times New Roman"/>
          <w:sz w:val="24"/>
          <w:szCs w:val="24"/>
          <w:lang w:val="en-US"/>
        </w:rPr>
        <w:t xml:space="preserve">contextual </w:t>
      </w:r>
      <w:r w:rsidRPr="00C57E18">
        <w:rPr>
          <w:rFonts w:ascii="Times New Roman" w:hAnsi="Times New Roman" w:cs="Times New Roman"/>
          <w:sz w:val="24"/>
          <w:szCs w:val="24"/>
          <w:lang w:val="en-US"/>
        </w:rPr>
        <w:t>memory</w:t>
      </w:r>
      <w:r w:rsidR="00E618FF">
        <w:rPr>
          <w:rFonts w:ascii="Times New Roman" w:hAnsi="Times New Roman" w:cs="Times New Roman"/>
          <w:sz w:val="24"/>
          <w:szCs w:val="24"/>
          <w:lang w:val="en-US"/>
        </w:rPr>
        <w:t xml:space="preserv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{"citationID":"R35EZqN0","properties":{"formattedCitation":"(\\uc0\\u214{}gren &amp; Stiedl, 2015)","plainCitation":"(Ögren &amp; Stiedl, 2015)","noteIndex":0},"citationItems":[{"id":85,"uris":["http://zotero.org/users/local/YhuOZDGS/items/3HHSS4QD"],"itemData":{"id":85,"type":"chapter","collection-title":"2nd edition","container-title":"Encyclopedia of Psychopharmacology","DOI":"10.1007/978-3-642-36172-2","ISBN":"978-3-642-36171-5","language":"en","license":"http://www.springer.com/tdm","page":"1220–1228","publisher":"Springer Berlin Heidelberg","publisher-place":"Berlin, Heidelberg","source":"DOI.org (Crossref)","title":"Passive avoidance","URL":"http://link.springer.com/10.1007/978-3-642-36172-2","author":[{"family":"Ögren","given":"Sven Ove"},{"family":"Stiedl","given":"Oliver"}],"editor":[{"family":"Stolerman","given":"Ian P."},{"family":"Price","given":"Lawrence H."}],"accessed":{"date-parts":[["2026",4,23]]},"issued":{"date-parts":[["2015"]]}}}],"schema":"https://github.com/citation-style-language/schema/raw/master/csl-citation.json"}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(Ögren &amp; Stiedl, 2015)</w:t>
      </w:r>
      <w:r w:rsidR="00E618FF">
        <w:rPr>
          <w:rFonts w:ascii="Times New Roman" w:hAnsi="Times New Roman" w:cs="Times New Roman"/>
          <w:sz w:val="24"/>
          <w:szCs w:val="24"/>
          <w:lang w:val="en-US"/>
        </w:rPr>
        <w:fldChar w:fldCharType="end"/>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2CB00126" w14:textId="6436CEFA" w:rsidR="00CB4878" w:rsidRDefault="00CB4878" w:rsidP="0043576E">
      <w:pPr>
        <w:pStyle w:val="subheading"/>
      </w:pPr>
      <w:bookmarkStart w:id="57" w:name="_Toc229165334"/>
      <w:bookmarkStart w:id="58" w:name="_Toc229165474"/>
      <w:r>
        <w:t xml:space="preserve">Data </w:t>
      </w:r>
      <w:r w:rsidRPr="0043576E">
        <w:t>Analysis</w:t>
      </w:r>
      <w:bookmarkEnd w:id="57"/>
      <w:bookmarkEnd w:id="58"/>
    </w:p>
    <w:p w14:paraId="1DF417BF" w14:textId="02EA86AD" w:rsidR="00D80F29" w:rsidRPr="009B494E" w:rsidRDefault="005F6E7B" w:rsidP="00F93E7E">
      <w:pPr>
        <w:spacing w:line="360" w:lineRule="auto"/>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performed within a frequentist framework, and the specific tests were chosen based on the data structure and experimental design. Two‑way ANOVAs were fitted to 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w:t>
      </w:r>
      <w:r w:rsidR="0060617A" w:rsidRPr="009B494E">
        <w:rPr>
          <w:rFonts w:ascii="Times New Roman" w:hAnsi="Times New Roman" w:cs="Times New Roman"/>
          <w:sz w:val="24"/>
          <w:szCs w:val="24"/>
          <w:lang w:val="en-GB"/>
        </w:rPr>
        <w:t xml:space="preserve">interdependent structure, models were fitted using multilevel (mixed‑effects) approaches to appropriately account for this dependency </w:t>
      </w:r>
      <w:r w:rsidR="00E618FF" w:rsidRPr="009B494E">
        <w:rPr>
          <w:rFonts w:ascii="Times New Roman" w:hAnsi="Times New Roman" w:cs="Times New Roman"/>
          <w:sz w:val="24"/>
          <w:szCs w:val="24"/>
          <w:lang w:val="en-GB"/>
        </w:rPr>
        <w:fldChar w:fldCharType="begin"/>
      </w:r>
      <w:r w:rsidR="001B540A" w:rsidRPr="009B494E">
        <w:rPr>
          <w:rFonts w:ascii="Times New Roman" w:hAnsi="Times New Roman" w:cs="Times New Roman"/>
          <w:sz w:val="24"/>
          <w:szCs w:val="24"/>
          <w:lang w:val="en-GB"/>
        </w:rPr>
        <w:instrText xml:space="preserve"> ADDIN ZOTERO_ITEM CSL_CITATION {"citationID":"bAzxvGeA","properties":{"formattedCitation":"(Osborne, n.d.)","plainCitation":"(Osborne, n.d.)","dontUpdate":true,"noteIndex":0},"citationItems":[{"id":76,"uris":["http://zotero.org/users/local/YhuOZDGS/items/8FFLYJAS"],"itemData":{"id":76,"type":"article-journal","DOI":"10.7275/PMGN-ZX89","issue":"1","page":"1","publisher":"University of Massachusetts Amherst","source":"DOI.org (Datacite)","title":"Advantages of Hierarchical Linear Modeling","volume":"7","author":[{"family":"Osborne","given":"Jason W."}],"issued":{"date-parts":[["2000"]]}}}],"schema":"https://github.com/citation-style-language/schema/raw/master/csl-citation.json"} </w:instrText>
      </w:r>
      <w:r w:rsidR="00E618FF" w:rsidRPr="009B494E">
        <w:rPr>
          <w:rFonts w:ascii="Times New Roman" w:hAnsi="Times New Roman" w:cs="Times New Roman"/>
          <w:sz w:val="24"/>
          <w:szCs w:val="24"/>
          <w:lang w:val="en-GB"/>
        </w:rPr>
        <w:fldChar w:fldCharType="separate"/>
      </w:r>
      <w:r w:rsidR="00E618FF" w:rsidRPr="009B494E">
        <w:rPr>
          <w:rFonts w:ascii="Times New Roman" w:hAnsi="Times New Roman" w:cs="Times New Roman"/>
          <w:sz w:val="24"/>
          <w:lang w:val="en-GB"/>
        </w:rPr>
        <w:t>(Osborne, 2000)</w:t>
      </w:r>
      <w:r w:rsidR="00E618FF" w:rsidRPr="009B494E">
        <w:rPr>
          <w:rFonts w:ascii="Times New Roman" w:hAnsi="Times New Roman" w:cs="Times New Roman"/>
          <w:sz w:val="24"/>
          <w:szCs w:val="24"/>
          <w:lang w:val="en-GB"/>
        </w:rPr>
        <w:fldChar w:fldCharType="end"/>
      </w:r>
      <w:r w:rsidR="0060617A" w:rsidRPr="009B494E">
        <w:rPr>
          <w:rFonts w:ascii="Times New Roman" w:hAnsi="Times New Roman" w:cs="Times New Roman"/>
          <w:sz w:val="24"/>
          <w:szCs w:val="24"/>
          <w:lang w:val="en-GB"/>
        </w:rPr>
        <w:t xml:space="preserve">. </w:t>
      </w:r>
      <w:r w:rsidR="0060617A" w:rsidRPr="009B494E">
        <w:rPr>
          <w:rFonts w:ascii="Times New Roman" w:hAnsi="Times New Roman" w:cs="Times New Roman"/>
          <w:sz w:val="24"/>
          <w:szCs w:val="24"/>
          <w:lang w:val="en-US"/>
        </w:rPr>
        <w:t>Models were fitted using either base R (aov) for standard ANOVA designs or lme4 for mixed</w:t>
      </w:r>
      <w:r w:rsidR="0060617A" w:rsidRPr="009B494E">
        <w:rPr>
          <w:rFonts w:ascii="Times New Roman" w:hAnsi="Times New Roman" w:cs="Times New Roman"/>
          <w:sz w:val="24"/>
          <w:szCs w:val="24"/>
          <w:lang w:val="en-US"/>
        </w:rPr>
        <w:noBreakHyphen/>
        <w:t>effects models</w:t>
      </w:r>
      <w:r w:rsidR="000C68DD" w:rsidRPr="009B494E">
        <w:rPr>
          <w:rFonts w:ascii="Times New Roman" w:hAnsi="Times New Roman" w:cs="Times New Roman"/>
          <w:sz w:val="24"/>
          <w:szCs w:val="24"/>
          <w:lang w:val="en-US"/>
        </w:rPr>
        <w:t>.</w:t>
      </w:r>
      <w:r w:rsidR="000C68DD" w:rsidRPr="009B494E">
        <w:rPr>
          <w:lang w:val="en-US"/>
        </w:rPr>
        <w:t xml:space="preserve"> </w:t>
      </w:r>
      <w:r w:rsidR="00FF7A7D" w:rsidRPr="009B494E">
        <w:rPr>
          <w:rFonts w:ascii="Times New Roman" w:hAnsi="Times New Roman" w:cs="Times New Roman"/>
          <w:sz w:val="24"/>
          <w:szCs w:val="24"/>
          <w:lang w:val="en-US"/>
        </w:rPr>
        <w:t>Post hoc pairwise comparisons were conducted to further examine significant main effects, using estimated marginal means (emmeans) with t</w:t>
      </w:r>
      <w:r w:rsidR="00FF7A7D" w:rsidRPr="009B494E">
        <w:rPr>
          <w:rFonts w:ascii="Times New Roman" w:hAnsi="Times New Roman" w:cs="Times New Roman"/>
          <w:sz w:val="24"/>
          <w:szCs w:val="24"/>
          <w:lang w:val="en-US"/>
        </w:rPr>
        <w:noBreakHyphen/>
        <w:t>tests applied to the contrasts</w:t>
      </w:r>
      <w:r w:rsidR="006F4C0B" w:rsidRPr="009B494E">
        <w:rPr>
          <w:rFonts w:ascii="Times New Roman" w:hAnsi="Times New Roman" w:cs="Times New Roman"/>
          <w:sz w:val="24"/>
          <w:szCs w:val="24"/>
          <w:lang w:val="en-US"/>
        </w:rPr>
        <w:t xml:space="preserve">. </w:t>
      </w:r>
      <w:r w:rsidR="0060617A" w:rsidRPr="009B494E">
        <w:rPr>
          <w:rFonts w:ascii="Times New Roman" w:hAnsi="Times New Roman" w:cs="Times New Roman"/>
          <w:sz w:val="24"/>
          <w:szCs w:val="24"/>
          <w:lang w:val="en-GB"/>
        </w:rPr>
        <w:t xml:space="preserve">A significance </w:t>
      </w:r>
      <w:r w:rsidR="0060617A" w:rsidRPr="009B494E">
        <w:rPr>
          <w:rFonts w:ascii="Times New Roman" w:hAnsi="Times New Roman" w:cs="Times New Roman"/>
          <w:sz w:val="24"/>
          <w:szCs w:val="24"/>
          <w:lang w:val="en-GB"/>
        </w:rPr>
        <w:lastRenderedPageBreak/>
        <w:t xml:space="preserve">threshold of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 xml:space="preserve"> &lt; .05 was applied</w:t>
      </w:r>
      <w:r w:rsidR="000416AF" w:rsidRPr="009B494E">
        <w:rPr>
          <w:rFonts w:ascii="Times New Roman" w:hAnsi="Times New Roman" w:cs="Times New Roman"/>
          <w:sz w:val="24"/>
          <w:szCs w:val="24"/>
          <w:lang w:val="en-GB"/>
        </w:rPr>
        <w:t xml:space="preserve"> for all frequentist tests</w:t>
      </w:r>
      <w:r w:rsidR="0060617A" w:rsidRPr="009B494E">
        <w:rPr>
          <w:rFonts w:ascii="Times New Roman" w:hAnsi="Times New Roman" w:cs="Times New Roman"/>
          <w:sz w:val="24"/>
          <w:szCs w:val="24"/>
          <w:lang w:val="en-GB"/>
        </w:rPr>
        <w:t xml:space="preserve">. Inferential results are reported with the test statistic,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‑value, and effect size.</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Post hoc contrasts are reported as estimated mean differences, standard errors, and p</w:t>
      </w:r>
      <w:r w:rsidR="00D64043" w:rsidRPr="009B494E">
        <w:rPr>
          <w:rFonts w:ascii="Times New Roman" w:hAnsi="Times New Roman" w:cs="Times New Roman"/>
          <w:sz w:val="24"/>
          <w:szCs w:val="24"/>
          <w:lang w:val="en-US"/>
        </w:rPr>
        <w:noBreakHyphen/>
        <w:t>values</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When applicable, Tukey’s HSD was used to adjust these p</w:t>
      </w:r>
      <w:r w:rsidR="00D64043" w:rsidRPr="009B494E">
        <w:rPr>
          <w:rFonts w:ascii="Times New Roman" w:hAnsi="Times New Roman" w:cs="Times New Roman"/>
          <w:sz w:val="24"/>
          <w:szCs w:val="24"/>
          <w:lang w:val="en-US"/>
        </w:rPr>
        <w:noBreakHyphen/>
        <w:t>values for pairwise comparisons.</w:t>
      </w:r>
    </w:p>
    <w:p w14:paraId="4F7607F6" w14:textId="4949361B" w:rsidR="00575F1C" w:rsidRPr="009B494E" w:rsidRDefault="0060617A" w:rsidP="00F93E7E">
      <w:pPr>
        <w:spacing w:line="360" w:lineRule="auto"/>
        <w:rPr>
          <w:rFonts w:ascii="Times New Roman" w:hAnsi="Times New Roman" w:cs="Times New Roman"/>
          <w:sz w:val="24"/>
          <w:szCs w:val="24"/>
          <w:lang w:val="en-US"/>
        </w:rPr>
      </w:pPr>
      <w:r w:rsidRPr="009B494E">
        <w:rPr>
          <w:rFonts w:ascii="Times New Roman" w:hAnsi="Times New Roman" w:cs="Times New Roman"/>
          <w:sz w:val="24"/>
          <w:szCs w:val="24"/>
          <w:lang w:val="en-GB"/>
        </w:rPr>
        <w:tab/>
      </w:r>
      <w:r w:rsidR="007A4187" w:rsidRPr="009B494E">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9B494E">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sidRPr="009B494E">
        <w:rPr>
          <w:rFonts w:ascii="Times New Roman" w:hAnsi="Times New Roman" w:cs="Times New Roman"/>
          <w:sz w:val="24"/>
          <w:szCs w:val="24"/>
          <w:lang w:val="en-US"/>
        </w:rPr>
        <w:t xml:space="preserve">. </w:t>
      </w:r>
      <w:r w:rsidR="003D23BA" w:rsidRPr="009B494E">
        <w:rPr>
          <w:rFonts w:ascii="Times New Roman" w:hAnsi="Times New Roman" w:cs="Times New Roman"/>
          <w:sz w:val="24"/>
          <w:szCs w:val="24"/>
          <w:lang w:val="en-US"/>
        </w:rPr>
        <w:t xml:space="preserve">Here we compute the Savage–Dickey </w:t>
      </w:r>
      <w:r w:rsidR="000416AF" w:rsidRPr="009B494E">
        <w:rPr>
          <w:rFonts w:ascii="Times New Roman" w:hAnsi="Times New Roman" w:cs="Times New Roman"/>
          <w:sz w:val="24"/>
          <w:szCs w:val="24"/>
          <w:lang w:val="en-US"/>
        </w:rPr>
        <w:t>ratio</w:t>
      </w:r>
      <w:r w:rsidR="003D23BA" w:rsidRPr="009B494E">
        <w:rPr>
          <w:rFonts w:ascii="Times New Roman" w:hAnsi="Times New Roman" w:cs="Times New Roman"/>
          <w:sz w:val="24"/>
          <w:szCs w:val="24"/>
          <w:lang w:val="en-US"/>
        </w:rPr>
        <w:t xml:space="preserve"> for a single parameter, which is defined as the ratio of the prior density at zero to the posterior density at zero: </w:t>
      </w:r>
    </w:p>
    <w:p w14:paraId="2153EE78" w14:textId="33E49318" w:rsidR="007A4187" w:rsidRPr="009B494E" w:rsidRDefault="00000000" w:rsidP="00F93E7E">
      <w:pPr>
        <w:spacing w:line="360" w:lineRule="auto"/>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02171E2B" w:rsidR="004A2452" w:rsidRDefault="007D1402" w:rsidP="00F93E7E">
      <w:pPr>
        <w:spacing w:line="360" w:lineRule="auto"/>
        <w:rPr>
          <w:rFonts w:ascii="Times New Roman" w:hAnsi="Times New Roman" w:cs="Times New Roman"/>
          <w:sz w:val="24"/>
          <w:szCs w:val="24"/>
          <w:lang w:val="en-US"/>
        </w:rPr>
      </w:pPr>
      <w:r w:rsidRPr="009B494E">
        <w:rPr>
          <w:rFonts w:ascii="Times New Roman" w:hAnsi="Times New Roman" w:cs="Times New Roman"/>
          <w:sz w:val="24"/>
          <w:szCs w:val="24"/>
          <w:lang w:val="en-US"/>
        </w:rPr>
        <w:t xml:space="preserve">Bayesian hypothesis testing is included because, unlike frequentist </w:t>
      </w:r>
      <w:r w:rsidRPr="009B494E">
        <w:rPr>
          <w:rFonts w:ascii="Times New Roman" w:hAnsi="Times New Roman" w:cs="Times New Roman"/>
          <w:i/>
          <w:iCs/>
          <w:sz w:val="24"/>
          <w:szCs w:val="24"/>
          <w:lang w:val="en-US"/>
        </w:rPr>
        <w:t>p</w:t>
      </w:r>
      <w:r w:rsidRPr="009B494E">
        <w:rPr>
          <w:rFonts w:ascii="Times New Roman" w:hAnsi="Times New Roman" w:cs="Times New Roman"/>
          <w:sz w:val="24"/>
          <w:szCs w:val="24"/>
          <w:lang w:val="en-US"/>
        </w:rPr>
        <w:t>-values, Bayes factors can distinguish between evidence supporting the null hypothesis and evidence that is inconclusive</w:t>
      </w:r>
      <w:r w:rsidR="00495A69" w:rsidRPr="009B494E">
        <w:rPr>
          <w:rFonts w:ascii="Times New Roman" w:hAnsi="Times New Roman" w:cs="Times New Roman"/>
          <w:sz w:val="24"/>
          <w:szCs w:val="24"/>
          <w:lang w:val="en-US"/>
        </w:rPr>
        <w:t xml:space="preserve"> </w:t>
      </w:r>
      <w:r w:rsidR="00E618FF" w:rsidRPr="009B494E">
        <w:rPr>
          <w:rFonts w:ascii="Times New Roman" w:hAnsi="Times New Roman" w:cs="Times New Roman"/>
          <w:sz w:val="24"/>
          <w:szCs w:val="24"/>
          <w:lang w:val="en-US"/>
        </w:rPr>
        <w:fldChar w:fldCharType="begin"/>
      </w:r>
      <w:r w:rsidR="00E618FF" w:rsidRPr="009B494E">
        <w:rPr>
          <w:rFonts w:ascii="Times New Roman" w:hAnsi="Times New Roman" w:cs="Times New Roman"/>
          <w:sz w:val="24"/>
          <w:szCs w:val="24"/>
          <w:lang w:val="en-US"/>
        </w:rPr>
        <w:instrText xml:space="preserve"> ADDIN ZOTERO_ITEM CSL_CITATION {"citationID":"8xBFnyfn","properties":{"formattedCitation":"(Schmalz et al., 2023)","plainCitation":"(Schmalz et al., 2023)","noteIndex":0},"citationItems":[{"id":77,"uris":["http://zotero.org/users/local/YhuOZDGS/items/WMXH592I"],"itemData":{"id":77,"type":"article-journal","container-title":"Psychological Methods","DOI":"10.1037/met0000421","ISSN":"1939-1463, 1082-989X","issue":"3","journalAbbreviation":"Psychological Methods","language":"en","page":"705-718","source":"DOI.org (Crossref)","title":"What is a Bayes factor?","volume":"28","author":[{"family":"Schmalz","given":"Xenia"},{"family":"Biurrun Manresa","given":"José"},{"family":"Zhang","given":"Lei"}],"issued":{"date-parts":[["2023",6]]}}}],"schema":"https://github.com/citation-style-language/schema/raw/master/csl-citation.json"} </w:instrText>
      </w:r>
      <w:r w:rsidR="00E618FF" w:rsidRPr="009B494E">
        <w:rPr>
          <w:rFonts w:ascii="Times New Roman" w:hAnsi="Times New Roman" w:cs="Times New Roman"/>
          <w:sz w:val="24"/>
          <w:szCs w:val="24"/>
          <w:lang w:val="en-US"/>
        </w:rPr>
        <w:fldChar w:fldCharType="separate"/>
      </w:r>
      <w:r w:rsidR="00E618FF" w:rsidRPr="009B494E">
        <w:rPr>
          <w:rFonts w:ascii="Times New Roman" w:hAnsi="Times New Roman" w:cs="Times New Roman"/>
          <w:sz w:val="24"/>
          <w:lang w:val="en-US"/>
        </w:rPr>
        <w:t>(Schmalz et al., 2023)</w:t>
      </w:r>
      <w:r w:rsidR="00E618FF" w:rsidRPr="009B494E">
        <w:rPr>
          <w:rFonts w:ascii="Times New Roman" w:hAnsi="Times New Roman" w:cs="Times New Roman"/>
          <w:sz w:val="24"/>
          <w:szCs w:val="24"/>
          <w:lang w:val="en-US"/>
        </w:rPr>
        <w:fldChar w:fldCharType="end"/>
      </w:r>
      <w:r w:rsidRPr="009B494E">
        <w:rPr>
          <w:rFonts w:ascii="Times New Roman" w:hAnsi="Times New Roman" w:cs="Times New Roman"/>
          <w:sz w:val="24"/>
          <w:szCs w:val="24"/>
          <w:lang w:val="en-US"/>
        </w:rPr>
        <w:t xml:space="preserve">. </w:t>
      </w:r>
      <w:r w:rsidR="00A91B95" w:rsidRPr="009B494E">
        <w:rPr>
          <w:rFonts w:ascii="Times New Roman" w:hAnsi="Times New Roman" w:cs="Times New Roman"/>
          <w:sz w:val="24"/>
          <w:szCs w:val="24"/>
          <w:lang w:val="en-US"/>
        </w:rPr>
        <w:t>Bayesian models were written and fitted in Stan (Stan Development Team, 2024) using cmdstanr, which performs Markov chain Monte Carlo sampling</w:t>
      </w:r>
      <w:r w:rsidRPr="009B494E">
        <w:rPr>
          <w:rFonts w:ascii="Times New Roman" w:hAnsi="Times New Roman" w:cs="Times New Roman"/>
          <w:sz w:val="24"/>
          <w:szCs w:val="24"/>
          <w:lang w:val="en-US"/>
        </w:rPr>
        <w:t xml:space="preserve">. </w:t>
      </w:r>
      <w:r w:rsidR="001B317E" w:rsidRPr="009B494E">
        <w:rPr>
          <w:rFonts w:ascii="Times New Roman" w:hAnsi="Times New Roman" w:cs="Times New Roman"/>
          <w:sz w:val="24"/>
          <w:szCs w:val="24"/>
          <w:lang w:val="en-US"/>
        </w:rPr>
        <w:t xml:space="preserve">All variables were normalized before fitting the Bayesian models. </w:t>
      </w:r>
      <w:r w:rsidRPr="009B494E">
        <w:rPr>
          <w:rFonts w:ascii="Times New Roman" w:hAnsi="Times New Roman" w:cs="Times New Roman"/>
          <w:sz w:val="24"/>
          <w:szCs w:val="24"/>
          <w:lang w:val="en-US"/>
        </w:rPr>
        <w:t>For each effect, we report the Bayes factor</w:t>
      </w:r>
      <w:r w:rsidR="00845A60" w:rsidRPr="009B494E">
        <w:rPr>
          <w:rFonts w:ascii="Times New Roman" w:hAnsi="Times New Roman" w:cs="Times New Roman"/>
          <w:sz w:val="24"/>
          <w:szCs w:val="24"/>
          <w:lang w:val="en-US"/>
        </w:rPr>
        <w:t xml:space="preserve"> and </w:t>
      </w:r>
      <w:r w:rsidRPr="009B494E">
        <w:rPr>
          <w:rFonts w:ascii="Times New Roman" w:hAnsi="Times New Roman" w:cs="Times New Roman"/>
          <w:sz w:val="24"/>
          <w:szCs w:val="24"/>
          <w:lang w:val="en-US"/>
        </w:rPr>
        <w:t>the 9</w:t>
      </w:r>
      <w:r w:rsidR="00D006B9" w:rsidRPr="009B494E">
        <w:rPr>
          <w:rFonts w:ascii="Times New Roman" w:hAnsi="Times New Roman" w:cs="Times New Roman"/>
          <w:sz w:val="24"/>
          <w:szCs w:val="24"/>
          <w:lang w:val="en-US"/>
        </w:rPr>
        <w:t>0</w:t>
      </w:r>
      <w:r w:rsidRPr="009B494E">
        <w:rPr>
          <w:rFonts w:ascii="Times New Roman" w:hAnsi="Times New Roman" w:cs="Times New Roman"/>
          <w:sz w:val="24"/>
          <w:szCs w:val="24"/>
          <w:lang w:val="en-US"/>
        </w:rPr>
        <w:t>% highest</w:t>
      </w:r>
      <w:r w:rsidRPr="009B494E">
        <w:rPr>
          <w:rFonts w:ascii="Times New Roman" w:hAnsi="Times New Roman" w:cs="Times New Roman"/>
          <w:sz w:val="24"/>
          <w:szCs w:val="24"/>
          <w:lang w:val="en-US"/>
        </w:rPr>
        <w:noBreakHyphen/>
        <w:t>density interval (HDI</w:t>
      </w:r>
      <w:r w:rsidR="00845A60" w:rsidRPr="009B494E">
        <w:rPr>
          <w:rFonts w:ascii="Times New Roman" w:hAnsi="Times New Roman" w:cs="Times New Roman"/>
          <w:sz w:val="24"/>
          <w:szCs w:val="24"/>
          <w:lang w:val="en-US"/>
        </w:rPr>
        <w:t>)</w:t>
      </w:r>
      <w:r w:rsidR="00055DDD" w:rsidRPr="009B494E">
        <w:rPr>
          <w:rFonts w:ascii="Times New Roman" w:hAnsi="Times New Roman" w:cs="Times New Roman"/>
          <w:sz w:val="24"/>
          <w:szCs w:val="24"/>
          <w:lang w:val="en-US"/>
        </w:rPr>
        <w:t xml:space="preserve"> for the estimate</w:t>
      </w:r>
      <w:r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w:t>
      </w:r>
      <w:r w:rsidRPr="009B494E">
        <w:rPr>
          <w:rFonts w:ascii="Times New Roman" w:hAnsi="Times New Roman" w:cs="Times New Roman"/>
          <w:sz w:val="24"/>
          <w:szCs w:val="24"/>
          <w:lang w:val="en-US"/>
        </w:rPr>
        <w:t>Values greater than 1 indicate evidence in favor of the alternative hypothesis, whereas values less than 1 indicate evidence in favor of the null.</w:t>
      </w:r>
      <w:r w:rsidR="00C4763D" w:rsidRPr="009B494E">
        <w:rPr>
          <w:rFonts w:ascii="Times New Roman" w:hAnsi="Times New Roman" w:cs="Times New Roman"/>
          <w:sz w:val="24"/>
          <w:szCs w:val="24"/>
          <w:lang w:val="en-US"/>
        </w:rPr>
        <w:t xml:space="preserve"> </w:t>
      </w:r>
      <w:r w:rsidR="00495A69" w:rsidRPr="009B494E">
        <w:rPr>
          <w:rFonts w:ascii="Times New Roman" w:hAnsi="Times New Roman" w:cs="Times New Roman"/>
          <w:sz w:val="24"/>
          <w:szCs w:val="24"/>
          <w:lang w:val="en-US"/>
        </w:rPr>
        <w:t xml:space="preserve">We interpreted Bayes factors according to the guidelines of </w:t>
      </w:r>
      <w:r w:rsidR="00495A69" w:rsidRPr="00016857">
        <w:rPr>
          <w:rFonts w:ascii="Times New Roman" w:hAnsi="Times New Roman" w:cs="Times New Roman"/>
          <w:sz w:val="24"/>
          <w:szCs w:val="24"/>
          <w:lang w:val="en-US"/>
        </w:rPr>
        <w:t>Wagenmakers et al. (2018), which are adapted from the original scale created by Jeffrey (1961)</w:t>
      </w:r>
      <w:r w:rsidR="00345CAB" w:rsidRPr="00016857">
        <w:rPr>
          <w:rFonts w:ascii="Times New Roman" w:hAnsi="Times New Roman" w:cs="Times New Roman"/>
          <w:sz w:val="24"/>
          <w:szCs w:val="24"/>
          <w:lang w:val="en-US"/>
        </w:rPr>
        <w:t>.</w:t>
      </w:r>
      <w:r w:rsidR="00845A60" w:rsidRPr="00016857">
        <w:rPr>
          <w:rFonts w:ascii="Times New Roman" w:hAnsi="Times New Roman" w:cs="Times New Roman"/>
          <w:sz w:val="24"/>
          <w:szCs w:val="24"/>
          <w:lang w:val="en-US"/>
        </w:rPr>
        <w:t xml:space="preserve"> Details of the priors employed in the testing procedure are provided in the Appendix</w:t>
      </w:r>
      <w:r w:rsidR="00016857">
        <w:rPr>
          <w:rFonts w:ascii="Times New Roman" w:hAnsi="Times New Roman" w:cs="Times New Roman"/>
          <w:sz w:val="24"/>
          <w:szCs w:val="24"/>
          <w:lang w:val="en-US"/>
        </w:rPr>
        <w:t xml:space="preserve"> (Table VIII &amp; IX)</w:t>
      </w:r>
      <w:r w:rsidR="00845A60" w:rsidRPr="00016857">
        <w:rPr>
          <w:rFonts w:ascii="Times New Roman" w:hAnsi="Times New Roman" w:cs="Times New Roman"/>
          <w:sz w:val="24"/>
          <w:szCs w:val="24"/>
          <w:lang w:val="en-US"/>
        </w:rPr>
        <w:t>, which also includes the parameter</w:t>
      </w:r>
      <w:r w:rsidR="00845A60" w:rsidRPr="00016857">
        <w:rPr>
          <w:rFonts w:ascii="Times New Roman" w:hAnsi="Times New Roman" w:cs="Times New Roman"/>
          <w:sz w:val="24"/>
          <w:szCs w:val="24"/>
          <w:lang w:val="en-US"/>
        </w:rPr>
        <w:noBreakHyphen/>
        <w:t>recovery for all models</w:t>
      </w:r>
      <w:r w:rsidR="00016857">
        <w:rPr>
          <w:rFonts w:ascii="Times New Roman" w:hAnsi="Times New Roman" w:cs="Times New Roman"/>
          <w:sz w:val="24"/>
          <w:szCs w:val="24"/>
          <w:lang w:val="en-US"/>
        </w:rPr>
        <w:t xml:space="preserve"> (Figure II, III &amp; IV)</w:t>
      </w:r>
      <w:r w:rsidR="00845A60" w:rsidRPr="00016857">
        <w:rPr>
          <w:rFonts w:ascii="Times New Roman" w:hAnsi="Times New Roman" w:cs="Times New Roman"/>
          <w:sz w:val="24"/>
          <w:szCs w:val="24"/>
          <w:lang w:val="en-US"/>
        </w:rPr>
        <w:t>.</w:t>
      </w:r>
    </w:p>
    <w:p w14:paraId="71612A28" w14:textId="77777777" w:rsidR="00FB3448" w:rsidRDefault="00FB3448" w:rsidP="007D1402">
      <w:pPr>
        <w:rPr>
          <w:rFonts w:ascii="Times New Roman" w:hAnsi="Times New Roman" w:cs="Times New Roman"/>
          <w:sz w:val="24"/>
          <w:szCs w:val="24"/>
          <w:lang w:val="en-US"/>
        </w:rPr>
      </w:pPr>
    </w:p>
    <w:p w14:paraId="5B14D259" w14:textId="77777777" w:rsidR="00FB3448" w:rsidRDefault="00FB3448" w:rsidP="007D1402">
      <w:pPr>
        <w:rPr>
          <w:rFonts w:ascii="Times New Roman" w:hAnsi="Times New Roman" w:cs="Times New Roman"/>
          <w:sz w:val="24"/>
          <w:szCs w:val="24"/>
          <w:lang w:val="en-US"/>
        </w:rPr>
      </w:pPr>
    </w:p>
    <w:p w14:paraId="02618F70" w14:textId="77777777" w:rsidR="006A184E" w:rsidRDefault="006A184E" w:rsidP="007D1402">
      <w:pPr>
        <w:rPr>
          <w:rFonts w:ascii="Times New Roman" w:hAnsi="Times New Roman" w:cs="Times New Roman"/>
          <w:sz w:val="24"/>
          <w:szCs w:val="24"/>
          <w:lang w:val="en-US"/>
        </w:rPr>
      </w:pPr>
    </w:p>
    <w:p w14:paraId="6B774EC4" w14:textId="77777777" w:rsidR="006A184E" w:rsidRDefault="006A184E" w:rsidP="007D1402">
      <w:pPr>
        <w:rPr>
          <w:rFonts w:ascii="Times New Roman" w:hAnsi="Times New Roman" w:cs="Times New Roman"/>
          <w:sz w:val="24"/>
          <w:szCs w:val="24"/>
          <w:lang w:val="en-US"/>
        </w:rPr>
      </w:pPr>
    </w:p>
    <w:p w14:paraId="68AF819D" w14:textId="77777777" w:rsidR="006A184E" w:rsidRDefault="006A184E" w:rsidP="007D1402">
      <w:pPr>
        <w:rPr>
          <w:rFonts w:ascii="Times New Roman" w:hAnsi="Times New Roman" w:cs="Times New Roman"/>
          <w:sz w:val="24"/>
          <w:szCs w:val="24"/>
          <w:lang w:val="en-US"/>
        </w:rPr>
      </w:pPr>
    </w:p>
    <w:p w14:paraId="69B7D3B6" w14:textId="77777777" w:rsidR="00560A20" w:rsidRDefault="00560A20" w:rsidP="007D1402">
      <w:pPr>
        <w:rPr>
          <w:rFonts w:ascii="Times New Roman" w:hAnsi="Times New Roman" w:cs="Times New Roman"/>
          <w:sz w:val="24"/>
          <w:szCs w:val="24"/>
          <w:lang w:val="en-US"/>
        </w:rPr>
      </w:pPr>
    </w:p>
    <w:p w14:paraId="1D1A86C1" w14:textId="77777777" w:rsidR="00F93E7E" w:rsidRDefault="00F93E7E" w:rsidP="007D1402">
      <w:pPr>
        <w:rPr>
          <w:rFonts w:ascii="Times New Roman" w:hAnsi="Times New Roman" w:cs="Times New Roman"/>
          <w:sz w:val="24"/>
          <w:szCs w:val="24"/>
          <w:lang w:val="en-US"/>
        </w:rPr>
      </w:pPr>
    </w:p>
    <w:p w14:paraId="37CB6EB4" w14:textId="06E58F70" w:rsidR="00151A84" w:rsidRDefault="006F4C0B" w:rsidP="0043576E">
      <w:pPr>
        <w:pStyle w:val="Sectionheading"/>
      </w:pPr>
      <w:bookmarkStart w:id="59" w:name="_Toc229165335"/>
      <w:bookmarkStart w:id="60" w:name="_Toc229165475"/>
      <w:r w:rsidRPr="0043576E">
        <w:lastRenderedPageBreak/>
        <w:t>Results</w:t>
      </w:r>
      <w:bookmarkEnd w:id="59"/>
      <w:bookmarkEnd w:id="60"/>
    </w:p>
    <w:p w14:paraId="67955ECE" w14:textId="77EF7358" w:rsidR="00FB3448" w:rsidRPr="00FB3448" w:rsidRDefault="00FB3448" w:rsidP="0043576E">
      <w:pPr>
        <w:pStyle w:val="subheading"/>
      </w:pPr>
      <w:bookmarkStart w:id="61" w:name="_Toc229165336"/>
      <w:bookmarkStart w:id="62" w:name="_Toc229165476"/>
      <w:r w:rsidRPr="00FB3448">
        <w:t>Open field</w:t>
      </w:r>
      <w:bookmarkEnd w:id="61"/>
      <w:bookmarkEnd w:id="62"/>
    </w:p>
    <w:p w14:paraId="7A9B1209" w14:textId="74D2DCBB" w:rsidR="009233BD" w:rsidRDefault="006F4C0B" w:rsidP="00F93E7E">
      <w:pPr>
        <w:spacing w:line="360" w:lineRule="auto"/>
        <w:ind w:firstLine="709"/>
        <w:rPr>
          <w:rFonts w:ascii="Times New Roman" w:hAnsi="Times New Roman" w:cs="Times New Roman"/>
          <w:sz w:val="24"/>
          <w:szCs w:val="24"/>
          <w:lang w:val="en-US"/>
        </w:rPr>
      </w:pPr>
      <w:r w:rsidRPr="00BE45E0">
        <w:rPr>
          <w:rFonts w:ascii="Times New Roman" w:hAnsi="Times New Roman" w:cs="Times New Roman"/>
          <w:sz w:val="24"/>
          <w:szCs w:val="24"/>
          <w:lang w:val="en-US"/>
        </w:rPr>
        <w:t>Total path length</w:t>
      </w:r>
      <w:r w:rsidRPr="006F4C0B">
        <w:rPr>
          <w:rFonts w:ascii="Times New Roman" w:hAnsi="Times New Roman" w:cs="Times New Roman"/>
          <w:sz w:val="24"/>
          <w:szCs w:val="24"/>
          <w:lang w:val="en-US"/>
        </w:rPr>
        <w:t xml:space="preserve"> was used as a measure of </w:t>
      </w:r>
      <w:r w:rsidRPr="00BE45E0">
        <w:rPr>
          <w:rFonts w:ascii="Times New Roman" w:hAnsi="Times New Roman" w:cs="Times New Roman"/>
          <w:i/>
          <w:iCs/>
          <w:sz w:val="24"/>
          <w:szCs w:val="24"/>
          <w:lang w:val="en-US"/>
        </w:rPr>
        <w:t>general exploration</w:t>
      </w:r>
      <w:r w:rsidRPr="006F4C0B">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locomotor activity</w:t>
      </w:r>
      <w:r w:rsidR="00642905">
        <w:rPr>
          <w:rFonts w:ascii="Times New Roman" w:hAnsi="Times New Roman" w:cs="Times New Roman"/>
          <w:sz w:val="24"/>
          <w:szCs w:val="24"/>
          <w:lang w:val="en-US"/>
        </w:rPr>
        <w:t xml:space="preserve"> (Figure 8A)</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845A60">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further examine the</w:t>
      </w:r>
      <w:r w:rsidR="00FF7A7D">
        <w:rPr>
          <w:rFonts w:ascii="Times New Roman" w:hAnsi="Times New Roman" w:cs="Times New Roman"/>
          <w:sz w:val="24"/>
          <w:szCs w:val="24"/>
          <w:lang w:val="en-US"/>
        </w:rPr>
        <w:t xml:space="preserve"> main</w:t>
      </w:r>
      <w:r w:rsidR="0093479E" w:rsidRPr="0093479E">
        <w:rPr>
          <w:rFonts w:ascii="Times New Roman" w:hAnsi="Times New Roman" w:cs="Times New Roman"/>
          <w:sz w:val="24"/>
          <w:szCs w:val="24"/>
          <w:lang w:val="en-US"/>
        </w:rPr>
        <w:t xml:space="preserv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 xml:space="preserve">and CVAD within the poor environment. Mice treated with saline showed higher locomotor activity than those treated with CVAD, although this effect </w:t>
      </w:r>
      <w:r w:rsidR="00FF7A7D">
        <w:rPr>
          <w:rFonts w:ascii="Times New Roman" w:hAnsi="Times New Roman" w:cs="Times New Roman"/>
          <w:sz w:val="24"/>
          <w:szCs w:val="24"/>
          <w:lang w:val="en-US"/>
        </w:rPr>
        <w:t>failed to reach significance</w:t>
      </w:r>
      <w:r w:rsidR="0093479E" w:rsidRP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055DDD">
        <w:rPr>
          <w:rFonts w:ascii="Times New Roman" w:eastAsiaTheme="minorEastAsia" w:hAnsi="Times New Roman" w:cs="Times New Roman"/>
          <w:sz w:val="24"/>
          <w:szCs w:val="24"/>
          <w:lang w:val="en-US"/>
        </w:rPr>
        <w:t>).</w:t>
      </w:r>
      <w:r w:rsidR="00FF7A7D">
        <w:rPr>
          <w:rFonts w:ascii="Times New Roman" w:eastAsiaTheme="minorEastAsia" w:hAnsi="Times New Roman" w:cs="Times New Roman"/>
          <w:sz w:val="24"/>
          <w:szCs w:val="24"/>
          <w:lang w:val="en-US"/>
        </w:rPr>
        <w:t xml:space="preserve"> </w:t>
      </w:r>
      <w:r w:rsidR="00055DDD">
        <w:rPr>
          <w:rFonts w:ascii="Times New Roman" w:eastAsiaTheme="minorEastAsia" w:hAnsi="Times New Roman" w:cs="Times New Roman"/>
          <w:sz w:val="24"/>
          <w:szCs w:val="24"/>
          <w:lang w:val="en-US"/>
        </w:rPr>
        <w:t>N</w:t>
      </w:r>
      <w:r w:rsidR="0093479E" w:rsidRPr="0093479E">
        <w:rPr>
          <w:rFonts w:ascii="Times New Roman" w:hAnsi="Times New Roman" w:cs="Times New Roman"/>
          <w:sz w:val="24"/>
          <w:szCs w:val="24"/>
          <w:lang w:val="en-US"/>
        </w:rPr>
        <w:t>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w:t>
      </w:r>
      <w:r w:rsidR="0093479E">
        <w:rPr>
          <w:rFonts w:ascii="Times New Roman" w:hAnsi="Times New Roman" w:cs="Times New Roman"/>
          <w:sz w:val="24"/>
          <w:szCs w:val="24"/>
          <w:lang w:val="en-US"/>
        </w:rPr>
        <w:t xml:space="preserve"> </w:t>
      </w:r>
    </w:p>
    <w:p w14:paraId="48741FE4" w14:textId="77777777" w:rsidR="00F93E7E" w:rsidRDefault="00F93E7E" w:rsidP="00F93E7E">
      <w:pPr>
        <w:spacing w:line="360" w:lineRule="auto"/>
        <w:ind w:firstLine="709"/>
        <w:rPr>
          <w:rFonts w:ascii="Times New Roman" w:hAnsi="Times New Roman" w:cs="Times New Roman"/>
          <w:sz w:val="24"/>
          <w:szCs w:val="24"/>
          <w:lang w:val="en-US"/>
        </w:rPr>
      </w:pPr>
    </w:p>
    <w:p w14:paraId="358EB509" w14:textId="77777777" w:rsidR="00F93E7E" w:rsidRDefault="00F93E7E" w:rsidP="00F93E7E">
      <w:pPr>
        <w:spacing w:line="360" w:lineRule="auto"/>
        <w:ind w:firstLine="709"/>
        <w:rPr>
          <w:rFonts w:ascii="Times New Roman" w:hAnsi="Times New Roman" w:cs="Times New Roman"/>
          <w:sz w:val="24"/>
          <w:szCs w:val="24"/>
          <w:lang w:val="en-US"/>
        </w:rPr>
      </w:pPr>
    </w:p>
    <w:p w14:paraId="7BD8061A" w14:textId="77777777" w:rsidR="00F93E7E" w:rsidRDefault="00F93E7E" w:rsidP="00F93E7E">
      <w:pPr>
        <w:spacing w:line="360" w:lineRule="auto"/>
        <w:ind w:firstLine="709"/>
        <w:rPr>
          <w:rFonts w:ascii="Times New Roman" w:hAnsi="Times New Roman" w:cs="Times New Roman"/>
          <w:sz w:val="24"/>
          <w:szCs w:val="24"/>
          <w:lang w:val="en-US"/>
        </w:rPr>
      </w:pPr>
    </w:p>
    <w:p w14:paraId="260990C7" w14:textId="77777777" w:rsidR="00F93E7E" w:rsidRDefault="00F93E7E" w:rsidP="00F93E7E">
      <w:pPr>
        <w:spacing w:line="360" w:lineRule="auto"/>
        <w:ind w:firstLine="709"/>
        <w:rPr>
          <w:rFonts w:ascii="Times New Roman" w:hAnsi="Times New Roman" w:cs="Times New Roman"/>
          <w:sz w:val="24"/>
          <w:szCs w:val="24"/>
          <w:lang w:val="en-US"/>
        </w:rPr>
      </w:pPr>
    </w:p>
    <w:p w14:paraId="27DEC4B6" w14:textId="77777777" w:rsidR="00F93E7E" w:rsidRDefault="00F93E7E" w:rsidP="00F93E7E">
      <w:pPr>
        <w:spacing w:line="360" w:lineRule="auto"/>
        <w:ind w:firstLine="709"/>
        <w:rPr>
          <w:rFonts w:ascii="Times New Roman" w:hAnsi="Times New Roman" w:cs="Times New Roman"/>
          <w:sz w:val="24"/>
          <w:szCs w:val="24"/>
          <w:lang w:val="en-US"/>
        </w:rPr>
      </w:pPr>
    </w:p>
    <w:p w14:paraId="6CA49F10" w14:textId="77777777" w:rsidR="00F93E7E" w:rsidRDefault="00F93E7E" w:rsidP="00F93E7E">
      <w:pPr>
        <w:spacing w:line="360" w:lineRule="auto"/>
        <w:ind w:firstLine="709"/>
        <w:rPr>
          <w:rFonts w:ascii="Times New Roman" w:hAnsi="Times New Roman" w:cs="Times New Roman"/>
          <w:sz w:val="24"/>
          <w:szCs w:val="24"/>
          <w:lang w:val="en-US"/>
        </w:rPr>
      </w:pPr>
    </w:p>
    <w:p w14:paraId="2AAA2CBD" w14:textId="293BCAFA" w:rsidR="00642905" w:rsidRDefault="00642905" w:rsidP="00F93E7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Figure 8</w:t>
      </w:r>
    </w:p>
    <w:p w14:paraId="1268F850" w14:textId="697DD472" w:rsidR="00642905" w:rsidRDefault="00642905" w:rsidP="00F93E7E">
      <w:pPr>
        <w:spacing w:line="360" w:lineRule="auto"/>
        <w:rPr>
          <w:rFonts w:ascii="Times New Roman" w:hAnsi="Times New Roman" w:cs="Times New Roman"/>
          <w:sz w:val="24"/>
          <w:szCs w:val="24"/>
          <w:lang w:val="en-US"/>
        </w:rPr>
      </w:pPr>
      <w:r w:rsidRPr="00642905">
        <w:rPr>
          <w:rFonts w:ascii="Times New Roman" w:hAnsi="Times New Roman" w:cs="Times New Roman"/>
          <w:i/>
          <w:iCs/>
          <w:sz w:val="24"/>
          <w:szCs w:val="24"/>
          <w:lang w:val="en-US"/>
        </w:rPr>
        <w:t>Behavioral Measures from the Open Field Test</w:t>
      </w:r>
      <w:r>
        <w:rPr>
          <w:rFonts w:ascii="Times New Roman" w:hAnsi="Times New Roman" w:cs="Times New Roman"/>
          <w:noProof/>
          <w:sz w:val="24"/>
          <w:szCs w:val="24"/>
          <w:lang w:val="en-US"/>
        </w:rPr>
        <w:drawing>
          <wp:inline distT="0" distB="0" distL="0" distR="0" wp14:anchorId="5D0EA5AD" wp14:editId="454ACD7A">
            <wp:extent cx="5753070" cy="2527204"/>
            <wp:effectExtent l="0" t="0" r="635" b="6985"/>
            <wp:docPr id="4424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1469" b="10394"/>
                    <a:stretch>
                      <a:fillRect/>
                    </a:stretch>
                  </pic:blipFill>
                  <pic:spPr bwMode="auto">
                    <a:xfrm>
                      <a:off x="0" y="0"/>
                      <a:ext cx="5753735" cy="2527496"/>
                    </a:xfrm>
                    <a:prstGeom prst="rect">
                      <a:avLst/>
                    </a:prstGeom>
                    <a:noFill/>
                    <a:ln>
                      <a:noFill/>
                    </a:ln>
                    <a:extLst>
                      <a:ext uri="{53640926-AAD7-44D8-BBD7-CCE9431645EC}">
                        <a14:shadowObscured xmlns:a14="http://schemas.microsoft.com/office/drawing/2010/main"/>
                      </a:ext>
                    </a:extLst>
                  </pic:spPr>
                </pic:pic>
              </a:graphicData>
            </a:graphic>
          </wp:inline>
        </w:drawing>
      </w:r>
    </w:p>
    <w:p w14:paraId="4C7DE7A2" w14:textId="152C2099" w:rsidR="00057105" w:rsidRPr="00642905" w:rsidRDefault="00642905"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642905">
        <w:rPr>
          <w:rFonts w:ascii="Times New Roman" w:hAnsi="Times New Roman" w:cs="Times New Roman"/>
          <w:sz w:val="24"/>
          <w:szCs w:val="24"/>
          <w:lang w:val="en-US"/>
        </w:rPr>
        <w:t xml:space="preserve">Path length results, representing general locomotor activity. (B) Time spent in the periphery of the arena. (C) Time spent in the centre of the arena. </w:t>
      </w:r>
      <w:r w:rsidRPr="002A6595">
        <w:rPr>
          <w:rFonts w:ascii="Times New Roman" w:hAnsi="Times New Roman" w:cs="Times New Roman"/>
          <w:sz w:val="24"/>
          <w:szCs w:val="24"/>
          <w:lang w:val="en-US"/>
        </w:rPr>
        <w:t>Bars show means ± SEM; individual points represent raw data.</w:t>
      </w:r>
    </w:p>
    <w:p w14:paraId="2393B7A8" w14:textId="6789C843" w:rsidR="00D27B9A" w:rsidRDefault="00057105" w:rsidP="00F93E7E">
      <w:pPr>
        <w:spacing w:line="360" w:lineRule="auto"/>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 xml:space="preserve">Thigmotaxis </w:t>
      </w:r>
      <w:r w:rsidRPr="00BE45E0">
        <w:rPr>
          <w:rFonts w:ascii="Times New Roman" w:hAnsi="Times New Roman" w:cs="Times New Roman"/>
          <w:sz w:val="24"/>
          <w:szCs w:val="24"/>
          <w:lang w:val="en-US"/>
        </w:rPr>
        <w:t xml:space="preserve">and </w:t>
      </w:r>
      <w:r w:rsidRPr="00BE45E0">
        <w:rPr>
          <w:rFonts w:ascii="Times New Roman" w:hAnsi="Times New Roman" w:cs="Times New Roman"/>
          <w:i/>
          <w:iCs/>
          <w:sz w:val="24"/>
          <w:szCs w:val="24"/>
          <w:lang w:val="en-US"/>
        </w:rPr>
        <w:t>center</w:t>
      </w:r>
      <w:r w:rsidRPr="00BE45E0">
        <w:rPr>
          <w:rFonts w:ascii="Times New Roman" w:hAnsi="Times New Roman" w:cs="Times New Roman"/>
          <w:sz w:val="24"/>
          <w:szCs w:val="24"/>
          <w:lang w:val="en-US"/>
        </w:rPr>
        <w:t xml:space="preserve"> exploration</w:t>
      </w:r>
      <w:r w:rsidRPr="00AE43FD">
        <w:rPr>
          <w:rFonts w:ascii="Times New Roman" w:hAnsi="Times New Roman" w:cs="Times New Roman"/>
          <w:sz w:val="24"/>
          <w:szCs w:val="24"/>
          <w:lang w:val="en-US"/>
        </w:rPr>
        <w:t xml:space="preserve"> were quantified as </w:t>
      </w:r>
      <w:r w:rsidRPr="00BE45E0">
        <w:rPr>
          <w:rFonts w:ascii="Times New Roman" w:hAnsi="Times New Roman" w:cs="Times New Roman"/>
          <w:sz w:val="24"/>
          <w:szCs w:val="24"/>
          <w:lang w:val="en-US"/>
        </w:rPr>
        <w:t>time spent in the periphery and center, respectively</w:t>
      </w:r>
      <w:r w:rsidRPr="00AE43FD">
        <w:rPr>
          <w:rFonts w:ascii="Times New Roman" w:hAnsi="Times New Roman" w:cs="Times New Roman"/>
          <w:sz w:val="24"/>
          <w:szCs w:val="24"/>
          <w:lang w:val="en-US"/>
        </w:rPr>
        <w:t xml:space="preserve">. </w:t>
      </w:r>
      <w:r w:rsidRPr="00C860B2">
        <w:rPr>
          <w:rFonts w:ascii="Times New Roman" w:hAnsi="Times New Roman" w:cs="Times New Roman"/>
          <w:sz w:val="24"/>
          <w:szCs w:val="24"/>
          <w:lang w:val="en-US"/>
        </w:rPr>
        <w:t xml:space="preserve">A two-way ANOVA revealed no main effect of </w:t>
      </w:r>
      <w:r w:rsidR="00F41933">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in both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2.94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0.10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09</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and central time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.51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However</w:t>
      </w:r>
      <w:r w:rsidRPr="0089427A">
        <w:rPr>
          <w:rFonts w:ascii="Times New Roman" w:hAnsi="Times New Roman" w:cs="Times New Roman"/>
          <w:sz w:val="24"/>
          <w:szCs w:val="24"/>
          <w:lang w:val="en-US"/>
        </w:rPr>
        <w:t xml:space="preserve">, the Bayesian analysis provided </w:t>
      </w:r>
      <w:r>
        <w:rPr>
          <w:rFonts w:ascii="Times New Roman" w:hAnsi="Times New Roman" w:cs="Times New Roman"/>
          <w:sz w:val="24"/>
          <w:szCs w:val="24"/>
          <w:lang w:val="en-US"/>
        </w:rPr>
        <w:t xml:space="preserve">moderate </w:t>
      </w:r>
      <w:r w:rsidRPr="006124A7">
        <w:rPr>
          <w:rFonts w:ascii="Times New Roman" w:hAnsi="Times New Roman" w:cs="Times New Roman"/>
          <w:sz w:val="24"/>
          <w:szCs w:val="24"/>
          <w:lang w:val="en-US"/>
        </w:rPr>
        <w:t>evidence for a</w:t>
      </w:r>
      <w:r w:rsidR="00F41933">
        <w:rPr>
          <w:rFonts w:ascii="Times New Roman" w:hAnsi="Times New Roman" w:cs="Times New Roman"/>
          <w:sz w:val="24"/>
          <w:szCs w:val="24"/>
          <w:lang w:val="en-US"/>
        </w:rPr>
        <w:t xml:space="preserve">n </w:t>
      </w:r>
      <w:r w:rsidRPr="006124A7">
        <w:rPr>
          <w:rFonts w:ascii="Times New Roman" w:hAnsi="Times New Roman" w:cs="Times New Roman"/>
          <w:sz w:val="24"/>
          <w:szCs w:val="24"/>
          <w:lang w:val="en-US"/>
        </w:rPr>
        <w:t xml:space="preserve">environment effect on peripheral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3.65</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1.22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-0.21</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and </w:t>
      </w:r>
      <w:r w:rsidRPr="006124A7">
        <w:rPr>
          <w:rFonts w:ascii="Times New Roman" w:hAnsi="Times New Roman" w:cs="Times New Roman"/>
          <w:sz w:val="24"/>
          <w:szCs w:val="24"/>
          <w:lang w:val="en-US"/>
        </w:rPr>
        <w:t xml:space="preserve">anecdotal evidence for the absence of an effect on central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.54</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0.18</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-0.93</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124A7">
        <w:rPr>
          <w:rFonts w:ascii="Times New Roman" w:hAnsi="Times New Roman" w:cs="Times New Roman"/>
          <w:sz w:val="24"/>
          <w:szCs w:val="24"/>
          <w:lang w:val="en-US"/>
        </w:rPr>
        <w:t xml:space="preserve">This pattern could suggest that with a larger sample, the </w:t>
      </w:r>
      <w:r w:rsidR="00F41933">
        <w:rPr>
          <w:rFonts w:ascii="Times New Roman" w:hAnsi="Times New Roman" w:cs="Times New Roman"/>
          <w:sz w:val="24"/>
          <w:szCs w:val="24"/>
          <w:lang w:val="en-US"/>
        </w:rPr>
        <w:t>environment</w:t>
      </w:r>
      <w:r w:rsidR="00FB106F">
        <w:rPr>
          <w:rFonts w:ascii="Times New Roman" w:hAnsi="Times New Roman" w:cs="Times New Roman"/>
          <w:sz w:val="24"/>
          <w:szCs w:val="24"/>
          <w:lang w:val="en-US"/>
        </w:rPr>
        <w:t xml:space="preserve"> </w:t>
      </w:r>
      <w:r w:rsidRPr="006124A7">
        <w:rPr>
          <w:rFonts w:ascii="Times New Roman" w:hAnsi="Times New Roman" w:cs="Times New Roman"/>
          <w:sz w:val="24"/>
          <w:szCs w:val="24"/>
          <w:lang w:val="en-US"/>
        </w:rPr>
        <w:t>effect on peripheral time might have reached significance, whereas for central time the effect is likely genuinely absent.</w:t>
      </w:r>
      <w:r>
        <w:rPr>
          <w:rFonts w:ascii="Times New Roman" w:hAnsi="Times New Roman" w:cs="Times New Roman"/>
          <w:sz w:val="24"/>
          <w:szCs w:val="24"/>
          <w:lang w:val="en-US"/>
        </w:rPr>
        <w:t xml:space="preserve"> However, more data is needed to draw conclusions. Similarly</w:t>
      </w:r>
      <w:r w:rsidRPr="00C73362">
        <w:rPr>
          <w:rFonts w:ascii="Times New Roman" w:hAnsi="Times New Roman" w:cs="Times New Roman"/>
          <w:sz w:val="24"/>
          <w:szCs w:val="24"/>
          <w:lang w:val="en-US"/>
        </w:rPr>
        <w:t xml:space="preserve">, the main effect of treatment did not reach significance for either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1.40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.25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04) </w:t>
      </w:r>
      <w:r w:rsidRPr="00C73362">
        <w:rPr>
          <w:rFonts w:ascii="Times New Roman" w:hAnsi="Times New Roman" w:cs="Times New Roman"/>
          <w:sz w:val="24"/>
          <w:szCs w:val="24"/>
          <w:lang w:val="en-US"/>
        </w:rPr>
        <w:t>or central time</w:t>
      </w:r>
      <w:r>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 xml:space="preserve">(1, 30) </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The interaction indicated that the PE–EE contrast was stronger in CVAD mice, with a greater reduction in periphery time and a greater increase in center time than observed in saline controls</w:t>
      </w:r>
      <w:r w:rsidR="00642905">
        <w:rPr>
          <w:rFonts w:ascii="Times New Roman" w:hAnsi="Times New Roman" w:cs="Times New Roman"/>
          <w:sz w:val="24"/>
          <w:szCs w:val="24"/>
          <w:lang w:val="en-US"/>
        </w:rPr>
        <w:t>.</w:t>
      </w:r>
    </w:p>
    <w:p w14:paraId="694757B2" w14:textId="4823E47C" w:rsidR="000416AF" w:rsidRDefault="00927DDC" w:rsidP="00F93E7E">
      <w:pPr>
        <w:spacing w:line="360" w:lineRule="auto"/>
        <w:ind w:firstLine="709"/>
        <w:rPr>
          <w:rFonts w:ascii="Times New Roman" w:hAnsi="Times New Roman" w:cs="Times New Roman"/>
          <w:sz w:val="24"/>
          <w:szCs w:val="24"/>
          <w:lang w:val="en-US"/>
        </w:rPr>
      </w:pPr>
      <w:r w:rsidRPr="00927DDC">
        <w:rPr>
          <w:rFonts w:ascii="Times New Roman" w:hAnsi="Times New Roman" w:cs="Times New Roman"/>
          <w:sz w:val="24"/>
          <w:szCs w:val="24"/>
          <w:lang w:val="en-US"/>
        </w:rPr>
        <w:lastRenderedPageBreak/>
        <w:t>Taken together, the analysis showed a clear negative effect of chemotherapy and a clear positive effect of EE on locomotion and exploration. Post</w:t>
      </w:r>
      <w:r w:rsidRPr="00927DDC">
        <w:rPr>
          <w:rFonts w:ascii="Times New Roman" w:hAnsi="Times New Roman" w:cs="Times New Roman"/>
          <w:sz w:val="24"/>
          <w:szCs w:val="24"/>
          <w:lang w:val="en-US"/>
        </w:rPr>
        <w:noBreakHyphen/>
        <w:t>hoc comparisons suggested that the chemotherapy effect was larger when conditioned on PE, as supported by the Bayesian comparison. However, because the interaction was not significant, this apparent difference</w:t>
      </w:r>
      <w:r w:rsidRPr="00927DDC">
        <w:rPr>
          <w:rFonts w:ascii="Times New Roman" w:hAnsi="Times New Roman" w:cs="Times New Roman"/>
          <w:sz w:val="24"/>
          <w:szCs w:val="24"/>
          <w:lang w:val="en-US"/>
        </w:rPr>
        <w:noBreakHyphen/>
        <w:t>in</w:t>
      </w:r>
      <w:r w:rsidRPr="00927DDC">
        <w:rPr>
          <w:rFonts w:ascii="Times New Roman" w:hAnsi="Times New Roman" w:cs="Times New Roman"/>
          <w:sz w:val="24"/>
          <w:szCs w:val="24"/>
          <w:lang w:val="en-US"/>
        </w:rPr>
        <w:noBreakHyphen/>
        <w:t xml:space="preserve">differences should </w:t>
      </w:r>
      <w:r>
        <w:rPr>
          <w:rFonts w:ascii="Times New Roman" w:hAnsi="Times New Roman" w:cs="Times New Roman"/>
          <w:sz w:val="24"/>
          <w:szCs w:val="24"/>
          <w:lang w:val="en-US"/>
        </w:rPr>
        <w:t>not be interpreted as a protective role of EE</w:t>
      </w:r>
      <w:r w:rsidRPr="00927DDC">
        <w:rPr>
          <w:rFonts w:ascii="Times New Roman" w:hAnsi="Times New Roman" w:cs="Times New Roman"/>
          <w:sz w:val="24"/>
          <w:szCs w:val="24"/>
          <w:lang w:val="en-US"/>
        </w:rPr>
        <w:t xml:space="preserve">. </w:t>
      </w:r>
      <w:r w:rsidR="000416AF" w:rsidRPr="000416AF">
        <w:rPr>
          <w:rFonts w:ascii="Times New Roman" w:hAnsi="Times New Roman" w:cs="Times New Roman"/>
          <w:sz w:val="24"/>
          <w:szCs w:val="24"/>
          <w:lang w:val="en-US"/>
        </w:rPr>
        <w:t xml:space="preserve">Bayesian analyses </w:t>
      </w:r>
      <w:r w:rsidR="000416AF">
        <w:rPr>
          <w:rFonts w:ascii="Times New Roman" w:hAnsi="Times New Roman" w:cs="Times New Roman"/>
          <w:sz w:val="24"/>
          <w:szCs w:val="24"/>
          <w:lang w:val="en-US"/>
        </w:rPr>
        <w:t>did suggest</w:t>
      </w:r>
      <w:r w:rsidR="000416AF" w:rsidRPr="000416AF">
        <w:rPr>
          <w:rFonts w:ascii="Times New Roman" w:hAnsi="Times New Roman" w:cs="Times New Roman"/>
          <w:sz w:val="24"/>
          <w:szCs w:val="24"/>
          <w:lang w:val="en-US"/>
        </w:rPr>
        <w:t xml:space="preserve"> a potential interaction, though additional data would likely be required to determine whether this effect is genuine</w:t>
      </w:r>
      <w:r w:rsidR="00AF1570" w:rsidRPr="00AF1570">
        <w:rPr>
          <w:rFonts w:ascii="Times New Roman" w:hAnsi="Times New Roman" w:cs="Times New Roman"/>
          <w:sz w:val="24"/>
          <w:szCs w:val="24"/>
          <w:lang w:val="en-US"/>
        </w:rPr>
        <w:t>. We also found no 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73A86A9C" w14:textId="020A8E8B" w:rsidR="00316993" w:rsidRDefault="0038219A" w:rsidP="0043576E">
      <w:pPr>
        <w:pStyle w:val="subheading"/>
      </w:pPr>
      <w:bookmarkStart w:id="63" w:name="_Toc229165337"/>
      <w:bookmarkStart w:id="64" w:name="_Toc229165477"/>
      <w:r>
        <w:t>Tail flick test</w:t>
      </w:r>
      <w:bookmarkEnd w:id="63"/>
      <w:bookmarkEnd w:id="64"/>
    </w:p>
    <w:p w14:paraId="4467AF37" w14:textId="4CAEE9C6" w:rsidR="00316993" w:rsidRPr="0043576E" w:rsidRDefault="00316993" w:rsidP="0043576E">
      <w:pPr>
        <w:pStyle w:val="text"/>
        <w:ind w:firstLine="0"/>
        <w:rPr>
          <w:b/>
          <w:bCs/>
        </w:rPr>
      </w:pPr>
      <w:r w:rsidRPr="0043576E">
        <w:rPr>
          <w:b/>
          <w:bCs/>
        </w:rPr>
        <w:t>Figure 9</w:t>
      </w:r>
    </w:p>
    <w:p w14:paraId="75BAAFFF" w14:textId="3FB547B5" w:rsidR="00316993" w:rsidRPr="0043576E" w:rsidRDefault="00316993" w:rsidP="0043576E">
      <w:pPr>
        <w:pStyle w:val="text"/>
        <w:ind w:firstLine="0"/>
        <w:rPr>
          <w:b/>
          <w:bCs/>
          <w:i/>
          <w:iCs/>
        </w:rPr>
      </w:pPr>
      <w:r w:rsidRPr="0043576E">
        <w:rPr>
          <w:i/>
          <w:iCs/>
        </w:rPr>
        <w:t>Results from the tail flick</w:t>
      </w:r>
      <w:r w:rsidR="00B55AA6" w:rsidRPr="0043576E">
        <w:rPr>
          <w:i/>
          <w:iCs/>
        </w:rPr>
        <w:t xml:space="preserve"> and Rotarod</w:t>
      </w:r>
      <w:r w:rsidRPr="0043576E">
        <w:rPr>
          <w:i/>
          <w:iCs/>
        </w:rPr>
        <w:t xml:space="preserve"> test</w:t>
      </w:r>
    </w:p>
    <w:p w14:paraId="31066C7D" w14:textId="7055EBAE" w:rsidR="00316993" w:rsidRPr="00B55AA6" w:rsidRDefault="00B55AA6" w:rsidP="0043576E">
      <w:pPr>
        <w:pStyle w:val="text"/>
        <w:jc w:val="center"/>
      </w:pPr>
      <w:r>
        <w:rPr>
          <w:noProof/>
        </w:rPr>
        <w:drawing>
          <wp:inline distT="0" distB="0" distL="0" distR="0" wp14:anchorId="684044DD" wp14:editId="30B023B0">
            <wp:extent cx="4160520" cy="2423160"/>
            <wp:effectExtent l="0" t="0" r="0" b="0"/>
            <wp:docPr id="6514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13907" t="10353" r="13775" b="14824"/>
                    <a:stretch>
                      <a:fillRect/>
                    </a:stretch>
                  </pic:blipFill>
                  <pic:spPr bwMode="auto">
                    <a:xfrm>
                      <a:off x="0" y="0"/>
                      <a:ext cx="41605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59D1BE2A" w14:textId="4303B5D4" w:rsidR="00316993" w:rsidRPr="00316993" w:rsidRDefault="00316993" w:rsidP="00F93E7E">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GB"/>
        </w:rPr>
        <w:t xml:space="preserve">Note. </w:t>
      </w:r>
      <w:r w:rsidR="00B55AA6">
        <w:rPr>
          <w:rFonts w:ascii="Times New Roman" w:hAnsi="Times New Roman" w:cs="Times New Roman"/>
          <w:sz w:val="24"/>
          <w:szCs w:val="24"/>
          <w:lang w:val="en-GB"/>
        </w:rPr>
        <w:t xml:space="preserve">(A) </w:t>
      </w:r>
      <w:r>
        <w:rPr>
          <w:rFonts w:ascii="Times New Roman" w:hAnsi="Times New Roman" w:cs="Times New Roman"/>
          <w:sz w:val="24"/>
          <w:szCs w:val="24"/>
          <w:lang w:val="en-GB"/>
        </w:rPr>
        <w:t>Tail withdrawal latency results, representing nociception.</w:t>
      </w:r>
      <w:r w:rsidRPr="00316993">
        <w:rPr>
          <w:rFonts w:ascii="Times New Roman" w:hAnsi="Times New Roman" w:cs="Times New Roman"/>
          <w:sz w:val="24"/>
          <w:szCs w:val="24"/>
          <w:lang w:val="en-US"/>
        </w:rPr>
        <w:t xml:space="preserve"> </w:t>
      </w:r>
      <w:r w:rsidR="00B55AA6">
        <w:rPr>
          <w:rFonts w:ascii="Times New Roman" w:hAnsi="Times New Roman" w:cs="Times New Roman"/>
          <w:sz w:val="24"/>
          <w:szCs w:val="24"/>
          <w:lang w:val="en-US"/>
        </w:rPr>
        <w:t xml:space="preserve">(B) Fall latency results, representing motor coordination.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individual means</w:t>
      </w:r>
      <w:r w:rsidRPr="002A6595">
        <w:rPr>
          <w:rFonts w:ascii="Times New Roman" w:hAnsi="Times New Roman" w:cs="Times New Roman"/>
          <w:sz w:val="24"/>
          <w:szCs w:val="24"/>
          <w:lang w:val="en-US"/>
        </w:rPr>
        <w:t>.</w:t>
      </w:r>
    </w:p>
    <w:p w14:paraId="622AAF3F" w14:textId="4EA48712" w:rsidR="00F63F87" w:rsidRDefault="00D00A22" w:rsidP="00F93E7E">
      <w:pPr>
        <w:spacing w:line="360" w:lineRule="auto"/>
        <w:ind w:firstLine="709"/>
        <w:rPr>
          <w:rFonts w:ascii="Times New Roman" w:hAnsi="Times New Roman" w:cs="Times New Roman"/>
          <w:sz w:val="24"/>
          <w:szCs w:val="24"/>
          <w:lang w:val="en-US"/>
        </w:rPr>
      </w:pPr>
      <w:r>
        <w:rPr>
          <w:rFonts w:ascii="Times New Roman" w:hAnsi="Times New Roman" w:cs="Times New Roman"/>
          <w:sz w:val="24"/>
          <w:szCs w:val="24"/>
          <w:lang w:val="en-GB"/>
        </w:rPr>
        <w:t>In the tail flick test</w:t>
      </w:r>
      <w:r w:rsidR="001B5197" w:rsidRPr="001B5197">
        <w:rPr>
          <w:rFonts w:ascii="Times New Roman" w:hAnsi="Times New Roman" w:cs="Times New Roman"/>
          <w:sz w:val="24"/>
          <w:szCs w:val="24"/>
          <w:lang w:val="en-GB"/>
        </w:rPr>
        <w:t>,</w:t>
      </w:r>
      <w:r w:rsidRPr="001B5197">
        <w:rPr>
          <w:rFonts w:ascii="Times New Roman" w:hAnsi="Times New Roman" w:cs="Times New Roman"/>
          <w:sz w:val="24"/>
          <w:szCs w:val="24"/>
          <w:lang w:val="en-GB"/>
        </w:rPr>
        <w:t xml:space="preserve"> latency to withdraw the tail</w:t>
      </w:r>
      <w:r>
        <w:rPr>
          <w:rFonts w:ascii="Times New Roman" w:hAnsi="Times New Roman" w:cs="Times New Roman"/>
          <w:sz w:val="24"/>
          <w:szCs w:val="24"/>
          <w:lang w:val="en-GB"/>
        </w:rPr>
        <w:t xml:space="preserve"> from the </w:t>
      </w:r>
      <w:r w:rsidR="001B540A">
        <w:rPr>
          <w:rFonts w:ascii="Times New Roman" w:hAnsi="Times New Roman" w:cs="Times New Roman"/>
          <w:sz w:val="24"/>
          <w:szCs w:val="24"/>
          <w:lang w:val="en-GB"/>
        </w:rPr>
        <w:t xml:space="preserve">hot </w:t>
      </w:r>
      <w:r>
        <w:rPr>
          <w:rFonts w:ascii="Times New Roman" w:hAnsi="Times New Roman" w:cs="Times New Roman"/>
          <w:sz w:val="24"/>
          <w:szCs w:val="24"/>
          <w:lang w:val="en-GB"/>
        </w:rPr>
        <w:t xml:space="preserve">water is used as a measure of </w:t>
      </w:r>
      <w:r w:rsidRPr="001B5197">
        <w:rPr>
          <w:rFonts w:ascii="Times New Roman" w:hAnsi="Times New Roman" w:cs="Times New Roman"/>
          <w:i/>
          <w:iCs/>
          <w:sz w:val="24"/>
          <w:szCs w:val="24"/>
          <w:lang w:val="en-GB"/>
        </w:rPr>
        <w:t>nociception</w:t>
      </w:r>
      <w:r>
        <w:rPr>
          <w:rFonts w:ascii="Times New Roman" w:hAnsi="Times New Roman" w:cs="Times New Roman"/>
          <w:sz w:val="24"/>
          <w:szCs w:val="24"/>
          <w:lang w:val="en-GB"/>
        </w:rPr>
        <w:t xml:space="preserve"> in mice</w:t>
      </w:r>
      <w:r w:rsidR="00E3720A">
        <w:rPr>
          <w:rFonts w:ascii="Times New Roman" w:hAnsi="Times New Roman" w:cs="Times New Roman"/>
          <w:sz w:val="24"/>
          <w:szCs w:val="24"/>
          <w:lang w:val="en-GB"/>
        </w:rPr>
        <w:t xml:space="preserve"> </w:t>
      </w:r>
      <w:r w:rsidR="00D6260E">
        <w:rPr>
          <w:rFonts w:ascii="Times New Roman" w:hAnsi="Times New Roman" w:cs="Times New Roman"/>
          <w:sz w:val="24"/>
          <w:szCs w:val="24"/>
          <w:lang w:val="en-US"/>
        </w:rPr>
        <w:t>(</w:t>
      </w:r>
      <w:r w:rsidR="00316993">
        <w:rPr>
          <w:rFonts w:ascii="Times New Roman" w:hAnsi="Times New Roman" w:cs="Times New Roman"/>
          <w:sz w:val="24"/>
          <w:szCs w:val="24"/>
          <w:lang w:val="en-US"/>
        </w:rPr>
        <w:t>Figure 9</w:t>
      </w:r>
      <w:r w:rsidR="005D6BF8">
        <w:rPr>
          <w:rFonts w:ascii="Times New Roman" w:hAnsi="Times New Roman" w:cs="Times New Roman"/>
          <w:sz w:val="24"/>
          <w:szCs w:val="24"/>
          <w:lang w:val="en-US"/>
        </w:rPr>
        <w:t>A</w:t>
      </w:r>
      <w:r w:rsidR="00D6260E">
        <w:rPr>
          <w:rFonts w:ascii="Times New Roman" w:hAnsi="Times New Roman" w:cs="Times New Roman"/>
          <w:sz w:val="24"/>
          <w:szCs w:val="24"/>
          <w:lang w:val="en-US"/>
        </w:rPr>
        <w:t>)</w:t>
      </w:r>
      <w:r w:rsidR="00B071FE" w:rsidRPr="00B071FE">
        <w:rPr>
          <w:rFonts w:ascii="Times New Roman" w:hAnsi="Times New Roman" w:cs="Times New Roman"/>
          <w:sz w:val="24"/>
          <w:szCs w:val="24"/>
          <w:lang w:val="en-US"/>
        </w:rPr>
        <w:t xml:space="preserve">. A </w:t>
      </w:r>
      <w:r w:rsidR="0053347C">
        <w:rPr>
          <w:rFonts w:ascii="Times New Roman" w:hAnsi="Times New Roman" w:cs="Times New Roman"/>
          <w:sz w:val="24"/>
          <w:szCs w:val="24"/>
          <w:lang w:val="en-US"/>
        </w:rPr>
        <w:t>mixed-effects model with random intercepts</w:t>
      </w:r>
      <w:r w:rsidR="00B071FE" w:rsidRPr="00B071FE">
        <w:rPr>
          <w:rFonts w:ascii="Times New Roman" w:hAnsi="Times New Roman" w:cs="Times New Roman"/>
          <w:sz w:val="24"/>
          <w:szCs w:val="24"/>
          <w:lang w:val="en-US"/>
        </w:rPr>
        <w:t xml:space="preserve"> was</w:t>
      </w:r>
      <w:r w:rsidR="00B071FE">
        <w:rPr>
          <w:rFonts w:ascii="Times New Roman" w:hAnsi="Times New Roman" w:cs="Times New Roman"/>
          <w:sz w:val="24"/>
          <w:szCs w:val="24"/>
          <w:lang w:val="en-US"/>
        </w:rPr>
        <w:t xml:space="preserve"> </w:t>
      </w:r>
      <w:r w:rsidR="00057105">
        <w:rPr>
          <w:rFonts w:ascii="Times New Roman" w:hAnsi="Times New Roman" w:cs="Times New Roman"/>
          <w:sz w:val="24"/>
          <w:szCs w:val="24"/>
          <w:lang w:val="en-US"/>
        </w:rPr>
        <w:t>fitted</w:t>
      </w:r>
      <w:r w:rsidR="00B071FE" w:rsidRPr="00B071FE">
        <w:rPr>
          <w:rFonts w:ascii="Times New Roman" w:hAnsi="Times New Roman" w:cs="Times New Roman"/>
          <w:sz w:val="24"/>
          <w:szCs w:val="24"/>
          <w:lang w:val="en-US"/>
        </w:rPr>
        <w:t xml:space="preserve"> on these </w:t>
      </w:r>
      <w:r>
        <w:rPr>
          <w:rFonts w:ascii="Times New Roman" w:hAnsi="Times New Roman" w:cs="Times New Roman"/>
          <w:sz w:val="24"/>
          <w:szCs w:val="24"/>
          <w:lang w:val="en-US"/>
        </w:rPr>
        <w:t>latencie</w:t>
      </w:r>
      <w:r w:rsidR="00B071FE" w:rsidRPr="00B071FE">
        <w:rPr>
          <w:rFonts w:ascii="Times New Roman" w:hAnsi="Times New Roman" w:cs="Times New Roman"/>
          <w:sz w:val="24"/>
          <w:szCs w:val="24"/>
          <w:lang w:val="en-US"/>
        </w:rPr>
        <w:t>s to examine the effects of treatment, environment, and their interaction.</w:t>
      </w:r>
      <w:r w:rsidR="00316993">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Analysis revealed that</w:t>
      </w:r>
      <w:r w:rsidR="00D6260E">
        <w:rPr>
          <w:rFonts w:ascii="Times New Roman" w:hAnsi="Times New Roman" w:cs="Times New Roman"/>
          <w:sz w:val="24"/>
          <w:szCs w:val="24"/>
          <w:lang w:val="en-US"/>
        </w:rPr>
        <w:t xml:space="preserve"> neither the</w:t>
      </w:r>
      <w:r w:rsidR="00B071FE">
        <w:rPr>
          <w:rFonts w:ascii="Times New Roman" w:hAnsi="Times New Roman" w:cs="Times New Roman"/>
          <w:sz w:val="24"/>
          <w:szCs w:val="24"/>
          <w:lang w:val="en-US"/>
        </w:rPr>
        <w:t xml:space="preserve"> treatment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0.</w:t>
      </w:r>
      <w:r>
        <w:rPr>
          <w:rFonts w:ascii="Times New Roman" w:hAnsi="Times New Roman" w:cs="Times New Roman"/>
          <w:sz w:val="24"/>
          <w:szCs w:val="24"/>
          <w:lang w:val="en-US"/>
        </w:rPr>
        <w:t>74</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Pr>
          <w:rFonts w:ascii="Times New Roman" w:hAnsi="Times New Roman" w:cs="Times New Roman"/>
          <w:sz w:val="24"/>
          <w:szCs w:val="24"/>
          <w:lang w:val="en-US"/>
        </w:rPr>
        <w:t>46</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07</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nor the </w:t>
      </w:r>
      <w:r w:rsidR="00B071FE">
        <w:rPr>
          <w:rFonts w:ascii="Times New Roman" w:hAnsi="Times New Roman" w:cs="Times New Roman"/>
          <w:sz w:val="24"/>
          <w:szCs w:val="24"/>
          <w:lang w:val="en-US"/>
        </w:rPr>
        <w:t>environment effect</w:t>
      </w:r>
      <w:r w:rsidR="00D6260E">
        <w:rPr>
          <w:rFonts w:ascii="Times New Roman" w:hAnsi="Times New Roman" w:cs="Times New Roman"/>
          <w:sz w:val="24"/>
          <w:szCs w:val="24"/>
          <w:lang w:val="en-US"/>
        </w:rPr>
        <w:t xml:space="preserve">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-1.17</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25</w:t>
      </w:r>
      <w:r w:rsidR="00B071FE" w:rsidRPr="0093479E">
        <w:rPr>
          <w:rFonts w:ascii="Times New Roman" w:hAnsi="Times New Roman" w:cs="Times New Roman"/>
          <w:sz w:val="24"/>
          <w:szCs w:val="24"/>
          <w:lang w:val="en-US"/>
        </w:rPr>
        <w:t xml:space="preserve">, </w:t>
      </w:r>
      <w:r w:rsidR="00E61144" w:rsidRPr="00E61144">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reached </w:t>
      </w:r>
      <w:r w:rsidR="00B071FE">
        <w:rPr>
          <w:rFonts w:ascii="Times New Roman" w:hAnsi="Times New Roman" w:cs="Times New Roman"/>
          <w:sz w:val="24"/>
          <w:szCs w:val="24"/>
          <w:lang w:val="en-US"/>
        </w:rPr>
        <w:t xml:space="preserve">significance. </w:t>
      </w:r>
      <w:r w:rsidR="00D6260E" w:rsidRPr="00D6260E">
        <w:rPr>
          <w:rFonts w:ascii="Times New Roman" w:hAnsi="Times New Roman" w:cs="Times New Roman"/>
          <w:sz w:val="24"/>
          <w:szCs w:val="24"/>
          <w:lang w:val="en-US"/>
        </w:rPr>
        <w:t>The interaction between treatment and environment was also non</w:t>
      </w:r>
      <w:r w:rsidR="00D6260E" w:rsidRPr="00D6260E">
        <w:rPr>
          <w:rFonts w:ascii="Times New Roman" w:hAnsi="Times New Roman" w:cs="Times New Roman"/>
          <w:sz w:val="24"/>
          <w:szCs w:val="24"/>
          <w:lang w:val="en-US"/>
        </w:rPr>
        <w:noBreakHyphen/>
        <w:t xml:space="preserve">significant </w:t>
      </w:r>
      <w:r w:rsidR="00B071FE" w:rsidRPr="0093479E">
        <w:rPr>
          <w:rFonts w:ascii="Times New Roman" w:hAnsi="Times New Roman" w:cs="Times New Roman"/>
          <w:sz w:val="24"/>
          <w:szCs w:val="24"/>
          <w:lang w:val="en-US"/>
        </w:rPr>
        <w:t>(</w:t>
      </w:r>
      <w:r w:rsidR="00E61144">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-0.29</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lastRenderedPageBreak/>
        <w:t>0.7</w:t>
      </w:r>
      <w:r w:rsidR="00E61144">
        <w:rPr>
          <w:rFonts w:ascii="Times New Roman" w:hAnsi="Times New Roman" w:cs="Times New Roman"/>
          <w:sz w:val="24"/>
          <w:szCs w:val="24"/>
          <w:lang w:val="en-US"/>
        </w:rPr>
        <w:t>8</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00</w:t>
      </w:r>
      <w:r w:rsidR="00E61144">
        <w:rPr>
          <w:rFonts w:ascii="Times New Roman" w:hAnsi="Times New Roman" w:cs="Times New Roman"/>
          <w:sz w:val="24"/>
          <w:szCs w:val="24"/>
          <w:lang w:val="en-US"/>
        </w:rPr>
        <w:t>1</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lang w:val="en-US"/>
        </w:rPr>
        <w:t xml:space="preserve">Bayesian analyses provided </w:t>
      </w:r>
      <w:r w:rsidR="0053347C">
        <w:rPr>
          <w:rFonts w:ascii="Times New Roman" w:hAnsi="Times New Roman" w:cs="Times New Roman"/>
          <w:sz w:val="24"/>
          <w:szCs w:val="24"/>
          <w:lang w:val="en-US"/>
        </w:rPr>
        <w:t>moderate</w:t>
      </w:r>
      <w:r w:rsidR="00D6260E" w:rsidRPr="00D6260E">
        <w:rPr>
          <w:rFonts w:ascii="Times New Roman" w:hAnsi="Times New Roman" w:cs="Times New Roman"/>
          <w:sz w:val="24"/>
          <w:szCs w:val="24"/>
          <w:lang w:val="en-US"/>
        </w:rPr>
        <w:t xml:space="preserve"> evidence in favor of the null hypothesis for treatment </w:t>
      </w:r>
      <w:r w:rsidR="00D6260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25</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1</w:t>
      </w:r>
      <w:r w:rsidR="0053347C">
        <w:rPr>
          <w:rFonts w:ascii="Times New Roman" w:eastAsiaTheme="minorEastAsia" w:hAnsi="Times New Roman" w:cs="Times New Roman"/>
          <w:sz w:val="24"/>
          <w:szCs w:val="24"/>
          <w:lang w:val="en-US"/>
        </w:rPr>
        <w:t>9</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58</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524CB">
        <w:rPr>
          <w:rFonts w:ascii="Times New Roman" w:hAnsi="Times New Roman" w:cs="Times New Roman"/>
          <w:sz w:val="24"/>
          <w:szCs w:val="24"/>
          <w:lang w:val="en-US"/>
        </w:rPr>
        <w:t xml:space="preserve"> and </w:t>
      </w:r>
      <w:r w:rsidR="00D6260E">
        <w:rPr>
          <w:rFonts w:ascii="Times New Roman" w:hAnsi="Times New Roman" w:cs="Times New Roman"/>
          <w:sz w:val="24"/>
          <w:szCs w:val="24"/>
          <w:lang w:val="en-US"/>
        </w:rPr>
        <w:t xml:space="preserve"> </w:t>
      </w:r>
      <w:r w:rsidR="0053347C">
        <w:rPr>
          <w:rFonts w:ascii="Times New Roman" w:hAnsi="Times New Roman" w:cs="Times New Roman"/>
          <w:sz w:val="24"/>
          <w:szCs w:val="24"/>
          <w:lang w:val="en-US"/>
        </w:rPr>
        <w:t xml:space="preserve">anecdotal evidence </w:t>
      </w:r>
      <w:r w:rsidR="00D524CB">
        <w:rPr>
          <w:rFonts w:ascii="Times New Roman" w:hAnsi="Times New Roman" w:cs="Times New Roman"/>
          <w:sz w:val="24"/>
          <w:szCs w:val="24"/>
          <w:lang w:val="en-US"/>
        </w:rPr>
        <w:t>in the same direction for environment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59</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53347C">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74</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04</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and their interaction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D524CB">
        <w:rPr>
          <w:rFonts w:ascii="Times New Roman" w:eastAsiaTheme="minorEastAsia" w:hAnsi="Times New Roman" w:cs="Times New Roman"/>
          <w:iCs/>
          <w:sz w:val="24"/>
          <w:szCs w:val="24"/>
          <w:lang w:val="en-US"/>
        </w:rPr>
        <w:t>44</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524CB">
        <w:rPr>
          <w:rFonts w:ascii="Times New Roman" w:eastAsiaTheme="minorEastAsia" w:hAnsi="Times New Roman" w:cs="Times New Roman"/>
          <w:sz w:val="24"/>
          <w:szCs w:val="24"/>
          <w:lang w:val="en-US"/>
        </w:rPr>
        <w:t>0.80</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D524CB">
        <w:rPr>
          <w:rFonts w:ascii="Times New Roman" w:eastAsiaTheme="minorEastAsia" w:hAnsi="Times New Roman" w:cs="Times New Roman"/>
          <w:sz w:val="24"/>
          <w:szCs w:val="24"/>
          <w:lang w:val="en-US"/>
        </w:rPr>
        <w:t>60</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effects, </w:t>
      </w:r>
      <w:r w:rsidR="00D6260E" w:rsidRPr="00D6260E">
        <w:rPr>
          <w:rFonts w:ascii="Times New Roman" w:hAnsi="Times New Roman" w:cs="Times New Roman"/>
          <w:sz w:val="24"/>
          <w:szCs w:val="24"/>
          <w:lang w:val="en-US"/>
        </w:rPr>
        <w:t>suggesting that the absence of detectable effects is more likely, although these conclusions should be interpreted with cautio</w:t>
      </w:r>
      <w:r w:rsidR="00D6260E">
        <w:rPr>
          <w:rFonts w:ascii="Times New Roman" w:hAnsi="Times New Roman" w:cs="Times New Roman"/>
          <w:sz w:val="24"/>
          <w:szCs w:val="24"/>
          <w:lang w:val="en-US"/>
        </w:rPr>
        <w:t>n</w:t>
      </w:r>
      <w:r w:rsidR="00D6260E" w:rsidRPr="00D6260E">
        <w:rPr>
          <w:rFonts w:ascii="Times New Roman" w:hAnsi="Times New Roman" w:cs="Times New Roman"/>
          <w:sz w:val="24"/>
          <w:szCs w:val="24"/>
          <w:lang w:val="en-US"/>
        </w:rPr>
        <w:t>.</w:t>
      </w:r>
      <w:r w:rsidR="005A0C44" w:rsidRPr="005A0C44">
        <w:rPr>
          <w:rFonts w:ascii="Times New Roman" w:hAnsi="Times New Roman" w:cs="Times New Roman"/>
          <w:sz w:val="24"/>
          <w:szCs w:val="24"/>
          <w:lang w:val="en-US"/>
        </w:rPr>
        <w:t xml:space="preserve"> It is</w:t>
      </w:r>
      <w:r w:rsidR="00D524CB">
        <w:rPr>
          <w:rFonts w:ascii="Times New Roman" w:hAnsi="Times New Roman" w:cs="Times New Roman"/>
          <w:sz w:val="24"/>
          <w:szCs w:val="24"/>
          <w:lang w:val="en-US"/>
        </w:rPr>
        <w:t xml:space="preserve"> also</w:t>
      </w:r>
      <w:r w:rsidR="005A0C44" w:rsidRPr="005A0C44">
        <w:rPr>
          <w:rFonts w:ascii="Times New Roman" w:hAnsi="Times New Roman" w:cs="Times New Roman"/>
          <w:sz w:val="24"/>
          <w:szCs w:val="24"/>
          <w:lang w:val="en-US"/>
        </w:rPr>
        <w:t xml:space="preserve"> important to note that measurement error related to handling procedures may have influenced these outcomes.</w:t>
      </w:r>
    </w:p>
    <w:p w14:paraId="2AEB6129" w14:textId="77777777" w:rsidR="00AE5F03" w:rsidRDefault="000F0982" w:rsidP="0043576E">
      <w:pPr>
        <w:pStyle w:val="subheading"/>
      </w:pPr>
      <w:bookmarkStart w:id="65" w:name="_Toc229165338"/>
      <w:bookmarkStart w:id="66" w:name="_Toc229165478"/>
      <w:r>
        <w:t>Novel object recognition test</w:t>
      </w:r>
      <w:bookmarkEnd w:id="65"/>
      <w:bookmarkEnd w:id="66"/>
      <w:r>
        <w:t xml:space="preserve"> </w:t>
      </w:r>
    </w:p>
    <w:p w14:paraId="483571D4" w14:textId="76DCC77E" w:rsidR="001B5197" w:rsidRPr="0043576E" w:rsidRDefault="001B5197" w:rsidP="0043576E">
      <w:pPr>
        <w:rPr>
          <w:rFonts w:ascii="Times New Roman" w:hAnsi="Times New Roman" w:cs="Times New Roman"/>
          <w:b/>
          <w:bCs/>
          <w:sz w:val="24"/>
          <w:szCs w:val="24"/>
        </w:rPr>
      </w:pPr>
      <w:r w:rsidRPr="0043576E">
        <w:rPr>
          <w:rFonts w:ascii="Times New Roman" w:hAnsi="Times New Roman" w:cs="Times New Roman"/>
          <w:b/>
          <w:bCs/>
          <w:sz w:val="24"/>
          <w:szCs w:val="24"/>
        </w:rPr>
        <w:t>Figure 10</w:t>
      </w:r>
    </w:p>
    <w:p w14:paraId="7AAFD8BD" w14:textId="5B5E9DBB" w:rsidR="001B5197" w:rsidRPr="0043576E" w:rsidRDefault="001B5197" w:rsidP="0043576E">
      <w:pPr>
        <w:rPr>
          <w:rFonts w:ascii="Times New Roman" w:hAnsi="Times New Roman" w:cs="Times New Roman"/>
          <w:b/>
          <w:bCs/>
          <w:i/>
          <w:iCs/>
          <w:sz w:val="24"/>
          <w:szCs w:val="24"/>
        </w:rPr>
      </w:pPr>
      <w:r w:rsidRPr="0043576E">
        <w:rPr>
          <w:rFonts w:ascii="Times New Roman" w:hAnsi="Times New Roman" w:cs="Times New Roman"/>
          <w:i/>
          <w:iCs/>
          <w:sz w:val="24"/>
          <w:szCs w:val="24"/>
        </w:rPr>
        <w:t>Novel object recognition test results</w:t>
      </w:r>
    </w:p>
    <w:p w14:paraId="76675004" w14:textId="4161F164" w:rsidR="00DD4F57" w:rsidRDefault="001B5197" w:rsidP="00DD4F5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7E205B8" wp14:editId="59E142B6">
            <wp:extent cx="3848100" cy="2307739"/>
            <wp:effectExtent l="0" t="0" r="0" b="0"/>
            <wp:docPr id="123405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83" t="17032" r="22725" b="24062"/>
                    <a:stretch>
                      <a:fillRect/>
                    </a:stretch>
                  </pic:blipFill>
                  <pic:spPr bwMode="auto">
                    <a:xfrm>
                      <a:off x="0" y="0"/>
                      <a:ext cx="3851647" cy="2309866"/>
                    </a:xfrm>
                    <a:prstGeom prst="rect">
                      <a:avLst/>
                    </a:prstGeom>
                    <a:noFill/>
                    <a:ln>
                      <a:noFill/>
                    </a:ln>
                    <a:extLst>
                      <a:ext uri="{53640926-AAD7-44D8-BBD7-CCE9431645EC}">
                        <a14:shadowObscured xmlns:a14="http://schemas.microsoft.com/office/drawing/2010/main"/>
                      </a:ext>
                    </a:extLst>
                  </pic:spPr>
                </pic:pic>
              </a:graphicData>
            </a:graphic>
          </wp:inline>
        </w:drawing>
      </w:r>
    </w:p>
    <w:p w14:paraId="3C49AE34" w14:textId="53FD6056" w:rsidR="00DD4F57" w:rsidRPr="001B5197" w:rsidRDefault="001B5197" w:rsidP="009B1A53">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General exploration time as </w:t>
      </w:r>
      <w:r w:rsidRPr="00AE5F03">
        <w:rPr>
          <w:rFonts w:ascii="Times New Roman" w:hAnsi="Times New Roman" w:cs="Times New Roman"/>
          <w:sz w:val="24"/>
          <w:szCs w:val="24"/>
          <w:lang w:val="en-US"/>
        </w:rPr>
        <w:t>time spent in the familiar and novel zones during the test phase</w:t>
      </w:r>
      <w:r>
        <w:rPr>
          <w:rFonts w:ascii="Times New Roman" w:hAnsi="Times New Roman" w:cs="Times New Roman"/>
          <w:sz w:val="24"/>
          <w:szCs w:val="24"/>
          <w:lang w:val="en-US"/>
        </w:rPr>
        <w:t xml:space="preserve">. (B) Novel object preference, which measures recognition memory.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raw data</w:t>
      </w:r>
      <w:r w:rsidRPr="002A659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2861236E" w14:textId="55A21A7D" w:rsidR="006C0F0C" w:rsidRDefault="00AE5F03" w:rsidP="009B1A53">
      <w:pPr>
        <w:spacing w:line="360" w:lineRule="auto"/>
        <w:ind w:firstLine="709"/>
        <w:rPr>
          <w:rFonts w:ascii="Times New Roman" w:hAnsi="Times New Roman" w:cs="Times New Roman"/>
          <w:sz w:val="24"/>
          <w:szCs w:val="24"/>
          <w:lang w:val="en-US"/>
        </w:rPr>
      </w:pPr>
      <w:r w:rsidRPr="00AE5F03">
        <w:rPr>
          <w:rFonts w:ascii="Times New Roman" w:hAnsi="Times New Roman" w:cs="Times New Roman"/>
          <w:sz w:val="24"/>
          <w:szCs w:val="24"/>
          <w:lang w:val="en-US"/>
        </w:rPr>
        <w:t xml:space="preserve">In the novel object recognition test, </w:t>
      </w:r>
      <w:r w:rsidRPr="001B5197">
        <w:rPr>
          <w:rFonts w:ascii="Times New Roman" w:hAnsi="Times New Roman" w:cs="Times New Roman"/>
          <w:i/>
          <w:iCs/>
          <w:sz w:val="24"/>
          <w:szCs w:val="24"/>
          <w:lang w:val="en-US"/>
        </w:rPr>
        <w:t>general exploration</w:t>
      </w:r>
      <w:r w:rsidRPr="00AE5F03">
        <w:rPr>
          <w:rFonts w:ascii="Times New Roman" w:hAnsi="Times New Roman" w:cs="Times New Roman"/>
          <w:sz w:val="24"/>
          <w:szCs w:val="24"/>
          <w:lang w:val="en-US"/>
        </w:rPr>
        <w:t xml:space="preserve"> and </w:t>
      </w:r>
      <w:r w:rsidRPr="001B5197">
        <w:rPr>
          <w:rFonts w:ascii="Times New Roman" w:hAnsi="Times New Roman" w:cs="Times New Roman"/>
          <w:i/>
          <w:iCs/>
          <w:sz w:val="24"/>
          <w:szCs w:val="24"/>
          <w:lang w:val="en-US"/>
        </w:rPr>
        <w:t xml:space="preserve">locomotion </w:t>
      </w:r>
      <w:r w:rsidRPr="00AE5F03">
        <w:rPr>
          <w:rFonts w:ascii="Times New Roman" w:hAnsi="Times New Roman" w:cs="Times New Roman"/>
          <w:sz w:val="24"/>
          <w:szCs w:val="24"/>
          <w:lang w:val="en-US"/>
        </w:rPr>
        <w:t>were assessed by summing the time spent in the familiar and novel zones during the test phase</w:t>
      </w:r>
      <w:r w:rsidR="006C0F0C">
        <w:rPr>
          <w:rFonts w:ascii="Times New Roman" w:hAnsi="Times New Roman" w:cs="Times New Roman"/>
          <w:sz w:val="24"/>
          <w:szCs w:val="24"/>
          <w:lang w:val="en-US"/>
        </w:rPr>
        <w:t xml:space="preserve"> (</w:t>
      </w:r>
      <w:r w:rsidR="001B5197">
        <w:rPr>
          <w:rFonts w:ascii="Times New Roman" w:hAnsi="Times New Roman" w:cs="Times New Roman"/>
          <w:sz w:val="24"/>
          <w:szCs w:val="24"/>
          <w:lang w:val="en-US"/>
        </w:rPr>
        <w:t>F</w:t>
      </w:r>
      <w:r w:rsidR="00C0250B">
        <w:rPr>
          <w:rFonts w:ascii="Times New Roman" w:hAnsi="Times New Roman" w:cs="Times New Roman"/>
          <w:sz w:val="24"/>
          <w:szCs w:val="24"/>
          <w:lang w:val="en-US"/>
        </w:rPr>
        <w:t>i</w:t>
      </w:r>
      <w:r w:rsidR="001B5197">
        <w:rPr>
          <w:rFonts w:ascii="Times New Roman" w:hAnsi="Times New Roman" w:cs="Times New Roman"/>
          <w:sz w:val="24"/>
          <w:szCs w:val="24"/>
          <w:lang w:val="en-US"/>
        </w:rPr>
        <w:t>gure 10A</w:t>
      </w:r>
      <w:r w:rsidR="006C0F0C">
        <w:rPr>
          <w:rFonts w:ascii="Times New Roman" w:hAnsi="Times New Roman" w:cs="Times New Roman"/>
          <w:sz w:val="24"/>
          <w:szCs w:val="24"/>
          <w:lang w:val="en-US"/>
        </w:rPr>
        <w:t>)</w:t>
      </w:r>
      <w:r w:rsidRPr="00AE5F03">
        <w:rPr>
          <w:rFonts w:ascii="Times New Roman" w:hAnsi="Times New Roman" w:cs="Times New Roman"/>
          <w:sz w:val="24"/>
          <w:szCs w:val="24"/>
          <w:lang w:val="en-US"/>
        </w:rPr>
        <w:t xml:space="preserve">. A two‑way ANOVA was performed on total exploration time to examine the main and interaction effects of treatment and environment. </w:t>
      </w:r>
      <w:r w:rsidR="00196173">
        <w:rPr>
          <w:rFonts w:ascii="Times New Roman" w:hAnsi="Times New Roman" w:cs="Times New Roman"/>
          <w:sz w:val="24"/>
          <w:szCs w:val="24"/>
          <w:lang w:val="en-US"/>
        </w:rPr>
        <w:t xml:space="preserve">The treatment effect </w:t>
      </w:r>
      <w:r w:rsidR="00BF2352">
        <w:rPr>
          <w:rFonts w:ascii="Times New Roman" w:hAnsi="Times New Roman" w:cs="Times New Roman"/>
          <w:sz w:val="24"/>
          <w:szCs w:val="24"/>
          <w:lang w:val="en-US"/>
        </w:rPr>
        <w:t xml:space="preserve">did not </w:t>
      </w:r>
      <w:r w:rsidR="00196173">
        <w:rPr>
          <w:rFonts w:ascii="Times New Roman" w:hAnsi="Times New Roman" w:cs="Times New Roman"/>
          <w:sz w:val="24"/>
          <w:szCs w:val="24"/>
          <w:lang w:val="en-US"/>
        </w:rPr>
        <w:t>reach significance (</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0.74</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0.40</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indicating that treatments did not differ in general exploration</w:t>
      </w:r>
      <w:r w:rsidR="00196173">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The Bayesian analysis</w:t>
      </w:r>
      <w:r w:rsidR="00BF2352">
        <w:rPr>
          <w:rFonts w:ascii="Times New Roman" w:hAnsi="Times New Roman" w:cs="Times New Roman"/>
          <w:sz w:val="24"/>
          <w:szCs w:val="24"/>
          <w:lang w:val="en-US"/>
        </w:rPr>
        <w:t xml:space="preserve"> further</w:t>
      </w:r>
      <w:r w:rsidR="00BF2352" w:rsidRPr="00BF2352">
        <w:rPr>
          <w:rFonts w:ascii="Times New Roman" w:hAnsi="Times New Roman" w:cs="Times New Roman"/>
          <w:sz w:val="24"/>
          <w:szCs w:val="24"/>
          <w:lang w:val="en-US"/>
        </w:rPr>
        <w:t xml:space="preserve"> supported this conclusion, providing moderate evidence for the absence of an effect</w:t>
      </w:r>
      <w:r w:rsidR="00BF235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0.32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0.41</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0.75</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The environment effect was also non-significant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3.82</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0.06</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11</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 xml:space="preserve">However, the Bayesian analysis suggested caution in interpreting this result, as it indicated essentially no evidence in either direction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0.92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1.10</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 xml:space="preserve">Finally, </w:t>
      </w:r>
      <w:r w:rsidR="006C0F0C">
        <w:rPr>
          <w:rFonts w:ascii="Times New Roman" w:hAnsi="Times New Roman" w:cs="Times New Roman"/>
          <w:sz w:val="24"/>
          <w:szCs w:val="24"/>
          <w:lang w:val="en-US"/>
        </w:rPr>
        <w:t xml:space="preserve">we also found no </w:t>
      </w:r>
      <w:r w:rsidR="006C0F0C">
        <w:rPr>
          <w:rFonts w:ascii="Times New Roman" w:hAnsi="Times New Roman" w:cs="Times New Roman"/>
          <w:sz w:val="24"/>
          <w:szCs w:val="24"/>
          <w:lang w:val="en-US"/>
        </w:rPr>
        <w:lastRenderedPageBreak/>
        <w:t xml:space="preserve">interaction effect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0.51</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0.48</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 xml:space="preserve">with the Bayesian analysis providing anecdotal evidence for the null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0.59</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1.07</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196173">
        <w:rPr>
          <w:rFonts w:ascii="Times New Roman" w:hAnsi="Times New Roman" w:cs="Times New Roman"/>
          <w:sz w:val="24"/>
          <w:szCs w:val="24"/>
          <w:lang w:val="en-US"/>
        </w:rPr>
        <w:t>.</w:t>
      </w:r>
      <w:r w:rsidR="000E4887">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We also conducted a two</w:t>
      </w:r>
      <w:r w:rsidR="006C0F0C" w:rsidRPr="006C0F0C">
        <w:rPr>
          <w:rFonts w:ascii="Times New Roman" w:hAnsi="Times New Roman" w:cs="Times New Roman"/>
          <w:sz w:val="24"/>
          <w:szCs w:val="24"/>
          <w:lang w:val="en-US"/>
        </w:rPr>
        <w:noBreakHyphen/>
        <w:t>way ANOVA on the novel object preference (NOP) scores to assess the</w:t>
      </w:r>
      <w:r w:rsidR="006C0F0C">
        <w:rPr>
          <w:rFonts w:ascii="Times New Roman" w:hAnsi="Times New Roman" w:cs="Times New Roman"/>
          <w:sz w:val="24"/>
          <w:szCs w:val="24"/>
          <w:lang w:val="en-US"/>
        </w:rPr>
        <w:t>se</w:t>
      </w:r>
      <w:r w:rsidR="006C0F0C" w:rsidRPr="006C0F0C">
        <w:rPr>
          <w:rFonts w:ascii="Times New Roman" w:hAnsi="Times New Roman" w:cs="Times New Roman"/>
          <w:sz w:val="24"/>
          <w:szCs w:val="24"/>
          <w:lang w:val="en-US"/>
        </w:rPr>
        <w:t xml:space="preserve"> effects on recognition memory </w:t>
      </w:r>
      <w:r w:rsidR="006C0F0C">
        <w:rPr>
          <w:rFonts w:ascii="Times New Roman" w:hAnsi="Times New Roman" w:cs="Times New Roman"/>
          <w:sz w:val="24"/>
          <w:szCs w:val="24"/>
          <w:lang w:val="en-US"/>
        </w:rPr>
        <w:t>(</w:t>
      </w:r>
      <w:r w:rsidR="001B5197">
        <w:rPr>
          <w:rFonts w:ascii="Times New Roman" w:hAnsi="Times New Roman" w:cs="Times New Roman"/>
          <w:sz w:val="24"/>
          <w:szCs w:val="24"/>
          <w:lang w:val="en-US"/>
        </w:rPr>
        <w:t>Figure 10B).</w:t>
      </w:r>
      <w:r w:rsidR="006C0F0C">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analysis revealed no treatment effect </w:t>
      </w:r>
      <w:r w:rsidR="006C0F0C" w:rsidRPr="0093479E">
        <w:rPr>
          <w:rFonts w:ascii="Times New Roman" w:hAnsi="Times New Roman" w:cs="Times New Roman"/>
          <w:sz w:val="24"/>
          <w:szCs w:val="24"/>
          <w:lang w:val="en-US"/>
        </w:rPr>
        <w:t>(</w:t>
      </w:r>
      <w:r w:rsidR="006C0F0C" w:rsidRPr="00D64043">
        <w:rPr>
          <w:rFonts w:ascii="Times New Roman" w:hAnsi="Times New Roman" w:cs="Times New Roman"/>
          <w:i/>
          <w:iCs/>
          <w:sz w:val="24"/>
          <w:szCs w:val="24"/>
          <w:lang w:val="en-US"/>
        </w:rPr>
        <w:t>F</w:t>
      </w:r>
      <w:r w:rsidR="006C0F0C" w:rsidRPr="0093479E">
        <w:rPr>
          <w:rFonts w:ascii="Times New Roman" w:hAnsi="Times New Roman" w:cs="Times New Roman"/>
          <w:sz w:val="24"/>
          <w:szCs w:val="24"/>
          <w:lang w:val="en-US"/>
        </w:rPr>
        <w:t>(1, 30) =</w:t>
      </w:r>
      <w:r w:rsidR="006C0F0C">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0.04</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i/>
          <w:iCs/>
          <w:sz w:val="24"/>
          <w:szCs w:val="24"/>
          <w:lang w:val="en-US"/>
        </w:rPr>
        <w:t>p</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0.</w:t>
      </w:r>
      <w:r w:rsidR="004F3BF0">
        <w:rPr>
          <w:rFonts w:ascii="Times New Roman" w:hAnsi="Times New Roman" w:cs="Times New Roman"/>
          <w:sz w:val="24"/>
          <w:szCs w:val="24"/>
          <w:lang w:val="en-US"/>
        </w:rPr>
        <w:t>84</w:t>
      </w:r>
      <w:r w:rsidR="006C0F0C" w:rsidRPr="0093479E">
        <w:rPr>
          <w:rFonts w:ascii="Times New Roman" w:hAnsi="Times New Roman" w:cs="Times New Roman"/>
          <w:sz w:val="24"/>
          <w:szCs w:val="24"/>
          <w:lang w:val="en-US"/>
        </w:rPr>
        <w:t xml:space="preserve">, </w:t>
      </w:r>
      <w:r w:rsidR="006C0F0C" w:rsidRPr="00D64043">
        <w:rPr>
          <w:rFonts w:ascii="Times New Roman" w:hAnsi="Times New Roman" w:cs="Times New Roman"/>
          <w:i/>
          <w:iCs/>
          <w:sz w:val="24"/>
          <w:szCs w:val="24"/>
        </w:rPr>
        <w:t>η</w:t>
      </w:r>
      <w:r w:rsidR="006C0F0C" w:rsidRPr="00D64043">
        <w:rPr>
          <w:rFonts w:ascii="Times New Roman" w:hAnsi="Times New Roman" w:cs="Times New Roman"/>
          <w:i/>
          <w:iCs/>
          <w:sz w:val="24"/>
          <w:szCs w:val="24"/>
          <w:lang w:val="en-US"/>
        </w:rPr>
        <w:t>²</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sz w:val="24"/>
          <w:szCs w:val="24"/>
          <w:lang w:val="en-US"/>
        </w:rPr>
        <w:t>0</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001</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and n</w:t>
      </w:r>
      <w:r w:rsidR="006A4E65">
        <w:rPr>
          <w:rFonts w:ascii="Times New Roman" w:hAnsi="Times New Roman" w:cs="Times New Roman"/>
          <w:sz w:val="24"/>
          <w:szCs w:val="24"/>
          <w:lang w:val="en-US"/>
        </w:rPr>
        <w:t>o</w:t>
      </w:r>
      <w:r w:rsidR="006A4E65" w:rsidRPr="006A4E65">
        <w:rPr>
          <w:rFonts w:ascii="Times New Roman" w:hAnsi="Times New Roman" w:cs="Times New Roman"/>
          <w:sz w:val="24"/>
          <w:szCs w:val="24"/>
          <w:lang w:val="en-US"/>
        </w:rPr>
        <w:t xml:space="preserve"> environment effect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0.21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0.65</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007</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Bayesian follow-up analyses provided moderate evidence for the absence of both a treatment 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0.30</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and </w:t>
      </w:r>
      <w:r w:rsidR="006A4E65">
        <w:rPr>
          <w:rFonts w:ascii="Times New Roman" w:hAnsi="Times New Roman" w:cs="Times New Roman"/>
          <w:sz w:val="24"/>
          <w:szCs w:val="24"/>
          <w:lang w:val="en-US"/>
        </w:rPr>
        <w:t xml:space="preserve">an </w:t>
      </w:r>
      <w:r w:rsidR="004F3BF0">
        <w:rPr>
          <w:rFonts w:ascii="Times New Roman" w:hAnsi="Times New Roman" w:cs="Times New Roman"/>
          <w:sz w:val="24"/>
          <w:szCs w:val="24"/>
          <w:lang w:val="en-US"/>
        </w:rPr>
        <w:t xml:space="preserve">environment </w:t>
      </w:r>
      <w:r w:rsidR="006A4E65">
        <w:rPr>
          <w:rFonts w:ascii="Times New Roman" w:hAnsi="Times New Roman" w:cs="Times New Roman"/>
          <w:sz w:val="24"/>
          <w:szCs w:val="24"/>
          <w:lang w:val="en-US"/>
        </w:rPr>
        <w:t xml:space="preserve">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0.29</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Pr>
          <w:rFonts w:ascii="Times New Roman" w:hAnsi="Times New Roman" w:cs="Times New Roman"/>
          <w:sz w:val="24"/>
          <w:szCs w:val="24"/>
          <w:lang w:val="en-US"/>
        </w:rPr>
        <w:t>suggesting</w:t>
      </w:r>
      <w:r w:rsidR="004F3BF0">
        <w:rPr>
          <w:rFonts w:ascii="Times New Roman" w:hAnsi="Times New Roman" w:cs="Times New Roman"/>
          <w:sz w:val="24"/>
          <w:szCs w:val="24"/>
          <w:lang w:val="en-US"/>
        </w:rPr>
        <w:t xml:space="preserve"> that there is </w:t>
      </w:r>
      <w:r w:rsidR="006A4E65">
        <w:rPr>
          <w:rFonts w:ascii="Times New Roman" w:hAnsi="Times New Roman" w:cs="Times New Roman"/>
          <w:sz w:val="24"/>
          <w:szCs w:val="24"/>
          <w:lang w:val="en-US"/>
        </w:rPr>
        <w:t>presumably</w:t>
      </w:r>
      <w:r w:rsidR="004F3BF0">
        <w:rPr>
          <w:rFonts w:ascii="Times New Roman" w:hAnsi="Times New Roman" w:cs="Times New Roman"/>
          <w:sz w:val="24"/>
          <w:szCs w:val="24"/>
          <w:lang w:val="en-US"/>
        </w:rPr>
        <w:t xml:space="preserve"> no detectable effect</w:t>
      </w:r>
      <w:r w:rsidR="006A4E65">
        <w:rPr>
          <w:rFonts w:ascii="Times New Roman" w:hAnsi="Times New Roman" w:cs="Times New Roman"/>
          <w:sz w:val="24"/>
          <w:szCs w:val="24"/>
          <w:lang w:val="en-US"/>
        </w:rPr>
        <w:t xml:space="preserve"> present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The interaction term was likewise non</w:t>
      </w:r>
      <w:r w:rsidR="006A4E65" w:rsidRPr="006A4E65">
        <w:rPr>
          <w:rFonts w:ascii="Times New Roman" w:hAnsi="Times New Roman" w:cs="Times New Roman"/>
          <w:sz w:val="24"/>
          <w:szCs w:val="24"/>
          <w:lang w:val="en-US"/>
        </w:rPr>
        <w:noBreakHyphen/>
        <w:t>significant</w:t>
      </w:r>
      <w:r w:rsidR="004F3BF0">
        <w:rPr>
          <w:rFonts w:ascii="Times New Roman" w:hAnsi="Times New Roman" w:cs="Times New Roman"/>
          <w:sz w:val="24"/>
          <w:szCs w:val="24"/>
          <w:lang w:val="en-US"/>
        </w:rPr>
        <w:t xml:space="preserve">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0.31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0.58</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01</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as supported by the Bayesian analysis providing anecdotal </w:t>
      </w:r>
      <w:r w:rsidR="006A4E65">
        <w:rPr>
          <w:rFonts w:ascii="Times New Roman" w:hAnsi="Times New Roman" w:cs="Times New Roman"/>
          <w:sz w:val="24"/>
          <w:szCs w:val="24"/>
          <w:lang w:val="en-US"/>
        </w:rPr>
        <w:t xml:space="preserve">evidence for the null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0.63</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1.10</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0.73</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w:t>
      </w:r>
    </w:p>
    <w:p w14:paraId="592AE8ED" w14:textId="4F290BBE" w:rsidR="00871E80" w:rsidRDefault="00871E80" w:rsidP="009B1A53">
      <w:pPr>
        <w:spacing w:line="360" w:lineRule="auto"/>
        <w:ind w:firstLine="709"/>
        <w:rPr>
          <w:rFonts w:ascii="Times New Roman" w:hAnsi="Times New Roman" w:cs="Times New Roman"/>
          <w:sz w:val="24"/>
          <w:szCs w:val="24"/>
          <w:lang w:val="en-US"/>
        </w:rPr>
      </w:pPr>
      <w:r w:rsidRPr="00871E80">
        <w:rPr>
          <w:rFonts w:ascii="Times New Roman" w:hAnsi="Times New Roman" w:cs="Times New Roman"/>
          <w:sz w:val="24"/>
          <w:szCs w:val="24"/>
          <w:lang w:val="en-US"/>
        </w:rPr>
        <w:t>To sum up, we found no differences in general exploration or recognition memory across treatment groups. There was also no overall benefit of environment for either measure, although the Bayesian analysis suggests that a</w:t>
      </w:r>
      <w:r>
        <w:rPr>
          <w:rFonts w:ascii="Times New Roman" w:hAnsi="Times New Roman" w:cs="Times New Roman"/>
          <w:sz w:val="24"/>
          <w:szCs w:val="24"/>
          <w:lang w:val="en-US"/>
        </w:rPr>
        <w:t xml:space="preserve">n </w:t>
      </w:r>
      <w:r w:rsidRPr="00871E80">
        <w:rPr>
          <w:rFonts w:ascii="Times New Roman" w:hAnsi="Times New Roman" w:cs="Times New Roman"/>
          <w:sz w:val="24"/>
          <w:szCs w:val="24"/>
          <w:lang w:val="en-US"/>
        </w:rPr>
        <w:t>undetected effect on general exploration cannot be ruled out. Finally, the interaction effects were non</w:t>
      </w:r>
      <w:r w:rsidRPr="00871E80">
        <w:rPr>
          <w:rFonts w:ascii="Times New Roman" w:hAnsi="Times New Roman" w:cs="Times New Roman"/>
          <w:sz w:val="24"/>
          <w:szCs w:val="24"/>
          <w:lang w:val="en-US"/>
        </w:rPr>
        <w:noBreakHyphen/>
        <w:t xml:space="preserve">significant, indicating that </w:t>
      </w:r>
      <w:r>
        <w:rPr>
          <w:rFonts w:ascii="Times New Roman" w:hAnsi="Times New Roman" w:cs="Times New Roman"/>
          <w:sz w:val="24"/>
          <w:szCs w:val="24"/>
          <w:lang w:val="en-US"/>
        </w:rPr>
        <w:t>EE</w:t>
      </w:r>
      <w:r w:rsidRPr="00871E80">
        <w:rPr>
          <w:rFonts w:ascii="Times New Roman" w:hAnsi="Times New Roman" w:cs="Times New Roman"/>
          <w:sz w:val="24"/>
          <w:szCs w:val="24"/>
          <w:lang w:val="en-US"/>
        </w:rPr>
        <w:t xml:space="preserve"> cannot be interpreted as providing a protective influence on either memory retention or general exploration</w:t>
      </w:r>
      <w:r>
        <w:rPr>
          <w:rFonts w:ascii="Times New Roman" w:hAnsi="Times New Roman" w:cs="Times New Roman"/>
          <w:sz w:val="24"/>
          <w:szCs w:val="24"/>
          <w:lang w:val="en-US"/>
        </w:rPr>
        <w:t xml:space="preserve"> in </w:t>
      </w:r>
      <w:r w:rsidR="00F674FE">
        <w:rPr>
          <w:rFonts w:ascii="Times New Roman" w:hAnsi="Times New Roman" w:cs="Times New Roman"/>
          <w:sz w:val="24"/>
          <w:szCs w:val="24"/>
          <w:lang w:val="en-US"/>
        </w:rPr>
        <w:t>chemotherapy-treated mice</w:t>
      </w:r>
      <w:r w:rsidR="0020157F">
        <w:rPr>
          <w:rFonts w:ascii="Times New Roman" w:hAnsi="Times New Roman" w:cs="Times New Roman"/>
          <w:sz w:val="24"/>
          <w:szCs w:val="24"/>
          <w:lang w:val="en-US"/>
        </w:rPr>
        <w:t>.</w:t>
      </w:r>
    </w:p>
    <w:p w14:paraId="3EA529FF" w14:textId="77777777" w:rsidR="00F674FE" w:rsidRDefault="000E4887" w:rsidP="0043576E">
      <w:pPr>
        <w:pStyle w:val="subheading"/>
      </w:pPr>
      <w:bookmarkStart w:id="67" w:name="_Toc229165339"/>
      <w:bookmarkStart w:id="68" w:name="_Toc229165479"/>
      <w:r>
        <w:t>Rotarod</w:t>
      </w:r>
      <w:bookmarkEnd w:id="67"/>
      <w:bookmarkEnd w:id="68"/>
      <w:r>
        <w:t xml:space="preserve"> </w:t>
      </w:r>
    </w:p>
    <w:p w14:paraId="320C2B9D" w14:textId="69E78FD7" w:rsidR="00F674FE" w:rsidRDefault="00F674FE" w:rsidP="009B1A53">
      <w:pPr>
        <w:spacing w:line="360" w:lineRule="auto"/>
        <w:ind w:firstLine="709"/>
        <w:rPr>
          <w:rFonts w:ascii="Times New Roman" w:hAnsi="Times New Roman" w:cs="Times New Roman"/>
          <w:sz w:val="24"/>
          <w:szCs w:val="24"/>
          <w:lang w:val="en-US"/>
        </w:rPr>
      </w:pPr>
      <w:r w:rsidRPr="00F674FE">
        <w:rPr>
          <w:rFonts w:ascii="Times New Roman" w:hAnsi="Times New Roman" w:cs="Times New Roman"/>
          <w:sz w:val="24"/>
          <w:szCs w:val="24"/>
          <w:lang w:val="en-US"/>
        </w:rPr>
        <w:t xml:space="preserve">To analyze the effects of treatment and environment on </w:t>
      </w:r>
      <w:r w:rsidRPr="00BE45E0">
        <w:rPr>
          <w:rFonts w:ascii="Times New Roman" w:hAnsi="Times New Roman" w:cs="Times New Roman"/>
          <w:i/>
          <w:iCs/>
          <w:sz w:val="24"/>
          <w:szCs w:val="24"/>
          <w:lang w:val="en-US"/>
        </w:rPr>
        <w:t>balance</w:t>
      </w:r>
      <w:r w:rsidRPr="00F674FE">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motor coordination</w:t>
      </w:r>
      <w:r w:rsidRPr="00F674FE">
        <w:rPr>
          <w:rFonts w:ascii="Times New Roman" w:hAnsi="Times New Roman" w:cs="Times New Roman"/>
          <w:sz w:val="24"/>
          <w:szCs w:val="24"/>
          <w:lang w:val="en-US"/>
        </w:rPr>
        <w:t xml:space="preserve">, we </w:t>
      </w:r>
      <w:r w:rsidR="00CB5346">
        <w:rPr>
          <w:rFonts w:ascii="Times New Roman" w:hAnsi="Times New Roman" w:cs="Times New Roman"/>
          <w:sz w:val="24"/>
          <w:szCs w:val="24"/>
          <w:lang w:val="en-US"/>
        </w:rPr>
        <w:t>fitted a mixed-effects model</w:t>
      </w:r>
      <w:r w:rsidRPr="00F674FE">
        <w:rPr>
          <w:rFonts w:ascii="Times New Roman" w:hAnsi="Times New Roman" w:cs="Times New Roman"/>
          <w:sz w:val="24"/>
          <w:szCs w:val="24"/>
          <w:lang w:val="en-US"/>
        </w:rPr>
        <w:t xml:space="preserve"> </w:t>
      </w:r>
      <w:r w:rsidR="00CB5346">
        <w:rPr>
          <w:rFonts w:ascii="Times New Roman" w:hAnsi="Times New Roman" w:cs="Times New Roman"/>
          <w:sz w:val="24"/>
          <w:szCs w:val="24"/>
          <w:lang w:val="en-US"/>
        </w:rPr>
        <w:t xml:space="preserve">with random intercepts </w:t>
      </w:r>
      <w:r w:rsidRPr="00F674FE">
        <w:rPr>
          <w:rFonts w:ascii="Times New Roman" w:hAnsi="Times New Roman" w:cs="Times New Roman"/>
          <w:sz w:val="24"/>
          <w:szCs w:val="24"/>
          <w:lang w:val="en-US"/>
        </w:rPr>
        <w:t>on the latenc</w:t>
      </w:r>
      <w:r w:rsidR="00CB5346">
        <w:rPr>
          <w:rFonts w:ascii="Times New Roman" w:hAnsi="Times New Roman" w:cs="Times New Roman"/>
          <w:sz w:val="24"/>
          <w:szCs w:val="24"/>
          <w:lang w:val="en-US"/>
        </w:rPr>
        <w:t>ies</w:t>
      </w:r>
      <w:r w:rsidRPr="00F674FE">
        <w:rPr>
          <w:rFonts w:ascii="Times New Roman" w:hAnsi="Times New Roman" w:cs="Times New Roman"/>
          <w:sz w:val="24"/>
          <w:szCs w:val="24"/>
          <w:lang w:val="en-US"/>
        </w:rPr>
        <w:t xml:space="preserve"> to fall in the rotarod task</w:t>
      </w:r>
      <w:r>
        <w:rPr>
          <w:rFonts w:ascii="Times New Roman" w:hAnsi="Times New Roman" w:cs="Times New Roman"/>
          <w:sz w:val="24"/>
          <w:szCs w:val="24"/>
          <w:lang w:val="en-US"/>
        </w:rPr>
        <w:t xml:space="preserve"> (</w:t>
      </w:r>
      <w:r w:rsidR="005D6BF8">
        <w:rPr>
          <w:rFonts w:ascii="Times New Roman" w:hAnsi="Times New Roman" w:cs="Times New Roman"/>
          <w:sz w:val="24"/>
          <w:szCs w:val="24"/>
          <w:lang w:val="en-US"/>
        </w:rPr>
        <w:t>Figure 9B</w:t>
      </w:r>
      <w:r>
        <w:rPr>
          <w:rFonts w:ascii="Times New Roman" w:hAnsi="Times New Roman" w:cs="Times New Roman"/>
          <w:sz w:val="24"/>
          <w:szCs w:val="24"/>
          <w:lang w:val="en-US"/>
        </w:rPr>
        <w:t>)</w:t>
      </w:r>
      <w:r w:rsidRPr="00F674F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The analysis </w:t>
      </w:r>
      <w:r w:rsidR="00E42250">
        <w:rPr>
          <w:rFonts w:ascii="Times New Roman" w:hAnsi="Times New Roman" w:cs="Times New Roman"/>
          <w:sz w:val="24"/>
          <w:szCs w:val="24"/>
          <w:lang w:val="en-US"/>
        </w:rPr>
        <w:t>revealed</w:t>
      </w:r>
      <w:r w:rsidR="00825447">
        <w:rPr>
          <w:rFonts w:ascii="Times New Roman" w:hAnsi="Times New Roman" w:cs="Times New Roman"/>
          <w:sz w:val="24"/>
          <w:szCs w:val="24"/>
          <w:lang w:val="en-US"/>
        </w:rPr>
        <w:t xml:space="preserve"> no main effect of treatment </w:t>
      </w:r>
      <w:r w:rsidR="00825447" w:rsidRPr="0093479E">
        <w:rPr>
          <w:rFonts w:ascii="Times New Roman" w:hAnsi="Times New Roman" w:cs="Times New Roman"/>
          <w:sz w:val="24"/>
          <w:szCs w:val="24"/>
          <w:lang w:val="en-US"/>
        </w:rPr>
        <w:t>(</w:t>
      </w:r>
      <w:r w:rsidR="00CB5346">
        <w:rPr>
          <w:rFonts w:ascii="Times New Roman" w:hAnsi="Times New Roman" w:cs="Times New Roman"/>
          <w:i/>
          <w:iCs/>
          <w:sz w:val="24"/>
          <w:szCs w:val="24"/>
          <w:lang w:val="en-US"/>
        </w:rPr>
        <w:t>t</w:t>
      </w:r>
      <w:r w:rsidR="00CB5346">
        <w:rPr>
          <w:rFonts w:ascii="Times New Roman" w:hAnsi="Times New Roman" w:cs="Times New Roman"/>
          <w:sz w:val="24"/>
          <w:szCs w:val="24"/>
          <w:lang w:val="en-US"/>
        </w:rPr>
        <w:t>(30)</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78</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44</w:t>
      </w:r>
      <w:r w:rsidR="00825447" w:rsidRPr="0093479E">
        <w:rPr>
          <w:rFonts w:ascii="Times New Roman" w:hAnsi="Times New Roman" w:cs="Times New Roman"/>
          <w:sz w:val="24"/>
          <w:szCs w:val="24"/>
          <w:lang w:val="en-US"/>
        </w:rPr>
        <w:t xml:space="preserve">, </w:t>
      </w:r>
      <w:r w:rsidR="00BB7C39"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CB5346">
        <w:rPr>
          <w:rFonts w:ascii="Times New Roman" w:hAnsi="Times New Roman" w:cs="Times New Roman"/>
          <w:sz w:val="24"/>
          <w:szCs w:val="24"/>
          <w:lang w:val="en-US"/>
        </w:rPr>
        <w:t>0</w:t>
      </w:r>
      <w:r w:rsidR="00BB7C39">
        <w:rPr>
          <w:rFonts w:ascii="Times New Roman" w:hAnsi="Times New Roman" w:cs="Times New Roman"/>
          <w:sz w:val="24"/>
          <w:szCs w:val="24"/>
          <w:lang w:val="en-US"/>
        </w:rPr>
        <w:t>1</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and no main effect of environment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67</w:t>
      </w:r>
      <w:r w:rsidR="00825447" w:rsidRPr="0093479E">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51</w:t>
      </w:r>
      <w:r w:rsidR="00825447" w:rsidRPr="0093479E">
        <w:rPr>
          <w:rFonts w:ascii="Times New Roman" w:hAnsi="Times New Roman" w:cs="Times New Roman"/>
          <w:sz w:val="24"/>
          <w:szCs w:val="24"/>
          <w:lang w:val="en-US"/>
        </w:rPr>
        <w:t xml:space="preserve">, </w:t>
      </w:r>
      <w:r w:rsidR="00825447" w:rsidRPr="00D64043">
        <w:rPr>
          <w:rFonts w:ascii="Times New Roman" w:hAnsi="Times New Roman" w:cs="Times New Roman"/>
          <w:i/>
          <w:iCs/>
          <w:sz w:val="24"/>
          <w:szCs w:val="24"/>
        </w:rPr>
        <w:t>η</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08</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 xml:space="preserve">Bayesian analyses further supported these conclusions, providing moderate evidence for the null for both the treatment 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28</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35</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64</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and </w:t>
      </w:r>
      <w:r w:rsidR="004F254D">
        <w:rPr>
          <w:rFonts w:ascii="Times New Roman" w:hAnsi="Times New Roman" w:cs="Times New Roman"/>
          <w:sz w:val="24"/>
          <w:szCs w:val="24"/>
          <w:lang w:val="en-US"/>
        </w:rPr>
        <w:t xml:space="preserve">the </w:t>
      </w:r>
      <w:r w:rsidR="00E42250">
        <w:rPr>
          <w:rFonts w:ascii="Times New Roman" w:hAnsi="Times New Roman" w:cs="Times New Roman"/>
          <w:sz w:val="24"/>
          <w:szCs w:val="24"/>
          <w:lang w:val="en-US"/>
        </w:rPr>
        <w:t xml:space="preserve">environment </w:t>
      </w:r>
      <w:r w:rsidR="004F254D">
        <w:rPr>
          <w:rFonts w:ascii="Times New Roman" w:hAnsi="Times New Roman" w:cs="Times New Roman"/>
          <w:sz w:val="24"/>
          <w:szCs w:val="24"/>
          <w:lang w:val="en-US"/>
        </w:rPr>
        <w:t xml:space="preserve">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24</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41</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The interaction b</w:t>
      </w:r>
      <w:r w:rsidR="004F254D">
        <w:rPr>
          <w:rFonts w:ascii="Times New Roman" w:hAnsi="Times New Roman" w:cs="Times New Roman"/>
          <w:sz w:val="24"/>
          <w:szCs w:val="24"/>
          <w:lang w:val="en-US"/>
        </w:rPr>
        <w:t>e</w:t>
      </w:r>
      <w:r w:rsidR="004F254D" w:rsidRPr="004F254D">
        <w:rPr>
          <w:rFonts w:ascii="Times New Roman" w:hAnsi="Times New Roman" w:cs="Times New Roman"/>
          <w:sz w:val="24"/>
          <w:szCs w:val="24"/>
          <w:lang w:val="en-US"/>
        </w:rPr>
        <w:t>tween the two was also non</w:t>
      </w:r>
      <w:r w:rsidR="004F254D" w:rsidRPr="004F254D">
        <w:rPr>
          <w:rFonts w:ascii="Times New Roman" w:hAnsi="Times New Roman" w:cs="Times New Roman"/>
          <w:sz w:val="24"/>
          <w:szCs w:val="24"/>
          <w:lang w:val="en-US"/>
        </w:rPr>
        <w:noBreakHyphen/>
        <w:t xml:space="preserve">significant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-0.58</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57</w:t>
      </w:r>
      <w:r w:rsidR="00825447" w:rsidRPr="0093479E">
        <w:rPr>
          <w:rFonts w:ascii="Times New Roman" w:hAnsi="Times New Roman" w:cs="Times New Roman"/>
          <w:sz w:val="24"/>
          <w:szCs w:val="24"/>
          <w:lang w:val="en-US"/>
        </w:rPr>
        <w:t xml:space="preserve">, </w:t>
      </w:r>
      <w:r w:rsidR="00494725"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06</w:t>
      </w:r>
      <w:r w:rsidR="00825447" w:rsidRPr="0093479E">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with the Bayesian analysis offering anecdotal evidence for th</w:t>
      </w:r>
      <w:r w:rsidR="004F254D">
        <w:rPr>
          <w:rFonts w:ascii="Times New Roman" w:hAnsi="Times New Roman" w:cs="Times New Roman"/>
          <w:sz w:val="24"/>
          <w:szCs w:val="24"/>
          <w:lang w:val="en-US"/>
        </w:rPr>
        <w:t>e absence of the effect</w:t>
      </w:r>
      <w:r w:rsidR="00E42250">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52</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BB7C39">
        <w:rPr>
          <w:rFonts w:ascii="Times New Roman" w:eastAsiaTheme="minorEastAsia" w:hAnsi="Times New Roman" w:cs="Times New Roman"/>
          <w:sz w:val="24"/>
          <w:szCs w:val="24"/>
          <w:lang w:val="en-US"/>
        </w:rPr>
        <w:t>-1.00</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BB7C39">
        <w:rPr>
          <w:rFonts w:ascii="Times New Roman" w:eastAsiaTheme="minorEastAsia" w:hAnsi="Times New Roman" w:cs="Times New Roman"/>
          <w:sz w:val="24"/>
          <w:szCs w:val="24"/>
          <w:lang w:val="en-US"/>
        </w:rPr>
        <w:t>63</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w:t>
      </w:r>
      <w:r w:rsidR="004F254D">
        <w:rPr>
          <w:rFonts w:ascii="Times New Roman" w:hAnsi="Times New Roman" w:cs="Times New Roman"/>
          <w:sz w:val="24"/>
          <w:szCs w:val="24"/>
          <w:lang w:val="en-US"/>
        </w:rPr>
        <w:t xml:space="preserve"> </w:t>
      </w:r>
      <w:r w:rsidR="00D83000" w:rsidRPr="00D83000">
        <w:rPr>
          <w:rFonts w:ascii="Times New Roman" w:hAnsi="Times New Roman" w:cs="Times New Roman"/>
          <w:sz w:val="24"/>
          <w:szCs w:val="24"/>
          <w:lang w:val="en-US"/>
        </w:rPr>
        <w:t xml:space="preserve">Overall, these results suggest that neither treatment nor environment </w:t>
      </w:r>
      <w:r w:rsidR="00D83000">
        <w:rPr>
          <w:rFonts w:ascii="Times New Roman" w:hAnsi="Times New Roman" w:cs="Times New Roman"/>
          <w:sz w:val="24"/>
          <w:szCs w:val="24"/>
          <w:lang w:val="en-US"/>
        </w:rPr>
        <w:t>altered</w:t>
      </w:r>
      <w:r w:rsidR="00D83000" w:rsidRPr="00D83000">
        <w:rPr>
          <w:rFonts w:ascii="Times New Roman" w:hAnsi="Times New Roman" w:cs="Times New Roman"/>
          <w:sz w:val="24"/>
          <w:szCs w:val="24"/>
          <w:lang w:val="en-US"/>
        </w:rPr>
        <w:t xml:space="preserve"> motor coordination. Likewise, we found no indication that EE offers a protective benefit </w:t>
      </w:r>
      <w:r w:rsidR="00D83000">
        <w:rPr>
          <w:rFonts w:ascii="Times New Roman" w:hAnsi="Times New Roman" w:cs="Times New Roman"/>
          <w:sz w:val="24"/>
          <w:szCs w:val="24"/>
          <w:lang w:val="en-US"/>
        </w:rPr>
        <w:t>for motor coordination in</w:t>
      </w:r>
      <w:r w:rsidR="00D83000" w:rsidRPr="00D83000">
        <w:rPr>
          <w:rFonts w:ascii="Times New Roman" w:hAnsi="Times New Roman" w:cs="Times New Roman"/>
          <w:sz w:val="24"/>
          <w:szCs w:val="24"/>
          <w:lang w:val="en-US"/>
        </w:rPr>
        <w:t xml:space="preserve"> chemotherapy</w:t>
      </w:r>
      <w:r w:rsidR="00D83000" w:rsidRPr="00D83000">
        <w:rPr>
          <w:rFonts w:ascii="Times New Roman" w:hAnsi="Times New Roman" w:cs="Times New Roman"/>
          <w:sz w:val="24"/>
          <w:szCs w:val="24"/>
          <w:lang w:val="en-US"/>
        </w:rPr>
        <w:noBreakHyphen/>
        <w:t>treated mice.</w:t>
      </w:r>
    </w:p>
    <w:p w14:paraId="3692C645" w14:textId="402A1DA2" w:rsidR="005131FD" w:rsidRDefault="0020157F" w:rsidP="0043576E">
      <w:pPr>
        <w:pStyle w:val="subheading"/>
      </w:pPr>
      <w:bookmarkStart w:id="69" w:name="_Toc229165340"/>
      <w:bookmarkStart w:id="70" w:name="_Toc229165480"/>
      <w:r w:rsidRPr="0020157F">
        <w:t xml:space="preserve">Sociability and </w:t>
      </w:r>
      <w:r w:rsidRPr="00CB5346">
        <w:t>preference</w:t>
      </w:r>
      <w:r w:rsidRPr="0020157F">
        <w:t xml:space="preserve"> for social novelty test (SPSN</w:t>
      </w:r>
      <w:r w:rsidR="005131FD">
        <w:t>)</w:t>
      </w:r>
      <w:bookmarkEnd w:id="69"/>
      <w:bookmarkEnd w:id="70"/>
    </w:p>
    <w:p w14:paraId="55411639" w14:textId="6C3CF3BC" w:rsidR="000416AF" w:rsidRDefault="005131FD" w:rsidP="009B1A53">
      <w:pPr>
        <w:spacing w:line="360" w:lineRule="auto"/>
        <w:ind w:firstLine="709"/>
        <w:rPr>
          <w:rFonts w:ascii="Times New Roman" w:hAnsi="Times New Roman" w:cs="Times New Roman"/>
          <w:sz w:val="24"/>
          <w:szCs w:val="24"/>
          <w:lang w:val="en-US"/>
        </w:rPr>
      </w:pPr>
      <w:r w:rsidRPr="005131FD">
        <w:rPr>
          <w:rFonts w:ascii="Times New Roman" w:hAnsi="Times New Roman" w:cs="Times New Roman"/>
          <w:sz w:val="24"/>
          <w:szCs w:val="24"/>
          <w:lang w:val="en-US"/>
        </w:rPr>
        <w:lastRenderedPageBreak/>
        <w:t xml:space="preserve">The SPSN test offered an additional measure to </w:t>
      </w:r>
      <w:r>
        <w:rPr>
          <w:rFonts w:ascii="Times New Roman" w:hAnsi="Times New Roman" w:cs="Times New Roman"/>
          <w:sz w:val="24"/>
          <w:szCs w:val="24"/>
          <w:lang w:val="en-US"/>
        </w:rPr>
        <w:t xml:space="preserve">investigate </w:t>
      </w:r>
      <w:r w:rsidRPr="005131FD">
        <w:rPr>
          <w:rFonts w:ascii="Times New Roman" w:hAnsi="Times New Roman" w:cs="Times New Roman"/>
          <w:sz w:val="24"/>
          <w:szCs w:val="24"/>
          <w:lang w:val="en-US"/>
        </w:rPr>
        <w:t xml:space="preserve">the effects of treatment, environment, and their interaction on </w:t>
      </w:r>
      <w:r w:rsidRPr="00BE45E0">
        <w:rPr>
          <w:rFonts w:ascii="Times New Roman" w:hAnsi="Times New Roman" w:cs="Times New Roman"/>
          <w:i/>
          <w:iCs/>
          <w:sz w:val="24"/>
          <w:szCs w:val="24"/>
          <w:lang w:val="en-US"/>
        </w:rPr>
        <w:t>general locomotion</w:t>
      </w:r>
      <w:r w:rsidRPr="005131FD">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exploratory behavior</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sidR="00C378C4" w:rsidRPr="00C378C4">
        <w:rPr>
          <w:rFonts w:ascii="Times New Roman" w:hAnsi="Times New Roman" w:cs="Times New Roman"/>
          <w:sz w:val="24"/>
          <w:szCs w:val="24"/>
          <w:lang w:val="en-US"/>
        </w:rPr>
        <w:t xml:space="preserve">Additional analyses showed that the SPSN stages differed sufficiently that they could not be treated as reflecting the same underlying process </w:t>
      </w:r>
      <w:r w:rsidR="00C378C4">
        <w:rPr>
          <w:rFonts w:ascii="Times New Roman" w:hAnsi="Times New Roman" w:cs="Times New Roman"/>
          <w:sz w:val="24"/>
          <w:szCs w:val="24"/>
          <w:lang w:val="en-US"/>
        </w:rPr>
        <w:t>regarding locomotion (</w:t>
      </w:r>
      <w:r w:rsidR="00770C23">
        <w:rPr>
          <w:rFonts w:ascii="Times New Roman" w:hAnsi="Times New Roman" w:cs="Times New Roman"/>
          <w:sz w:val="24"/>
          <w:szCs w:val="24"/>
          <w:lang w:val="en-US"/>
        </w:rPr>
        <w:t>Figure 11A</w:t>
      </w:r>
      <w:r w:rsidR="000964D3">
        <w:rPr>
          <w:rFonts w:ascii="Times New Roman" w:hAnsi="Times New Roman" w:cs="Times New Roman"/>
          <w:sz w:val="24"/>
          <w:szCs w:val="24"/>
          <w:lang w:val="en-US"/>
        </w:rPr>
        <w:t xml:space="preserve">; </w:t>
      </w:r>
      <w:r w:rsidR="00C378C4" w:rsidRPr="00083FC7">
        <w:rPr>
          <w:rFonts w:ascii="Times New Roman" w:hAnsi="Times New Roman" w:cs="Times New Roman"/>
          <w:sz w:val="24"/>
          <w:szCs w:val="24"/>
          <w:lang w:val="en-US"/>
        </w:rPr>
        <w:t xml:space="preserve">See </w:t>
      </w:r>
      <w:r w:rsidR="00342544">
        <w:rPr>
          <w:rFonts w:ascii="Times New Roman" w:hAnsi="Times New Roman" w:cs="Times New Roman"/>
          <w:sz w:val="24"/>
          <w:szCs w:val="24"/>
          <w:lang w:val="en-US"/>
        </w:rPr>
        <w:t>Table III Appendix</w:t>
      </w:r>
      <w:r w:rsidR="00C378C4">
        <w:rPr>
          <w:rFonts w:ascii="Times New Roman" w:hAnsi="Times New Roman" w:cs="Times New Roman"/>
          <w:sz w:val="24"/>
          <w:szCs w:val="24"/>
          <w:lang w:val="en-US"/>
        </w:rPr>
        <w:t>).</w:t>
      </w:r>
      <w:r w:rsidRPr="005131FD">
        <w:rPr>
          <w:rFonts w:ascii="Times New Roman" w:hAnsi="Times New Roman" w:cs="Times New Roman"/>
          <w:sz w:val="24"/>
          <w:szCs w:val="24"/>
          <w:lang w:val="en-US"/>
        </w:rPr>
        <w:t xml:space="preserve"> Because we aimed to isolate locomotion from social exploration, path length during the habituation phase was selected as the dependent variable</w:t>
      </w:r>
      <w:r w:rsidR="007A1208">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 11B</w:t>
      </w:r>
      <w:r w:rsidR="007A1208">
        <w:rPr>
          <w:rFonts w:ascii="Times New Roman" w:hAnsi="Times New Roman" w:cs="Times New Roman"/>
          <w:sz w:val="24"/>
          <w:szCs w:val="24"/>
          <w:lang w:val="en-US"/>
        </w:rPr>
        <w:t>)</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Pr>
          <w:rFonts w:ascii="Times New Roman" w:hAnsi="Times New Roman" w:cs="Times New Roman"/>
          <w:sz w:val="24"/>
          <w:szCs w:val="24"/>
          <w:lang w:val="en-US"/>
        </w:rPr>
        <w:t>A two-way ANOVA revealed a significant main effect of treatment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9.55</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0.004</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24</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but no</w:t>
      </w:r>
      <w:r w:rsidR="00401FCE">
        <w:rPr>
          <w:rFonts w:ascii="Times New Roman" w:hAnsi="Times New Roman" w:cs="Times New Roman"/>
          <w:sz w:val="24"/>
          <w:szCs w:val="24"/>
          <w:lang w:val="en-US"/>
        </w:rPr>
        <w:t xml:space="preserve"> significant effect</w:t>
      </w:r>
      <w:r>
        <w:rPr>
          <w:rFonts w:ascii="Times New Roman" w:hAnsi="Times New Roman" w:cs="Times New Roman"/>
          <w:sz w:val="24"/>
          <w:szCs w:val="24"/>
          <w:lang w:val="en-US"/>
        </w:rPr>
        <w:t xml:space="preserve"> of environment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0.98</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03</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 xml:space="preserve">and no interaction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0.47</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02</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S</w:t>
      </w:r>
      <w:r w:rsidR="00F0789A">
        <w:rPr>
          <w:rFonts w:ascii="Times New Roman" w:hAnsi="Times New Roman" w:cs="Times New Roman"/>
          <w:sz w:val="24"/>
          <w:szCs w:val="24"/>
          <w:lang w:val="en-US"/>
        </w:rPr>
        <w:t>imilarly, Bayesian analysis found anecdotal evidence for</w:t>
      </w:r>
      <w:r w:rsidR="00401FCE">
        <w:rPr>
          <w:rFonts w:ascii="Times New Roman" w:hAnsi="Times New Roman" w:cs="Times New Roman"/>
          <w:sz w:val="24"/>
          <w:szCs w:val="24"/>
          <w:lang w:val="en-US"/>
        </w:rPr>
        <w:t xml:space="preserve"> the absence of</w:t>
      </w:r>
      <w:r w:rsidR="00F0789A">
        <w:rPr>
          <w:rFonts w:ascii="Times New Roman" w:hAnsi="Times New Roman" w:cs="Times New Roman"/>
          <w:sz w:val="24"/>
          <w:szCs w:val="24"/>
          <w:lang w:val="en-US"/>
        </w:rPr>
        <w:t xml:space="preserve"> both the environment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0.64</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0.12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0.97</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and the interaction effect</w:t>
      </w:r>
      <w:r w:rsidR="00401FCE">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0.59</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0.73</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1.03</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F0789A">
        <w:rPr>
          <w:rFonts w:ascii="Times New Roman" w:hAnsi="Times New Roman" w:cs="Times New Roman"/>
          <w:sz w:val="24"/>
          <w:szCs w:val="24"/>
          <w:lang w:val="en-US"/>
        </w:rPr>
        <w:t>, but more dat</w:t>
      </w:r>
      <w:r w:rsidR="00401FCE">
        <w:rPr>
          <w:rFonts w:ascii="Times New Roman" w:hAnsi="Times New Roman" w:cs="Times New Roman"/>
          <w:sz w:val="24"/>
          <w:szCs w:val="24"/>
          <w:lang w:val="en-US"/>
        </w:rPr>
        <w:t>a</w:t>
      </w:r>
      <w:r w:rsidR="00F0789A">
        <w:rPr>
          <w:rFonts w:ascii="Times New Roman" w:hAnsi="Times New Roman" w:cs="Times New Roman"/>
          <w:sz w:val="24"/>
          <w:szCs w:val="24"/>
          <w:lang w:val="en-US"/>
        </w:rPr>
        <w:t xml:space="preserve"> is needed to draw </w:t>
      </w:r>
      <w:r w:rsidR="00401FCE">
        <w:rPr>
          <w:rFonts w:ascii="Times New Roman" w:hAnsi="Times New Roman" w:cs="Times New Roman"/>
          <w:sz w:val="24"/>
          <w:szCs w:val="24"/>
          <w:lang w:val="en-US"/>
        </w:rPr>
        <w:t>robust</w:t>
      </w:r>
      <w:r w:rsidR="00F0789A">
        <w:rPr>
          <w:rFonts w:ascii="Times New Roman" w:hAnsi="Times New Roman" w:cs="Times New Roman"/>
          <w:sz w:val="24"/>
          <w:szCs w:val="24"/>
          <w:lang w:val="en-US"/>
        </w:rPr>
        <w:t xml:space="preserve"> conclusions.</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C</w:t>
      </w:r>
      <w:r>
        <w:rPr>
          <w:rFonts w:ascii="Times New Roman" w:hAnsi="Times New Roman" w:cs="Times New Roman"/>
          <w:sz w:val="24"/>
          <w:szCs w:val="24"/>
          <w:lang w:val="en-US"/>
        </w:rPr>
        <w:t xml:space="preserve">onsequent post-hoc contrasts </w:t>
      </w:r>
      <w:r w:rsidR="00401FCE">
        <w:rPr>
          <w:rFonts w:ascii="Times New Roman" w:hAnsi="Times New Roman" w:cs="Times New Roman"/>
          <w:sz w:val="24"/>
          <w:szCs w:val="24"/>
          <w:lang w:val="en-US"/>
        </w:rPr>
        <w:t>showed</w:t>
      </w:r>
      <w:r w:rsidR="00F0789A">
        <w:rPr>
          <w:rFonts w:ascii="Times New Roman" w:hAnsi="Times New Roman" w:cs="Times New Roman"/>
          <w:sz w:val="24"/>
          <w:szCs w:val="24"/>
          <w:lang w:val="en-US"/>
        </w:rPr>
        <w:t xml:space="preserve"> that Saline</w:t>
      </w:r>
      <w:r w:rsidR="00401FC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treated mice explored significantly more </w:t>
      </w:r>
      <w:r w:rsidR="00401FCE">
        <w:rPr>
          <w:rFonts w:ascii="Times New Roman" w:hAnsi="Times New Roman" w:cs="Times New Roman"/>
          <w:sz w:val="24"/>
          <w:szCs w:val="24"/>
          <w:lang w:val="en-US"/>
        </w:rPr>
        <w:t xml:space="preserve">in the PE condition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 2.76</w:t>
      </w:r>
      <w:r w:rsidR="00F0789A" w:rsidRPr="0093479E">
        <w:rPr>
          <w:rFonts w:ascii="Times New Roman" w:hAnsi="Times New Roman" w:cs="Times New Roman"/>
          <w:sz w:val="24"/>
          <w:szCs w:val="24"/>
          <w:lang w:val="en-US"/>
        </w:rPr>
        <w:t>, SE =</w:t>
      </w:r>
      <w:r w:rsidR="00F0789A">
        <w:rPr>
          <w:rFonts w:ascii="Times New Roman" w:hAnsi="Times New Roman" w:cs="Times New Roman"/>
          <w:sz w:val="24"/>
          <w:szCs w:val="24"/>
          <w:lang w:val="en-US"/>
        </w:rPr>
        <w:t xml:space="preserve"> 1.10</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2</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 but not </w:t>
      </w:r>
      <w:r w:rsidR="00401FCE">
        <w:rPr>
          <w:rFonts w:ascii="Times New Roman" w:hAnsi="Times New Roman" w:cs="Times New Roman"/>
          <w:sz w:val="24"/>
          <w:szCs w:val="24"/>
          <w:lang w:val="en-US"/>
        </w:rPr>
        <w:t>in the EE condition</w:t>
      </w:r>
      <w:r w:rsidR="00F0789A">
        <w:rPr>
          <w:rFonts w:ascii="Times New Roman" w:hAnsi="Times New Roman" w:cs="Times New Roman"/>
          <w:sz w:val="24"/>
          <w:szCs w:val="24"/>
          <w:lang w:val="en-US"/>
        </w:rPr>
        <w:t xml:space="preserve">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1.78</w:t>
      </w:r>
      <w:r w:rsidR="00F0789A" w:rsidRPr="0093479E">
        <w:rPr>
          <w:rFonts w:ascii="Times New Roman" w:hAnsi="Times New Roman" w:cs="Times New Roman"/>
          <w:sz w:val="24"/>
          <w:szCs w:val="24"/>
          <w:lang w:val="en-US"/>
        </w:rPr>
        <w:t xml:space="preserve">, SE = </w:t>
      </w:r>
      <w:r w:rsidR="00F0789A">
        <w:rPr>
          <w:rFonts w:ascii="Times New Roman" w:hAnsi="Times New Roman" w:cs="Times New Roman"/>
          <w:sz w:val="24"/>
          <w:szCs w:val="24"/>
          <w:lang w:val="en-US"/>
        </w:rPr>
        <w:t>0.92</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6</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However</w:t>
      </w:r>
      <w:r w:rsidR="007A1208">
        <w:rPr>
          <w:rFonts w:ascii="Times New Roman" w:hAnsi="Times New Roman" w:cs="Times New Roman"/>
          <w:sz w:val="24"/>
          <w:szCs w:val="24"/>
          <w:lang w:val="en-US"/>
        </w:rPr>
        <w:t>,</w:t>
      </w:r>
      <w:r w:rsidR="007A1208" w:rsidRPr="007A1208">
        <w:rPr>
          <w:lang w:val="en-US"/>
        </w:rPr>
        <w:t xml:space="preserve"> </w:t>
      </w:r>
      <w:r w:rsidR="007A1208" w:rsidRPr="007A1208">
        <w:rPr>
          <w:rFonts w:ascii="Times New Roman" w:hAnsi="Times New Roman" w:cs="Times New Roman"/>
          <w:sz w:val="24"/>
          <w:szCs w:val="24"/>
          <w:lang w:val="en-US"/>
        </w:rPr>
        <w:t xml:space="preserve">Bayesian comparison for the EE condition yielded anecdotal support for a treatment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1.73</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0.52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0.69</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again suggesting that additional data may be required to clarify this pattern.</w:t>
      </w:r>
    </w:p>
    <w:p w14:paraId="53CD4EF5" w14:textId="08E97CCA" w:rsidR="00C63FE6" w:rsidRDefault="00C63FE6" w:rsidP="009B1A53">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1</w:t>
      </w:r>
      <w:r w:rsidR="00770C23">
        <w:rPr>
          <w:rFonts w:ascii="Times New Roman" w:hAnsi="Times New Roman" w:cs="Times New Roman"/>
          <w:b/>
          <w:bCs/>
          <w:sz w:val="24"/>
          <w:szCs w:val="24"/>
          <w:lang w:val="en-US"/>
        </w:rPr>
        <w:t>1</w:t>
      </w:r>
    </w:p>
    <w:p w14:paraId="6603B898" w14:textId="01A82D4B" w:rsidR="00C63FE6" w:rsidRPr="00C63FE6" w:rsidRDefault="00C63FE6" w:rsidP="009B1A53">
      <w:pPr>
        <w:spacing w:line="360"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Total path length results from the s</w:t>
      </w:r>
      <w:r w:rsidRPr="00C63FE6">
        <w:rPr>
          <w:rFonts w:ascii="Times New Roman" w:hAnsi="Times New Roman" w:cs="Times New Roman"/>
          <w:i/>
          <w:iCs/>
          <w:sz w:val="24"/>
          <w:szCs w:val="24"/>
          <w:lang w:val="en-US"/>
        </w:rPr>
        <w:t>ociability and preference for social novelty test</w:t>
      </w:r>
    </w:p>
    <w:p w14:paraId="0678769E" w14:textId="77777777" w:rsidR="00C63FE6" w:rsidRDefault="00C63FE6" w:rsidP="00C63FE6">
      <w:pPr>
        <w:jc w:val="center"/>
        <w:rPr>
          <w:rFonts w:ascii="Times New Roman" w:hAnsi="Times New Roman" w:cs="Times New Roman"/>
          <w:sz w:val="24"/>
          <w:szCs w:val="24"/>
          <w:lang w:val="en-US"/>
        </w:rPr>
      </w:pPr>
      <w:r>
        <w:rPr>
          <w:noProof/>
          <w:lang w:val="en-US"/>
        </w:rPr>
        <w:drawing>
          <wp:inline distT="0" distB="0" distL="0" distR="0" wp14:anchorId="47E84B36" wp14:editId="16CD560B">
            <wp:extent cx="3776022" cy="2202180"/>
            <wp:effectExtent l="0" t="0" r="0" b="7620"/>
            <wp:docPr id="79102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080" r="8344" b="13412"/>
                    <a:stretch>
                      <a:fillRect/>
                    </a:stretch>
                  </pic:blipFill>
                  <pic:spPr bwMode="auto">
                    <a:xfrm>
                      <a:off x="0" y="0"/>
                      <a:ext cx="3788967" cy="2209730"/>
                    </a:xfrm>
                    <a:prstGeom prst="rect">
                      <a:avLst/>
                    </a:prstGeom>
                    <a:noFill/>
                    <a:ln>
                      <a:noFill/>
                    </a:ln>
                    <a:extLst>
                      <a:ext uri="{53640926-AAD7-44D8-BBD7-CCE9431645EC}">
                        <a14:shadowObscured xmlns:a14="http://schemas.microsoft.com/office/drawing/2010/main"/>
                      </a:ext>
                    </a:extLst>
                  </pic:spPr>
                </pic:pic>
              </a:graphicData>
            </a:graphic>
          </wp:inline>
        </w:drawing>
      </w:r>
    </w:p>
    <w:p w14:paraId="291AB5EC" w14:textId="77777777" w:rsidR="00770C23" w:rsidRDefault="00770C23" w:rsidP="009B1A53">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Note.</w:t>
      </w:r>
      <w:r>
        <w:rPr>
          <w:rFonts w:ascii="Times New Roman" w:hAnsi="Times New Roman" w:cs="Times New Roman"/>
          <w:sz w:val="24"/>
          <w:szCs w:val="24"/>
          <w:lang w:val="en-US"/>
        </w:rPr>
        <w:t xml:space="preserve"> (A) </w:t>
      </w:r>
      <w:r w:rsidRPr="00770C23">
        <w:rPr>
          <w:rFonts w:ascii="Times New Roman" w:hAnsi="Times New Roman" w:cs="Times New Roman"/>
          <w:sz w:val="24"/>
          <w:szCs w:val="24"/>
          <w:lang w:val="en-US"/>
        </w:rPr>
        <w:t>Total path length per SPSN stage; dots represent cell means ± SEM</w:t>
      </w:r>
      <w:r>
        <w:rPr>
          <w:rFonts w:ascii="Times New Roman" w:hAnsi="Times New Roman" w:cs="Times New Roman"/>
          <w:sz w:val="24"/>
          <w:szCs w:val="24"/>
          <w:lang w:val="en-US"/>
        </w:rPr>
        <w:t xml:space="preserve">. (B) </w:t>
      </w:r>
      <w:r w:rsidRPr="00770C23">
        <w:rPr>
          <w:rFonts w:ascii="Times New Roman" w:hAnsi="Times New Roman" w:cs="Times New Roman"/>
          <w:sz w:val="24"/>
          <w:szCs w:val="24"/>
          <w:lang w:val="en-US"/>
        </w:rPr>
        <w:t>Total path length during the habituation phase; data are shown as mean ± SEM with raw data overlaid.</w:t>
      </w:r>
    </w:p>
    <w:p w14:paraId="3210D124" w14:textId="3F9D8FF9" w:rsidR="003A6975" w:rsidRDefault="005028AB" w:rsidP="009B1A53">
      <w:pPr>
        <w:spacing w:line="360" w:lineRule="auto"/>
        <w:ind w:firstLine="709"/>
        <w:rPr>
          <w:rFonts w:ascii="Times New Roman" w:hAnsi="Times New Roman" w:cs="Times New Roman"/>
          <w:sz w:val="24"/>
          <w:szCs w:val="24"/>
          <w:lang w:val="en-US"/>
        </w:rPr>
      </w:pPr>
      <w:r w:rsidRPr="005028AB">
        <w:rPr>
          <w:rFonts w:ascii="Times New Roman" w:hAnsi="Times New Roman" w:cs="Times New Roman"/>
          <w:sz w:val="24"/>
          <w:szCs w:val="24"/>
          <w:lang w:val="en-US"/>
        </w:rPr>
        <w:t xml:space="preserve">Time spent near the first stranger mouse was used as a metric of </w:t>
      </w:r>
      <w:r w:rsidRPr="00BE45E0">
        <w:rPr>
          <w:rFonts w:ascii="Times New Roman" w:hAnsi="Times New Roman" w:cs="Times New Roman"/>
          <w:i/>
          <w:iCs/>
          <w:sz w:val="24"/>
          <w:szCs w:val="24"/>
          <w:lang w:val="en-US"/>
        </w:rPr>
        <w:t>general sociability</w:t>
      </w:r>
      <w:r w:rsidRPr="005028AB">
        <w:rPr>
          <w:rFonts w:ascii="Times New Roman" w:hAnsi="Times New Roman" w:cs="Times New Roman"/>
          <w:sz w:val="24"/>
          <w:szCs w:val="24"/>
          <w:lang w:val="en-US"/>
        </w:rPr>
        <w:t>, and a two</w:t>
      </w:r>
      <w:r>
        <w:rPr>
          <w:rFonts w:ascii="Times New Roman" w:hAnsi="Times New Roman" w:cs="Times New Roman"/>
          <w:sz w:val="24"/>
          <w:szCs w:val="24"/>
          <w:lang w:val="en-US"/>
        </w:rPr>
        <w:t>-</w:t>
      </w:r>
      <w:r w:rsidRPr="005028AB">
        <w:rPr>
          <w:rFonts w:ascii="Times New Roman" w:hAnsi="Times New Roman" w:cs="Times New Roman"/>
          <w:sz w:val="24"/>
          <w:szCs w:val="24"/>
          <w:lang w:val="en-US"/>
        </w:rPr>
        <w:t>way ANOVA was conducted to examine the effects of treatment, environment, and their interaction</w:t>
      </w:r>
      <w:r>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w:t>
      </w:r>
      <w:r w:rsidR="00000C5D">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12A</w:t>
      </w:r>
      <w:r>
        <w:rPr>
          <w:rFonts w:ascii="Times New Roman" w:hAnsi="Times New Roman" w:cs="Times New Roman"/>
          <w:sz w:val="24"/>
          <w:szCs w:val="24"/>
          <w:lang w:val="en-US"/>
        </w:rPr>
        <w:t>)</w:t>
      </w:r>
      <w:r w:rsidRPr="005028AB">
        <w:rPr>
          <w:rFonts w:ascii="Times New Roman" w:hAnsi="Times New Roman" w:cs="Times New Roman"/>
          <w:sz w:val="24"/>
          <w:szCs w:val="24"/>
          <w:lang w:val="en-US"/>
        </w:rPr>
        <w:t>. We found no significant main effect of treatment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lastRenderedPageBreak/>
        <w:t>1.05</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0.31</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03</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we did observe a significant main effect of environment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6.50</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0.02</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18</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interaction did not reach significance</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0.04</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0.84</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001</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xml:space="preserve">. Bayesian analyses for the treatment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0.42</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0.24</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 xml:space="preserve">and interaction terms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0.54</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0.83</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0.94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likewise provided anecdotal evidence for the absence of an effect. Post hoc comparisons showed that mice in the PE condition spent significantly more time near the stranger mouse when treated with saline</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44</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18.80</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.0</w:t>
      </w:r>
      <w:r w:rsidR="005D0433">
        <w:rPr>
          <w:rFonts w:ascii="Times New Roman" w:hAnsi="Times New Roman" w:cs="Times New Roman"/>
          <w:sz w:val="24"/>
          <w:szCs w:val="24"/>
          <w:lang w:val="en-US"/>
        </w:rPr>
        <w:t>2</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not when treated with CVAD</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37</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28.2</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20</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Bayesian comparison supported this pattern by providing anecdotal evidence for the absence of a difference in the CVAD group</w:t>
      </w:r>
      <w:r w:rsidR="005D0433">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0.76</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D52778">
        <w:rPr>
          <w:rFonts w:ascii="Times New Roman" w:eastAsiaTheme="minorEastAsia" w:hAnsi="Times New Roman" w:cs="Times New Roman"/>
          <w:sz w:val="24"/>
          <w:szCs w:val="24"/>
          <w:lang w:val="en-US"/>
        </w:rPr>
        <w:t>1.56</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w:t>
      </w:r>
      <w:r w:rsidR="00D52778">
        <w:rPr>
          <w:rFonts w:ascii="Times New Roman" w:eastAsiaTheme="minorEastAsia" w:hAnsi="Times New Roman" w:cs="Times New Roman"/>
          <w:sz w:val="24"/>
          <w:szCs w:val="24"/>
          <w:lang w:val="en-US"/>
        </w:rPr>
        <w:t>09</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Pr="005028AB">
        <w:rPr>
          <w:rFonts w:ascii="Times New Roman" w:hAnsi="Times New Roman" w:cs="Times New Roman"/>
          <w:sz w:val="24"/>
          <w:szCs w:val="24"/>
          <w:lang w:val="en-US"/>
        </w:rPr>
        <w:t>. Given the limited strength of the evidence, additional data will be needed to draw firm conclusi</w:t>
      </w:r>
      <w:r w:rsidR="00C378C4">
        <w:rPr>
          <w:rFonts w:ascii="Times New Roman" w:hAnsi="Times New Roman" w:cs="Times New Roman"/>
          <w:sz w:val="24"/>
          <w:szCs w:val="24"/>
          <w:lang w:val="en-US"/>
        </w:rPr>
        <w:t>ons.</w:t>
      </w:r>
    </w:p>
    <w:p w14:paraId="1AB42E5D" w14:textId="2BA51161" w:rsidR="00770C23" w:rsidRDefault="00770C23" w:rsidP="009B1A53">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12</w:t>
      </w:r>
    </w:p>
    <w:p w14:paraId="53D99816" w14:textId="44212C29" w:rsidR="00770C23" w:rsidRPr="00770C23" w:rsidRDefault="00770C23" w:rsidP="009B1A53">
      <w:pPr>
        <w:spacing w:line="360"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Sociability and social memory results from the SPSN</w:t>
      </w:r>
    </w:p>
    <w:p w14:paraId="6804BDAB" w14:textId="3BBC9A85" w:rsidR="00770C23" w:rsidRDefault="00770C23" w:rsidP="00770C23">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1EF94A" wp14:editId="629319D4">
            <wp:extent cx="3634740" cy="2270760"/>
            <wp:effectExtent l="0" t="0" r="3810" b="0"/>
            <wp:docPr id="144361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18277" t="12941" r="18544" b="16942"/>
                    <a:stretch>
                      <a:fillRect/>
                    </a:stretch>
                  </pic:blipFill>
                  <pic:spPr bwMode="auto">
                    <a:xfrm>
                      <a:off x="0" y="0"/>
                      <a:ext cx="36347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0971128F" w14:textId="25E5C8A7" w:rsidR="00770C23" w:rsidRPr="00770C23" w:rsidRDefault="00770C23" w:rsidP="009B1A53">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(A) Time spent near the first stranger mouse during the second stage of the SPSN</w:t>
      </w:r>
      <w:r w:rsidR="00213458">
        <w:rPr>
          <w:rFonts w:ascii="Times New Roman" w:hAnsi="Times New Roman" w:cs="Times New Roman"/>
          <w:sz w:val="24"/>
          <w:szCs w:val="24"/>
          <w:lang w:val="en-US"/>
        </w:rPr>
        <w:t xml:space="preserve">, </w:t>
      </w:r>
      <w:r>
        <w:rPr>
          <w:rFonts w:ascii="Times New Roman" w:hAnsi="Times New Roman" w:cs="Times New Roman"/>
          <w:sz w:val="24"/>
          <w:szCs w:val="24"/>
          <w:lang w:val="en-US"/>
        </w:rPr>
        <w:t>representing general sociability. (B) Time spent near the second</w:t>
      </w:r>
      <w:r w:rsidR="00213458">
        <w:rPr>
          <w:rFonts w:ascii="Times New Roman" w:hAnsi="Times New Roman" w:cs="Times New Roman"/>
          <w:sz w:val="24"/>
          <w:szCs w:val="24"/>
          <w:lang w:val="en-US"/>
        </w:rPr>
        <w:t xml:space="preserve"> stranger mouse during the last stage of the SPSN, representing social memory. </w:t>
      </w:r>
      <w:r w:rsidR="00213458" w:rsidRPr="002A6595">
        <w:rPr>
          <w:rFonts w:ascii="Times New Roman" w:hAnsi="Times New Roman" w:cs="Times New Roman"/>
          <w:sz w:val="24"/>
          <w:szCs w:val="24"/>
          <w:lang w:val="en-US"/>
        </w:rPr>
        <w:t>Bars show means ± SEM; individual points represent</w:t>
      </w:r>
      <w:r w:rsidR="00213458">
        <w:rPr>
          <w:rFonts w:ascii="Times New Roman" w:hAnsi="Times New Roman" w:cs="Times New Roman"/>
          <w:sz w:val="24"/>
          <w:szCs w:val="24"/>
          <w:lang w:val="en-US"/>
        </w:rPr>
        <w:t xml:space="preserve"> raw data</w:t>
      </w:r>
      <w:r w:rsidR="00213458" w:rsidRPr="002A6595">
        <w:rPr>
          <w:rFonts w:ascii="Times New Roman" w:hAnsi="Times New Roman" w:cs="Times New Roman"/>
          <w:sz w:val="24"/>
          <w:szCs w:val="24"/>
          <w:lang w:val="en-US"/>
        </w:rPr>
        <w:t>.</w:t>
      </w:r>
    </w:p>
    <w:p w14:paraId="670D8423" w14:textId="0AA183BE" w:rsidR="00645605" w:rsidRDefault="00645605" w:rsidP="009B1A53">
      <w:pPr>
        <w:spacing w:line="360" w:lineRule="auto"/>
        <w:ind w:firstLine="709"/>
        <w:rPr>
          <w:rFonts w:ascii="Times New Roman" w:hAnsi="Times New Roman" w:cs="Times New Roman"/>
          <w:sz w:val="24"/>
          <w:szCs w:val="24"/>
          <w:lang w:val="en-US"/>
        </w:rPr>
      </w:pPr>
      <w:r w:rsidRPr="00645605">
        <w:rPr>
          <w:rFonts w:ascii="Times New Roman" w:hAnsi="Times New Roman" w:cs="Times New Roman"/>
          <w:sz w:val="24"/>
          <w:szCs w:val="24"/>
          <w:lang w:val="en-US"/>
        </w:rPr>
        <w:t>Finally, t</w:t>
      </w:r>
      <w:r w:rsidRPr="00EE58FA">
        <w:rPr>
          <w:rFonts w:ascii="Times New Roman" w:hAnsi="Times New Roman" w:cs="Times New Roman"/>
          <w:sz w:val="24"/>
          <w:szCs w:val="24"/>
          <w:lang w:val="en-US"/>
        </w:rPr>
        <w:t xml:space="preserve">ime spent near the second stranger mouse in the final stage of the SPSN was used as an index of </w:t>
      </w:r>
      <w:r w:rsidRPr="00BE45E0">
        <w:rPr>
          <w:rFonts w:ascii="Times New Roman" w:hAnsi="Times New Roman" w:cs="Times New Roman"/>
          <w:i/>
          <w:iCs/>
          <w:sz w:val="24"/>
          <w:szCs w:val="24"/>
          <w:lang w:val="en-US"/>
        </w:rPr>
        <w:t>social recognition memory</w:t>
      </w:r>
      <w:r w:rsidR="00581D22">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w:t>
      </w:r>
      <w:r w:rsidR="00C0250B">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12B</w:t>
      </w:r>
      <w:r w:rsidR="00581D22">
        <w:rPr>
          <w:rFonts w:ascii="Times New Roman" w:hAnsi="Times New Roman" w:cs="Times New Roman"/>
          <w:sz w:val="24"/>
          <w:szCs w:val="24"/>
          <w:lang w:val="en-US"/>
        </w:rPr>
        <w:t>)</w:t>
      </w:r>
      <w:r w:rsidRPr="00EE58FA">
        <w:rPr>
          <w:rFonts w:ascii="Times New Roman" w:hAnsi="Times New Roman" w:cs="Times New Roman"/>
          <w:sz w:val="24"/>
          <w:szCs w:val="24"/>
          <w:lang w:val="en-US"/>
        </w:rPr>
        <w:t>.</w:t>
      </w:r>
      <w:r w:rsidRPr="00645605">
        <w:rPr>
          <w:rFonts w:ascii="Times New Roman" w:hAnsi="Times New Roman" w:cs="Times New Roman"/>
          <w:sz w:val="24"/>
          <w:szCs w:val="24"/>
          <w:lang w:val="en-US"/>
        </w:rPr>
        <w:t xml:space="preserve"> Again,</w:t>
      </w:r>
      <w:r w:rsidRPr="00EE58FA">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a</w:t>
      </w:r>
      <w:r w:rsidRPr="00EE58FA">
        <w:rPr>
          <w:rFonts w:ascii="Times New Roman" w:hAnsi="Times New Roman" w:cs="Times New Roman"/>
          <w:sz w:val="24"/>
          <w:szCs w:val="24"/>
          <w:lang w:val="en-US"/>
        </w:rPr>
        <w:t xml:space="preserve"> two</w:t>
      </w:r>
      <w:r w:rsidRPr="00EE58FA">
        <w:rPr>
          <w:rFonts w:ascii="Times New Roman" w:hAnsi="Times New Roman" w:cs="Times New Roman"/>
          <w:sz w:val="24"/>
          <w:szCs w:val="24"/>
          <w:lang w:val="en-US"/>
        </w:rPr>
        <w:noBreakHyphen/>
        <w:t>way ANOVA was fitted to these data. The analysis revealed no main effect of environment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0.0</w:t>
      </w:r>
      <w:r w:rsidR="006C1206">
        <w:rPr>
          <w:rFonts w:ascii="Times New Roman" w:hAnsi="Times New Roman" w:cs="Times New Roman"/>
          <w:sz w:val="24"/>
          <w:szCs w:val="24"/>
          <w:lang w:val="en-US"/>
        </w:rPr>
        <w:t>2</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w:t>
      </w:r>
      <w:r w:rsidR="006C1206">
        <w:rPr>
          <w:rFonts w:ascii="Times New Roman" w:hAnsi="Times New Roman" w:cs="Times New Roman"/>
          <w:sz w:val="24"/>
          <w:szCs w:val="24"/>
          <w:lang w:val="en-US"/>
        </w:rPr>
        <w:t>88</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t>=</w:t>
      </w:r>
      <w:r>
        <w:rPr>
          <w:rFonts w:ascii="Times New Roman" w:hAnsi="Times New Roman" w:cs="Times New Roman"/>
          <w:sz w:val="24"/>
          <w:szCs w:val="24"/>
          <w:lang w:val="en-US"/>
        </w:rPr>
        <w:t xml:space="preserve"> 0.00</w:t>
      </w:r>
      <w:r w:rsidR="006C1206">
        <w:rPr>
          <w:rFonts w:ascii="Times New Roman" w:hAnsi="Times New Roman" w:cs="Times New Roman"/>
          <w:sz w:val="24"/>
          <w:szCs w:val="24"/>
          <w:lang w:val="en-US"/>
        </w:rPr>
        <w:t>7</w:t>
      </w:r>
      <w:r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xml:space="preserve">, </w:t>
      </w:r>
      <w:r w:rsidR="00C0250B">
        <w:rPr>
          <w:rFonts w:ascii="Times New Roman" w:hAnsi="Times New Roman" w:cs="Times New Roman"/>
          <w:sz w:val="24"/>
          <w:szCs w:val="24"/>
          <w:lang w:val="en-US"/>
        </w:rPr>
        <w:t>and no</w:t>
      </w:r>
      <w:r w:rsidRPr="00EE58FA">
        <w:rPr>
          <w:rFonts w:ascii="Times New Roman" w:hAnsi="Times New Roman" w:cs="Times New Roman"/>
          <w:sz w:val="24"/>
          <w:szCs w:val="24"/>
          <w:lang w:val="en-US"/>
        </w:rPr>
        <w:t xml:space="preserve"> main effect of treatment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t>0.35</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w:t>
      </w:r>
      <w:r w:rsidR="006C1206">
        <w:rPr>
          <w:rFonts w:ascii="Times New Roman" w:hAnsi="Times New Roman" w:cs="Times New Roman"/>
          <w:sz w:val="24"/>
          <w:szCs w:val="24"/>
          <w:lang w:val="en-US"/>
        </w:rPr>
        <w:t>56</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006C1206">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xml:space="preserve">. The interaction </w:t>
      </w:r>
      <w:r w:rsidR="006C1206">
        <w:rPr>
          <w:rFonts w:ascii="Times New Roman" w:hAnsi="Times New Roman" w:cs="Times New Roman"/>
          <w:sz w:val="24"/>
          <w:szCs w:val="24"/>
          <w:lang w:val="en-US"/>
        </w:rPr>
        <w:t>also did</w:t>
      </w:r>
      <w:r w:rsidRPr="00EE58FA">
        <w:rPr>
          <w:rFonts w:ascii="Times New Roman" w:hAnsi="Times New Roman" w:cs="Times New Roman"/>
          <w:sz w:val="24"/>
          <w:szCs w:val="24"/>
          <w:lang w:val="en-US"/>
        </w:rPr>
        <w:t xml:space="preserve"> not reach significance</w:t>
      </w:r>
      <w:r w:rsidR="00581D22">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lang w:val="en-US"/>
        </w:rPr>
        <w:t>F</w:t>
      </w:r>
      <w:r w:rsidR="00581D22" w:rsidRPr="0093479E">
        <w:rPr>
          <w:rFonts w:ascii="Times New Roman" w:hAnsi="Times New Roman" w:cs="Times New Roman"/>
          <w:sz w:val="24"/>
          <w:szCs w:val="24"/>
          <w:lang w:val="en-US"/>
        </w:rPr>
        <w:t>(1, 30) =</w:t>
      </w:r>
      <w:r w:rsidR="00581D22">
        <w:rPr>
          <w:rFonts w:ascii="Times New Roman" w:hAnsi="Times New Roman" w:cs="Times New Roman"/>
          <w:sz w:val="24"/>
          <w:szCs w:val="24"/>
          <w:lang w:val="en-US"/>
        </w:rPr>
        <w:t xml:space="preserve"> 0.</w:t>
      </w:r>
      <w:r w:rsidR="006C1206">
        <w:rPr>
          <w:rFonts w:ascii="Times New Roman" w:hAnsi="Times New Roman" w:cs="Times New Roman"/>
          <w:sz w:val="24"/>
          <w:szCs w:val="24"/>
          <w:lang w:val="en-US"/>
        </w:rPr>
        <w:t>79</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i/>
          <w:iCs/>
          <w:sz w:val="24"/>
          <w:szCs w:val="24"/>
          <w:lang w:val="en-US"/>
        </w:rPr>
        <w:t>p</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0.</w:t>
      </w:r>
      <w:r w:rsidR="006C1206">
        <w:rPr>
          <w:rFonts w:ascii="Times New Roman" w:hAnsi="Times New Roman" w:cs="Times New Roman"/>
          <w:sz w:val="24"/>
          <w:szCs w:val="24"/>
          <w:lang w:val="en-US"/>
        </w:rPr>
        <w:t>38</w:t>
      </w:r>
      <w:r w:rsidR="00581D22" w:rsidRPr="0093479E">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rPr>
        <w:t>η</w:t>
      </w:r>
      <w:r w:rsidR="00581D22" w:rsidRPr="00D64043">
        <w:rPr>
          <w:rFonts w:ascii="Times New Roman" w:hAnsi="Times New Roman" w:cs="Times New Roman"/>
          <w:i/>
          <w:iCs/>
          <w:sz w:val="24"/>
          <w:szCs w:val="24"/>
          <w:lang w:val="en-US"/>
        </w:rPr>
        <w:t>²</w:t>
      </w:r>
      <w:r w:rsidR="00581D22" w:rsidRPr="0093479E">
        <w:rPr>
          <w:rFonts w:ascii="Times New Roman" w:hAnsi="Times New Roman" w:cs="Times New Roman"/>
          <w:sz w:val="24"/>
          <w:szCs w:val="24"/>
          <w:lang w:val="en-US"/>
        </w:rPr>
        <w:t xml:space="preserve">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w:t>
      </w:r>
      <w:r w:rsidR="006C1206">
        <w:rPr>
          <w:rFonts w:ascii="Times New Roman" w:hAnsi="Times New Roman" w:cs="Times New Roman"/>
          <w:sz w:val="24"/>
          <w:szCs w:val="24"/>
          <w:lang w:val="en-US"/>
        </w:rPr>
        <w:t>3</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Bayesian follow</w:t>
      </w:r>
      <w:r w:rsidRPr="00EE58FA">
        <w:rPr>
          <w:rFonts w:ascii="Times New Roman" w:hAnsi="Times New Roman" w:cs="Times New Roman"/>
          <w:sz w:val="24"/>
          <w:szCs w:val="24"/>
          <w:lang w:val="en-US"/>
        </w:rPr>
        <w:noBreakHyphen/>
        <w:t xml:space="preserve">up analyses provided moderate evidence for the absence of an environment effect </w:t>
      </w:r>
      <w:r w:rsidR="00581D2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w:t>
      </w:r>
      <w:r w:rsidR="006C1206">
        <w:rPr>
          <w:rFonts w:ascii="Times New Roman" w:eastAsiaTheme="minorEastAsia" w:hAnsi="Times New Roman" w:cs="Times New Roman"/>
          <w:iCs/>
          <w:sz w:val="24"/>
          <w:szCs w:val="24"/>
          <w:lang w:val="en-US"/>
        </w:rPr>
        <w:t>29</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54</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64</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Pr="00EE58FA">
        <w:rPr>
          <w:rFonts w:ascii="Times New Roman" w:hAnsi="Times New Roman" w:cs="Times New Roman"/>
          <w:sz w:val="24"/>
          <w:szCs w:val="24"/>
          <w:lang w:val="en-US"/>
        </w:rPr>
        <w:t>and only anecdotal evidence regarding the</w:t>
      </w:r>
      <w:r w:rsidRPr="00645605">
        <w:rPr>
          <w:rFonts w:ascii="Times New Roman" w:hAnsi="Times New Roman" w:cs="Times New Roman"/>
          <w:sz w:val="24"/>
          <w:szCs w:val="24"/>
          <w:lang w:val="en-US"/>
        </w:rPr>
        <w:t xml:space="preserve"> absence of a</w:t>
      </w:r>
      <w:r w:rsidR="006C1206">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lastRenderedPageBreak/>
        <w:t>treatment effect</w:t>
      </w:r>
      <w:r w:rsidR="00581D2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w:t>
      </w:r>
      <w:r w:rsidR="006C1206">
        <w:rPr>
          <w:rFonts w:ascii="Times New Roman" w:eastAsiaTheme="minorEastAsia" w:hAnsi="Times New Roman" w:cs="Times New Roman"/>
          <w:iCs/>
          <w:sz w:val="24"/>
          <w:szCs w:val="24"/>
          <w:lang w:val="en-US"/>
        </w:rPr>
        <w:t>34</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78</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40</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w:t>
      </w:r>
      <w:r w:rsidRPr="00EE58F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t>Similarly, the analysis revealed only anecdotal evidence for the absence of an interaction between the two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C1206" w:rsidRPr="006D7513">
        <w:rPr>
          <w:rFonts w:ascii="Times New Roman" w:eastAsiaTheme="minorEastAsia" w:hAnsi="Times New Roman" w:cs="Times New Roman"/>
          <w:iCs/>
          <w:sz w:val="24"/>
          <w:szCs w:val="24"/>
          <w:lang w:val="en-US"/>
        </w:rPr>
        <w:t xml:space="preserve">= </w:t>
      </w:r>
      <w:r w:rsidR="006C1206">
        <w:rPr>
          <w:rFonts w:ascii="Times New Roman" w:eastAsiaTheme="minorEastAsia" w:hAnsi="Times New Roman" w:cs="Times New Roman"/>
          <w:iCs/>
          <w:sz w:val="24"/>
          <w:szCs w:val="24"/>
          <w:lang w:val="en-US"/>
        </w:rPr>
        <w:t>0.66</w:t>
      </w:r>
      <w:r w:rsidR="006C1206" w:rsidRPr="00034670">
        <w:rPr>
          <w:rFonts w:ascii="Times New Roman" w:hAnsi="Times New Roman" w:cs="Times New Roman"/>
          <w:sz w:val="24"/>
          <w:szCs w:val="24"/>
          <w:lang w:val="en-US"/>
        </w:rPr>
        <w:t>,</w:t>
      </w:r>
      <w:r w:rsidR="006C1206"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 xml:space="preserve"> </w:t>
      </w:r>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0.61</w:t>
      </w:r>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1.26</w:t>
      </w:r>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w:t>
      </w:r>
      <w:r w:rsidR="006C1206">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Given the limited evidence for the absence of an interactio</w:t>
      </w:r>
      <w:r w:rsidR="00B3455D">
        <w:rPr>
          <w:rFonts w:ascii="Times New Roman" w:hAnsi="Times New Roman" w:cs="Times New Roman"/>
          <w:sz w:val="24"/>
          <w:szCs w:val="24"/>
          <w:lang w:val="en-US"/>
        </w:rPr>
        <w:t>n, an effect</w:t>
      </w:r>
      <w:r w:rsidRPr="00645605">
        <w:rPr>
          <w:rFonts w:ascii="Times New Roman" w:hAnsi="Times New Roman" w:cs="Times New Roman"/>
          <w:sz w:val="24"/>
          <w:szCs w:val="24"/>
          <w:lang w:val="en-US"/>
        </w:rPr>
        <w:t xml:space="preserve"> cannot be ruled out. However, the current dataset does not provide sufficient information to support any </w:t>
      </w:r>
      <w:r>
        <w:rPr>
          <w:rFonts w:ascii="Times New Roman" w:hAnsi="Times New Roman" w:cs="Times New Roman"/>
          <w:sz w:val="24"/>
          <w:szCs w:val="24"/>
          <w:lang w:val="en-US"/>
        </w:rPr>
        <w:t xml:space="preserve">of these </w:t>
      </w:r>
      <w:r w:rsidRPr="00645605">
        <w:rPr>
          <w:rFonts w:ascii="Times New Roman" w:hAnsi="Times New Roman" w:cs="Times New Roman"/>
          <w:sz w:val="24"/>
          <w:szCs w:val="24"/>
          <w:lang w:val="en-US"/>
        </w:rPr>
        <w:t>claims.</w:t>
      </w:r>
    </w:p>
    <w:p w14:paraId="76051EE1" w14:textId="5D8EE489" w:rsidR="00581D22" w:rsidRDefault="00581D22" w:rsidP="0043576E">
      <w:pPr>
        <w:pStyle w:val="subheading"/>
      </w:pPr>
      <w:bookmarkStart w:id="71" w:name="_Toc229165341"/>
      <w:bookmarkStart w:id="72" w:name="_Toc229165481"/>
      <w:r>
        <w:t>Buried food-seeking test</w:t>
      </w:r>
      <w:bookmarkEnd w:id="71"/>
      <w:bookmarkEnd w:id="72"/>
    </w:p>
    <w:p w14:paraId="0FA08E2C" w14:textId="711A048E" w:rsidR="002E12B7" w:rsidRPr="0043576E" w:rsidRDefault="002E12B7" w:rsidP="0043576E">
      <w:pPr>
        <w:pStyle w:val="text"/>
        <w:ind w:firstLine="0"/>
        <w:rPr>
          <w:b/>
          <w:bCs/>
        </w:rPr>
      </w:pPr>
      <w:r w:rsidRPr="0043576E">
        <w:rPr>
          <w:b/>
          <w:bCs/>
        </w:rPr>
        <w:t>Figure 13</w:t>
      </w:r>
    </w:p>
    <w:p w14:paraId="0B78C6E9" w14:textId="3C7AB012" w:rsidR="002E12B7" w:rsidRPr="0043576E" w:rsidRDefault="002E12B7" w:rsidP="0043576E">
      <w:pPr>
        <w:pStyle w:val="text"/>
        <w:ind w:firstLine="0"/>
        <w:rPr>
          <w:b/>
          <w:bCs/>
          <w:i/>
          <w:iCs/>
        </w:rPr>
      </w:pPr>
      <w:r w:rsidRPr="0043576E">
        <w:rPr>
          <w:i/>
          <w:iCs/>
        </w:rPr>
        <w:t>Buried food -seeking test results</w:t>
      </w:r>
    </w:p>
    <w:p w14:paraId="30058BEF" w14:textId="77777777" w:rsidR="002E12B7" w:rsidRDefault="002E12B7" w:rsidP="002E12B7">
      <w:pPr>
        <w:jc w:val="center"/>
        <w:rPr>
          <w:rFonts w:ascii="Times New Roman" w:hAnsi="Times New Roman" w:cs="Times New Roman"/>
          <w:i/>
          <w:iCs/>
          <w:sz w:val="24"/>
          <w:szCs w:val="24"/>
          <w:lang w:val="en-US"/>
        </w:rPr>
      </w:pPr>
      <w:r>
        <w:rPr>
          <w:rFonts w:ascii="Times New Roman" w:hAnsi="Times New Roman" w:cs="Times New Roman"/>
          <w:noProof/>
          <w:sz w:val="24"/>
          <w:szCs w:val="24"/>
          <w:lang w:val="en-US"/>
        </w:rPr>
        <w:drawing>
          <wp:inline distT="0" distB="0" distL="0" distR="0" wp14:anchorId="163F7D3F" wp14:editId="62896961">
            <wp:extent cx="2505075" cy="1926981"/>
            <wp:effectExtent l="0" t="0" r="0" b="0"/>
            <wp:docPr id="2015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0216" cy="1930936"/>
                    </a:xfrm>
                    <a:prstGeom prst="rect">
                      <a:avLst/>
                    </a:prstGeom>
                    <a:noFill/>
                    <a:ln>
                      <a:noFill/>
                    </a:ln>
                  </pic:spPr>
                </pic:pic>
              </a:graphicData>
            </a:graphic>
          </wp:inline>
        </w:drawing>
      </w:r>
    </w:p>
    <w:p w14:paraId="1B9D0BA4" w14:textId="281EDCBB" w:rsidR="002E12B7" w:rsidRPr="002E12B7" w:rsidRDefault="002E12B7" w:rsidP="009B1A53">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Results from the BFT, measuring olfactory function.</w:t>
      </w:r>
      <w:r w:rsidRPr="00642905">
        <w:rPr>
          <w:rFonts w:ascii="Times New Roman" w:hAnsi="Times New Roman" w:cs="Times New Roman"/>
          <w:sz w:val="24"/>
          <w:szCs w:val="24"/>
          <w:lang w:val="en-US"/>
        </w:rPr>
        <w:t xml:space="preserve"> </w:t>
      </w:r>
      <w:r w:rsidRPr="002A6595">
        <w:rPr>
          <w:rFonts w:ascii="Times New Roman" w:hAnsi="Times New Roman" w:cs="Times New Roman"/>
          <w:sz w:val="24"/>
          <w:szCs w:val="24"/>
          <w:lang w:val="en-US"/>
        </w:rPr>
        <w:t>Bars show means ± SEM; individual points represent raw data.</w:t>
      </w:r>
    </w:p>
    <w:p w14:paraId="4F63E4C4" w14:textId="4C9CA227" w:rsidR="00845A60" w:rsidRPr="00A94E5E" w:rsidRDefault="00A94E5E" w:rsidP="009B1A53">
      <w:pPr>
        <w:spacing w:line="360" w:lineRule="auto"/>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Olfactory function</w:t>
      </w:r>
      <w:r w:rsidRPr="00A94E5E">
        <w:rPr>
          <w:rFonts w:ascii="Times New Roman" w:hAnsi="Times New Roman" w:cs="Times New Roman"/>
          <w:sz w:val="24"/>
          <w:szCs w:val="24"/>
          <w:lang w:val="en-US"/>
        </w:rPr>
        <w:t xml:space="preserve"> was quantified as the latency to find food during the buried food</w:t>
      </w:r>
      <w:r w:rsidRPr="00A94E5E">
        <w:rPr>
          <w:rFonts w:ascii="Times New Roman" w:hAnsi="Times New Roman" w:cs="Times New Roman"/>
          <w:sz w:val="24"/>
          <w:szCs w:val="24"/>
          <w:lang w:val="en-US"/>
        </w:rPr>
        <w:noBreakHyphen/>
        <w:t>seeking test</w:t>
      </w:r>
      <w:r>
        <w:rPr>
          <w:rFonts w:ascii="Times New Roman" w:hAnsi="Times New Roman" w:cs="Times New Roman"/>
          <w:sz w:val="24"/>
          <w:szCs w:val="24"/>
          <w:lang w:val="en-US"/>
        </w:rPr>
        <w:t xml:space="preserve"> (fig)</w:t>
      </w:r>
      <w:r w:rsidRPr="00A94E5E">
        <w:rPr>
          <w:rFonts w:ascii="Times New Roman" w:hAnsi="Times New Roman" w:cs="Times New Roman"/>
          <w:sz w:val="24"/>
          <w:szCs w:val="24"/>
          <w:lang w:val="en-US"/>
        </w:rPr>
        <w:t>. A two</w:t>
      </w:r>
      <w:r w:rsidRPr="00A94E5E">
        <w:rPr>
          <w:rFonts w:ascii="Times New Roman" w:hAnsi="Times New Roman" w:cs="Times New Roman"/>
          <w:sz w:val="24"/>
          <w:szCs w:val="24"/>
          <w:lang w:val="en-US"/>
        </w:rPr>
        <w:noBreakHyphen/>
        <w:t xml:space="preserve">way ANOVA was conducted to examine the effects of treatment, environment, and their interaction. The analysis revealed no significant main effect of treatment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0.31</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0.58</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no significant main effect of environment</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0.12</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0.73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0.004</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There was also no interaction effect observed</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0.03</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xml:space="preserve">. Bayesian analyses similarly provided moderate evidence for the absence of both treatment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0.32</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0.43</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0.76</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environment effects</w:t>
      </w:r>
      <w:r>
        <w:rPr>
          <w:rFonts w:ascii="Times New Roman" w:hAnsi="Times New Roman" w:cs="Times New Roman"/>
          <w:sz w:val="24"/>
          <w:szCs w:val="24"/>
          <w:lang w:val="en-US"/>
        </w:rPr>
        <w:t xml:space="preserve"> </w:t>
      </w:r>
      <w:r>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0.28</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0.54</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0.62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sidRPr="00A94E5E">
        <w:rPr>
          <w:rFonts w:ascii="Times New Roman" w:hAnsi="Times New Roman" w:cs="Times New Roman"/>
          <w:sz w:val="24"/>
          <w:szCs w:val="24"/>
          <w:lang w:val="en-US"/>
        </w:rPr>
        <w:t>. Evidence for the absence of an interaction was only anecdotal, indicating that additional data would be required to draw firm conclusions.</w:t>
      </w:r>
      <w:r w:rsidR="002E12B7" w:rsidRPr="002E12B7">
        <w:rPr>
          <w:rFonts w:ascii="Times New Roman" w:hAnsi="Times New Roman" w:cs="Times New Roman"/>
          <w:noProof/>
          <w:sz w:val="24"/>
          <w:szCs w:val="24"/>
          <w:lang w:val="en-US"/>
        </w:rPr>
        <w:t xml:space="preserve"> </w:t>
      </w:r>
    </w:p>
    <w:p w14:paraId="4C1553DE" w14:textId="106DB017" w:rsidR="00845A60" w:rsidRDefault="00A94E5E" w:rsidP="0043576E">
      <w:pPr>
        <w:pStyle w:val="subheading"/>
      </w:pPr>
      <w:bookmarkStart w:id="73" w:name="_Toc229165342"/>
      <w:bookmarkStart w:id="74" w:name="_Toc229165482"/>
      <w:r>
        <w:t>Morris water maze</w:t>
      </w:r>
      <w:bookmarkEnd w:id="73"/>
      <w:bookmarkEnd w:id="74"/>
    </w:p>
    <w:p w14:paraId="4311FB07" w14:textId="4DA937B9" w:rsidR="00563F8A" w:rsidRDefault="00563F8A" w:rsidP="0043576E">
      <w:pPr>
        <w:pStyle w:val="subsub"/>
      </w:pPr>
      <w:bookmarkStart w:id="75" w:name="_Toc229165343"/>
      <w:bookmarkStart w:id="76" w:name="_Toc229165483"/>
      <w:r>
        <w:t>Learning during the acquisition phase</w:t>
      </w:r>
      <w:bookmarkEnd w:id="75"/>
      <w:bookmarkEnd w:id="76"/>
    </w:p>
    <w:p w14:paraId="0958946F" w14:textId="4633D2DE" w:rsidR="00012BA5" w:rsidRDefault="00012BA5" w:rsidP="009B1A53">
      <w:pPr>
        <w:spacing w:line="360" w:lineRule="auto"/>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lastRenderedPageBreak/>
        <w:t xml:space="preserve">To quantify </w:t>
      </w:r>
      <w:r w:rsidRPr="00012BA5">
        <w:rPr>
          <w:rFonts w:ascii="Times New Roman" w:hAnsi="Times New Roman" w:cs="Times New Roman"/>
          <w:i/>
          <w:iCs/>
          <w:sz w:val="24"/>
          <w:szCs w:val="24"/>
          <w:lang w:val="en-US"/>
        </w:rPr>
        <w:t>spatial learning</w:t>
      </w:r>
      <w:r w:rsidRPr="00012BA5">
        <w:rPr>
          <w:rFonts w:ascii="Times New Roman" w:hAnsi="Times New Roman" w:cs="Times New Roman"/>
          <w:sz w:val="24"/>
          <w:szCs w:val="24"/>
          <w:lang w:val="en-US"/>
        </w:rPr>
        <w:t>, total path length during the 10</w:t>
      </w:r>
      <w:r w:rsidRPr="00012BA5">
        <w:rPr>
          <w:rFonts w:ascii="Times New Roman" w:hAnsi="Times New Roman" w:cs="Times New Roman"/>
          <w:sz w:val="24"/>
          <w:szCs w:val="24"/>
          <w:lang w:val="en-US"/>
        </w:rPr>
        <w:noBreakHyphen/>
        <w:t>day acquisition phase was analyzed using a mixed</w:t>
      </w:r>
      <w:r w:rsidRPr="00012BA5">
        <w:rPr>
          <w:rFonts w:ascii="Times New Roman" w:hAnsi="Times New Roman" w:cs="Times New Roman"/>
          <w:sz w:val="24"/>
          <w:szCs w:val="24"/>
          <w:lang w:val="en-US"/>
        </w:rPr>
        <w:noBreakHyphen/>
        <w:t>effects model with random intercepts (</w:t>
      </w:r>
      <w:r w:rsidR="00C40501">
        <w:rPr>
          <w:rFonts w:ascii="Times New Roman" w:hAnsi="Times New Roman" w:cs="Times New Roman"/>
          <w:sz w:val="24"/>
          <w:szCs w:val="24"/>
          <w:lang w:val="en-US"/>
        </w:rPr>
        <w:t>Figure 14A</w:t>
      </w:r>
      <w:r w:rsidRPr="00012BA5">
        <w:rPr>
          <w:rFonts w:ascii="Times New Roman" w:hAnsi="Times New Roman" w:cs="Times New Roman"/>
          <w:sz w:val="24"/>
          <w:szCs w:val="24"/>
          <w:lang w:val="en-US"/>
        </w:rPr>
        <w:t>). The model included fixed effects of treatment, environment, and day. All two</w:t>
      </w:r>
      <w:r w:rsidRPr="00012BA5">
        <w:rPr>
          <w:rFonts w:ascii="Times New Roman" w:hAnsi="Times New Roman" w:cs="Times New Roman"/>
          <w:sz w:val="24"/>
          <w:szCs w:val="24"/>
          <w:lang w:val="en-US"/>
        </w:rPr>
        <w:noBreakHyphen/>
        <w:t xml:space="preserve"> and three</w:t>
      </w:r>
      <w:r w:rsidRPr="00012BA5">
        <w:rPr>
          <w:rFonts w:ascii="Times New Roman" w:hAnsi="Times New Roman" w:cs="Times New Roman"/>
          <w:sz w:val="24"/>
          <w:szCs w:val="24"/>
          <w:lang w:val="en-US"/>
        </w:rPr>
        <w:noBreakHyphen/>
        <w:t>way interactions were also included to assess whether learning trajectories differed between groups. One mouse was excluded because it missed 19 swims (due to the effects of chemotherapy), meaning it did not receive a comparable opportunity to learn. Including this animal would have introduced bias into the estimation of group</w:t>
      </w:r>
      <w:r w:rsidRPr="00012BA5">
        <w:rPr>
          <w:rFonts w:ascii="Times New Roman" w:hAnsi="Times New Roman" w:cs="Times New Roman"/>
          <w:sz w:val="24"/>
          <w:szCs w:val="24"/>
          <w:lang w:val="en-US"/>
        </w:rPr>
        <w:noBreakHyphen/>
        <w:t>level learning rates. There was no significant main effect of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-0.18,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0.86,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 but there were significant main effects of day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-7.53,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0.04) and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3.68,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The Bayesian analysis likewise provided moderate evidence supporting the absence of an environment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0.14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[-0.28;0.17])</w:t>
      </w:r>
      <w:r w:rsidRPr="00012BA5">
        <w:rPr>
          <w:rFonts w:ascii="Times New Roman" w:hAnsi="Times New Roman" w:cs="Times New Roman"/>
          <w:sz w:val="24"/>
          <w:szCs w:val="24"/>
          <w:lang w:val="en-US"/>
        </w:rPr>
        <w:t>. Across all groups, path length decreased over days, indicating learning, and chemotherapy‑treated mice showed overall poorer initial performance. For the two‑way interactions, the Day × Treatment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0.007,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CVAD‑treated mice showed a steeper learning curve. This pattern could potentially be explained by their significantly higher initial path length. The Treatment × Environment interaction was also significant</w:t>
      </w:r>
      <w:r w:rsidR="000072CC">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-3.44,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w:t>
      </w:r>
      <w:r w:rsidR="00C61B8E" w:rsidRPr="00C61B8E">
        <w:rPr>
          <w:rFonts w:ascii="Times New Roman" w:hAnsi="Times New Roman" w:cs="Times New Roman"/>
          <w:sz w:val="24"/>
          <w:szCs w:val="24"/>
          <w:lang w:val="en-US"/>
        </w:rPr>
        <w:t>suggesting that environmental enrichment provided a stronger protective effect for chemotherapy</w:t>
      </w:r>
      <w:r w:rsidR="00C61B8E" w:rsidRPr="00C61B8E">
        <w:rPr>
          <w:rFonts w:ascii="Times New Roman" w:hAnsi="Times New Roman" w:cs="Times New Roman"/>
          <w:sz w:val="24"/>
          <w:szCs w:val="24"/>
          <w:lang w:val="en-US"/>
        </w:rPr>
        <w:noBreakHyphen/>
        <w:t>treated mice than for saline controls in terms of their initial value</w:t>
      </w:r>
      <w:r w:rsidRPr="00012BA5">
        <w:rPr>
          <w:rFonts w:ascii="Times New Roman" w:hAnsi="Times New Roman" w:cs="Times New Roman"/>
          <w:sz w:val="24"/>
          <w:szCs w:val="24"/>
          <w:lang w:val="en-US"/>
        </w:rPr>
        <w:t>. In contrast, the Day × Environment interaction did not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-0.84,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0.40,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0.001). The Bayesian analysis provided very strong evidence for the absence of this effect, indicating that no meaningful interaction was present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0.03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[-0.05;0.02])</w:t>
      </w:r>
      <w:r w:rsidRPr="00012BA5">
        <w:rPr>
          <w:rFonts w:ascii="Times New Roman" w:hAnsi="Times New Roman" w:cs="Times New Roman"/>
          <w:sz w:val="24"/>
          <w:szCs w:val="24"/>
          <w:lang w:val="en-US"/>
        </w:rPr>
        <w:t>. Finally, the three</w:t>
      </w:r>
      <w:r w:rsidRPr="00012BA5">
        <w:rPr>
          <w:rFonts w:ascii="Times New Roman" w:hAnsi="Times New Roman" w:cs="Times New Roman"/>
          <w:sz w:val="24"/>
          <w:szCs w:val="24"/>
          <w:lang w:val="en-US"/>
        </w:rPr>
        <w:noBreakHyphen/>
        <w:t>way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0.008,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the treatment</w:t>
      </w:r>
      <w:r w:rsidRPr="00012BA5">
        <w:rPr>
          <w:rFonts w:ascii="Times New Roman" w:hAnsi="Times New Roman" w:cs="Times New Roman"/>
          <w:sz w:val="24"/>
          <w:szCs w:val="24"/>
          <w:lang w:val="en-US"/>
        </w:rPr>
        <w:noBreakHyphen/>
        <w:t>related difference in learning rate depended on the environment. Under standard housing, CVAD</w:t>
      </w:r>
      <w:r w:rsidRPr="00012BA5">
        <w:rPr>
          <w:rFonts w:ascii="Times New Roman" w:hAnsi="Times New Roman" w:cs="Times New Roman"/>
          <w:sz w:val="24"/>
          <w:szCs w:val="24"/>
          <w:lang w:val="en-US"/>
        </w:rPr>
        <w:noBreakHyphen/>
        <w:t xml:space="preserve">treated mice learned </w:t>
      </w:r>
      <w:r w:rsidR="0071483A">
        <w:rPr>
          <w:rFonts w:ascii="Times New Roman" w:hAnsi="Times New Roman" w:cs="Times New Roman"/>
          <w:sz w:val="24"/>
          <w:szCs w:val="24"/>
          <w:lang w:val="en-US"/>
        </w:rPr>
        <w:t xml:space="preserve">faster </w:t>
      </w:r>
      <w:r w:rsidRPr="00012BA5">
        <w:rPr>
          <w:rFonts w:ascii="Times New Roman" w:hAnsi="Times New Roman" w:cs="Times New Roman"/>
          <w:sz w:val="24"/>
          <w:szCs w:val="24"/>
          <w:lang w:val="en-US"/>
        </w:rPr>
        <w:t xml:space="preserve">than saline controls, but this difference was reduced under environmental enrichment. </w:t>
      </w:r>
      <w:r w:rsidR="0071483A" w:rsidRPr="0071483A">
        <w:rPr>
          <w:rFonts w:ascii="Times New Roman" w:hAnsi="Times New Roman" w:cs="Times New Roman"/>
          <w:sz w:val="24"/>
          <w:szCs w:val="24"/>
          <w:lang w:val="en-US"/>
        </w:rPr>
        <w:t>Again, this effect is likely explained by the higher starting point on Day 1.</w:t>
      </w:r>
      <w:r w:rsidR="0071483A">
        <w:rPr>
          <w:rFonts w:ascii="Times New Roman" w:hAnsi="Times New Roman" w:cs="Times New Roman"/>
          <w:sz w:val="24"/>
          <w:szCs w:val="24"/>
          <w:lang w:val="en-US"/>
        </w:rPr>
        <w:t xml:space="preserve"> </w:t>
      </w:r>
    </w:p>
    <w:p w14:paraId="69572736" w14:textId="72000422" w:rsidR="00C40501" w:rsidRDefault="00C40501" w:rsidP="009B1A53">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14</w:t>
      </w:r>
    </w:p>
    <w:p w14:paraId="211C56AF" w14:textId="054C38E2" w:rsidR="00C40501" w:rsidRPr="00C40501" w:rsidRDefault="00C40501" w:rsidP="009B1A53">
      <w:pPr>
        <w:spacing w:line="360"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Results from the acquisition phase  </w:t>
      </w:r>
    </w:p>
    <w:p w14:paraId="1EAD6ED0" w14:textId="732F21AE" w:rsidR="00C40501" w:rsidRDefault="00C40501" w:rsidP="00C40501">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27D00A2" wp14:editId="20471B8D">
            <wp:extent cx="5133975" cy="2324100"/>
            <wp:effectExtent l="0" t="0" r="9525" b="0"/>
            <wp:docPr id="1485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3642" t="11470" r="7119" b="16765"/>
                    <a:stretch>
                      <a:fillRect/>
                    </a:stretch>
                  </pic:blipFill>
                  <pic:spPr bwMode="auto">
                    <a:xfrm>
                      <a:off x="0" y="0"/>
                      <a:ext cx="513397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3B5225D0" w14:textId="7A7C93FB" w:rsidR="00C40501" w:rsidRPr="00C40501" w:rsidRDefault="00C40501" w:rsidP="009B1A53">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(A) Total path length decreased over days; the black box highlights that no group differences were present on Day 10.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26432F3B" w14:textId="6B5FAB7E" w:rsidR="00012BA5" w:rsidRDefault="00012BA5" w:rsidP="009B1A53">
      <w:pPr>
        <w:spacing w:line="360" w:lineRule="auto"/>
        <w:ind w:firstLine="709"/>
        <w:rPr>
          <w:rFonts w:ascii="Times New Roman" w:hAnsi="Times New Roman" w:cs="Times New Roman"/>
          <w:noProof/>
          <w:sz w:val="24"/>
          <w:szCs w:val="24"/>
          <w:lang w:val="en-US"/>
        </w:rPr>
      </w:pPr>
      <w:r w:rsidRPr="00012BA5">
        <w:rPr>
          <w:rFonts w:ascii="Times New Roman" w:hAnsi="Times New Roman" w:cs="Times New Roman"/>
          <w:sz w:val="24"/>
          <w:szCs w:val="24"/>
          <w:lang w:val="en-US"/>
        </w:rPr>
        <w:t>To assess</w:t>
      </w:r>
      <w:r w:rsidR="00E6264F">
        <w:rPr>
          <w:rFonts w:ascii="Times New Roman" w:hAnsi="Times New Roman" w:cs="Times New Roman"/>
          <w:sz w:val="24"/>
          <w:szCs w:val="24"/>
          <w:lang w:val="en-US"/>
        </w:rPr>
        <w:t xml:space="preserve"> differences in</w:t>
      </w:r>
      <w:r w:rsidRPr="00012BA5">
        <w:rPr>
          <w:rFonts w:ascii="Times New Roman" w:hAnsi="Times New Roman" w:cs="Times New Roman"/>
          <w:sz w:val="24"/>
          <w:szCs w:val="24"/>
          <w:lang w:val="en-US"/>
        </w:rPr>
        <w:t xml:space="preserve"> learning success, we fitted a mixed</w:t>
      </w:r>
      <w:r w:rsidRPr="00012BA5">
        <w:rPr>
          <w:rFonts w:ascii="Times New Roman" w:hAnsi="Times New Roman" w:cs="Times New Roman"/>
          <w:sz w:val="24"/>
          <w:szCs w:val="24"/>
          <w:lang w:val="en-US"/>
        </w:rPr>
        <w:noBreakHyphen/>
        <w:t>effects mode</w:t>
      </w:r>
      <w:r w:rsidR="00E6264F">
        <w:rPr>
          <w:rFonts w:ascii="Times New Roman" w:hAnsi="Times New Roman" w:cs="Times New Roman"/>
          <w:sz w:val="24"/>
          <w:szCs w:val="24"/>
          <w:lang w:val="en-US"/>
        </w:rPr>
        <w:t>l to total path length</w:t>
      </w:r>
      <w:r w:rsidRPr="00012BA5">
        <w:rPr>
          <w:rFonts w:ascii="Times New Roman" w:hAnsi="Times New Roman" w:cs="Times New Roman"/>
          <w:sz w:val="24"/>
          <w:szCs w:val="24"/>
          <w:lang w:val="en-US"/>
        </w:rPr>
        <w:t xml:space="preserve"> on the final day of the acquisition phase</w:t>
      </w:r>
      <w:r w:rsidR="00E87C25">
        <w:rPr>
          <w:rFonts w:ascii="Times New Roman" w:hAnsi="Times New Roman" w:cs="Times New Roman"/>
          <w:sz w:val="24"/>
          <w:szCs w:val="24"/>
          <w:lang w:val="en-US"/>
        </w:rPr>
        <w:t xml:space="preserve"> (Figure 14A)</w:t>
      </w:r>
      <w:r w:rsidRPr="00012BA5">
        <w:rPr>
          <w:rFonts w:ascii="Times New Roman" w:hAnsi="Times New Roman" w:cs="Times New Roman"/>
          <w:sz w:val="24"/>
          <w:szCs w:val="24"/>
          <w:lang w:val="en-US"/>
        </w:rPr>
        <w:t>. All mice successfully located the platform, and there were no significant main effects of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1.03,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or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-1.22,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0.23,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0.02). The interaction term also failed to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However,</w:t>
      </w:r>
      <w:r w:rsidRPr="00012BA5">
        <w:rPr>
          <w:lang w:val="en-US"/>
        </w:rPr>
        <w:t xml:space="preserve"> </w:t>
      </w:r>
      <w:r w:rsidRPr="00012BA5">
        <w:rPr>
          <w:rFonts w:ascii="Times New Roman" w:hAnsi="Times New Roman" w:cs="Times New Roman"/>
          <w:sz w:val="24"/>
          <w:szCs w:val="24"/>
          <w:lang w:val="en-US"/>
        </w:rPr>
        <w:t>under the Bayesian framework, treatment</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[-0.16;0.83])</w:t>
      </w:r>
      <w:r w:rsidRPr="00012BA5">
        <w:rPr>
          <w:rFonts w:ascii="Times New Roman" w:hAnsi="Times New Roman" w:cs="Times New Roman"/>
          <w:sz w:val="24"/>
          <w:szCs w:val="24"/>
          <w:lang w:val="en-US"/>
        </w:rPr>
        <w:t xml:space="preserve">,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[-0.67;0.01])</w:t>
      </w:r>
      <w:r w:rsidRPr="00012BA5">
        <w:rPr>
          <w:rFonts w:ascii="Times New Roman" w:hAnsi="Times New Roman" w:cs="Times New Roman"/>
          <w:sz w:val="24"/>
          <w:szCs w:val="24"/>
          <w:lang w:val="en-US"/>
        </w:rPr>
        <w:t xml:space="preserve">, and their interaction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0.62</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xml:space="preserve">= [-0.99;0.23]) </w:t>
      </w:r>
      <w:r w:rsidRPr="00012BA5">
        <w:rPr>
          <w:rFonts w:ascii="Times New Roman" w:hAnsi="Times New Roman" w:cs="Times New Roman"/>
          <w:sz w:val="24"/>
          <w:szCs w:val="24"/>
          <w:lang w:val="en-US"/>
        </w:rPr>
        <w:t>all showed only anecdotal evidence for the absence of an effect. This suggests that additional data would be required to draw firmer conclusions. Because total path length may be confounded by overall activity and swim speed, we repeated the analysis using distance to target</w:t>
      </w:r>
      <w:r w:rsidR="00E87C25">
        <w:rPr>
          <w:rFonts w:ascii="Times New Roman" w:hAnsi="Times New Roman" w:cs="Times New Roman"/>
          <w:sz w:val="24"/>
          <w:szCs w:val="24"/>
          <w:lang w:val="en-US"/>
        </w:rPr>
        <w:t xml:space="preserve"> (Figure 14B)</w:t>
      </w:r>
      <w:r w:rsidRPr="00012BA5">
        <w:rPr>
          <w:rFonts w:ascii="Times New Roman" w:hAnsi="Times New Roman" w:cs="Times New Roman"/>
          <w:sz w:val="24"/>
          <w:szCs w:val="24"/>
          <w:lang w:val="en-US"/>
        </w:rPr>
        <w:t>. The same main effects emerged as for path length. However, the interaction pattern differed slightly: only the Environment × Treatment and Day × Environment interactions reached significance. The three</w:t>
      </w:r>
      <w:r w:rsidRPr="00012BA5">
        <w:rPr>
          <w:rFonts w:ascii="Times New Roman" w:hAnsi="Times New Roman" w:cs="Times New Roman"/>
          <w:sz w:val="24"/>
          <w:szCs w:val="24"/>
          <w:lang w:val="en-US"/>
        </w:rPr>
        <w:noBreakHyphen/>
        <w:t>way interaction was also non</w:t>
      </w:r>
      <w:r w:rsidRPr="00012BA5">
        <w:rPr>
          <w:rFonts w:ascii="Times New Roman" w:hAnsi="Times New Roman" w:cs="Times New Roman"/>
          <w:sz w:val="24"/>
          <w:szCs w:val="24"/>
          <w:lang w:val="en-US"/>
        </w:rPr>
        <w:noBreakHyphen/>
        <w:t xml:space="preserve">significant, and the Bayesian analysis provided moderate evidence for the absence of this effect. </w:t>
      </w:r>
      <w:r w:rsidR="007A7864" w:rsidRPr="007A7864">
        <w:rPr>
          <w:rFonts w:ascii="Times New Roman" w:hAnsi="Times New Roman" w:cs="Times New Roman"/>
          <w:sz w:val="24"/>
          <w:szCs w:val="24"/>
          <w:lang w:val="en-US"/>
        </w:rPr>
        <w:t>Taken together, these results suggest that the apparent benefit of PE for chemotherapy</w:t>
      </w:r>
      <w:r w:rsidR="007A7864" w:rsidRPr="007A7864">
        <w:rPr>
          <w:rFonts w:ascii="Times New Roman" w:hAnsi="Times New Roman" w:cs="Times New Roman"/>
          <w:sz w:val="24"/>
          <w:szCs w:val="24"/>
          <w:lang w:val="en-US"/>
        </w:rPr>
        <w:noBreakHyphen/>
        <w:t xml:space="preserve">treated mice was not due to improved learning, but was more likely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activity levels</w:t>
      </w:r>
      <w:r w:rsidR="00DB2A0E">
        <w:rPr>
          <w:rFonts w:ascii="Times New Roman" w:hAnsi="Times New Roman" w:cs="Times New Roman"/>
          <w:sz w:val="24"/>
          <w:szCs w:val="24"/>
          <w:lang w:val="en-US"/>
        </w:rPr>
        <w:t xml:space="preserve"> or swim speed</w:t>
      </w:r>
      <w:r w:rsidR="007A7864" w:rsidRPr="007A7864">
        <w:rPr>
          <w:rFonts w:ascii="Times New Roman" w:hAnsi="Times New Roman" w:cs="Times New Roman"/>
          <w:sz w:val="24"/>
          <w:szCs w:val="24"/>
          <w:lang w:val="en-US"/>
        </w:rPr>
        <w:t xml:space="preserve"> on Day 1.</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 xml:space="preserve">The same applies to the Day × Treatment interaction, which confirms our earlier assumption that the apparent effect was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Day</w:t>
      </w:r>
      <w:r w:rsidR="007A7864">
        <w:rPr>
          <w:rFonts w:ascii="Times New Roman" w:hAnsi="Times New Roman" w:cs="Times New Roman"/>
          <w:sz w:val="24"/>
          <w:szCs w:val="24"/>
          <w:lang w:val="en-US"/>
        </w:rPr>
        <w:t xml:space="preserve"> 1</w:t>
      </w:r>
      <w:r w:rsidR="007A7864" w:rsidRPr="007A7864">
        <w:rPr>
          <w:rFonts w:ascii="Times New Roman" w:hAnsi="Times New Roman" w:cs="Times New Roman"/>
          <w:sz w:val="24"/>
          <w:szCs w:val="24"/>
          <w:lang w:val="en-US"/>
        </w:rPr>
        <w:t xml:space="preserve"> activity rather than genuine differences in learning</w:t>
      </w:r>
      <w:r w:rsidR="00342544">
        <w:rPr>
          <w:rFonts w:ascii="Times New Roman" w:hAnsi="Times New Roman" w:cs="Times New Roman"/>
          <w:sz w:val="24"/>
          <w:szCs w:val="24"/>
          <w:lang w:val="en-US"/>
        </w:rPr>
        <w:t xml:space="preserve"> (See Table IV &amp; V, Appendix)</w:t>
      </w:r>
      <w:r w:rsidR="007A7864" w:rsidRPr="007A7864">
        <w:rPr>
          <w:rFonts w:ascii="Times New Roman" w:hAnsi="Times New Roman" w:cs="Times New Roman"/>
          <w:sz w:val="24"/>
          <w:szCs w:val="24"/>
          <w:lang w:val="en-US"/>
        </w:rPr>
        <w:t>.</w:t>
      </w:r>
      <w:r w:rsidR="00EC13AE" w:rsidRPr="00EC13AE">
        <w:rPr>
          <w:rFonts w:ascii="Times New Roman" w:hAnsi="Times New Roman" w:cs="Times New Roman"/>
          <w:noProof/>
          <w:sz w:val="24"/>
          <w:szCs w:val="24"/>
          <w:lang w:val="en-US"/>
        </w:rPr>
        <w:t xml:space="preserve"> </w:t>
      </w:r>
    </w:p>
    <w:p w14:paraId="758A8C6E" w14:textId="77777777" w:rsidR="009B1A53" w:rsidRDefault="009B1A53" w:rsidP="009B1A53">
      <w:pPr>
        <w:spacing w:line="360" w:lineRule="auto"/>
        <w:ind w:firstLine="709"/>
        <w:rPr>
          <w:rFonts w:ascii="Times New Roman" w:hAnsi="Times New Roman" w:cs="Times New Roman"/>
          <w:noProof/>
          <w:sz w:val="24"/>
          <w:szCs w:val="24"/>
          <w:lang w:val="en-US"/>
        </w:rPr>
      </w:pPr>
    </w:p>
    <w:p w14:paraId="28108B06" w14:textId="5CB2871B" w:rsidR="00EC13AE" w:rsidRDefault="00EC13AE" w:rsidP="009B1A53">
      <w:pPr>
        <w:spacing w:line="360" w:lineRule="auto"/>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lastRenderedPageBreak/>
        <w:t>Figure 15</w:t>
      </w:r>
    </w:p>
    <w:p w14:paraId="41296176" w14:textId="6C378974" w:rsidR="00EC13AE" w:rsidRPr="00EC13AE" w:rsidRDefault="00EC13AE" w:rsidP="009B1A53">
      <w:pPr>
        <w:spacing w:line="360" w:lineRule="auto"/>
        <w:rPr>
          <w:rFonts w:ascii="Times New Roman" w:hAnsi="Times New Roman" w:cs="Times New Roman"/>
          <w:i/>
          <w:iCs/>
          <w:sz w:val="24"/>
          <w:szCs w:val="24"/>
          <w:lang w:val="en-US"/>
        </w:rPr>
      </w:pPr>
      <w:r>
        <w:rPr>
          <w:rFonts w:ascii="Times New Roman" w:hAnsi="Times New Roman" w:cs="Times New Roman"/>
          <w:i/>
          <w:iCs/>
          <w:noProof/>
          <w:sz w:val="24"/>
          <w:szCs w:val="24"/>
          <w:lang w:val="en-US"/>
        </w:rPr>
        <w:t>Results from target quadrant probe trials</w:t>
      </w:r>
    </w:p>
    <w:p w14:paraId="7FD954C1" w14:textId="77777777" w:rsidR="00EC13AE" w:rsidRDefault="00EC13AE" w:rsidP="00EC13AE">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5D1558" wp14:editId="3408C33C">
            <wp:extent cx="3524250" cy="2228850"/>
            <wp:effectExtent l="0" t="0" r="0" b="0"/>
            <wp:docPr id="18493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8212" t="15000" r="20530" b="16177"/>
                    <a:stretch>
                      <a:fillRect/>
                    </a:stretch>
                  </pic:blipFill>
                  <pic:spPr bwMode="auto">
                    <a:xfrm>
                      <a:off x="0" y="0"/>
                      <a:ext cx="352425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4F97D88" w14:textId="75EB51E4" w:rsidR="00EC13AE" w:rsidRPr="00EC13AE" w:rsidRDefault="00EC13AE" w:rsidP="00EC13AE">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Duration in the target quadrant during the first probe trial (Day 6). (B) Duration in the target quadrant during the second probe trial (Day 11). </w:t>
      </w:r>
      <w:r w:rsidRPr="002A6595">
        <w:rPr>
          <w:rFonts w:ascii="Times New Roman" w:hAnsi="Times New Roman" w:cs="Times New Roman"/>
          <w:sz w:val="24"/>
          <w:szCs w:val="24"/>
          <w:lang w:val="en-US"/>
        </w:rPr>
        <w:t>Bars show means ± SEM; individual points represent raw data.</w:t>
      </w:r>
    </w:p>
    <w:p w14:paraId="7A77BA27" w14:textId="323613F2" w:rsidR="00012BA5" w:rsidRPr="00012BA5" w:rsidRDefault="00012BA5" w:rsidP="009B1A53">
      <w:pPr>
        <w:spacing w:line="360" w:lineRule="auto"/>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commentRangeStart w:id="77"/>
      <w:r w:rsidRPr="00012BA5">
        <w:rPr>
          <w:rFonts w:ascii="Times New Roman" w:hAnsi="Times New Roman" w:cs="Times New Roman"/>
          <w:i/>
          <w:iCs/>
          <w:sz w:val="24"/>
          <w:szCs w:val="24"/>
          <w:lang w:val="en-US"/>
        </w:rPr>
        <w:t>spatial memory retention</w:t>
      </w:r>
      <w:commentRangeEnd w:id="77"/>
      <w:r w:rsidRPr="00012BA5">
        <w:rPr>
          <w:rStyle w:val="CommentReference"/>
          <w:rFonts w:ascii="Times New Roman" w:hAnsi="Times New Roman" w:cs="Times New Roman"/>
          <w:sz w:val="24"/>
          <w:szCs w:val="24"/>
          <w:lang w:val="en-US"/>
        </w:rPr>
        <w:commentReference w:id="77"/>
      </w:r>
      <w:r w:rsidRPr="00012BA5">
        <w:rPr>
          <w:rFonts w:ascii="Times New Roman" w:hAnsi="Times New Roman" w:cs="Times New Roman"/>
          <w:sz w:val="24"/>
          <w:szCs w:val="24"/>
          <w:lang w:val="en-US"/>
        </w:rPr>
        <w:t>, we measured the time spent in the target quadrant during two probe trials conducted on Day 6 and Day 11. For each probe trial, we fitted a two</w:t>
      </w:r>
      <w:r w:rsidRPr="00012BA5">
        <w:rPr>
          <w:rFonts w:ascii="Times New Roman" w:hAnsi="Times New Roman" w:cs="Times New Roman"/>
          <w:sz w:val="24"/>
          <w:szCs w:val="24"/>
          <w:lang w:val="en-US"/>
        </w:rPr>
        <w:noBreakHyphen/>
        <w:t>way ANOVA to assess treatment and environment effects on retention at two separate time points.</w:t>
      </w:r>
      <w:r w:rsidRPr="00012BA5">
        <w:rPr>
          <w:rFonts w:ascii="Times New Roman" w:hAnsi="Times New Roman" w:cs="Times New Roman"/>
          <w:sz w:val="24"/>
          <w:szCs w:val="24"/>
          <w:lang w:val="en-GB"/>
        </w:rPr>
        <w:t xml:space="preserve"> During Probe 1, there was a significant main effect of environment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6.12,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0.02,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0.17)</w:t>
      </w:r>
      <w:r w:rsidRPr="00012BA5">
        <w:rPr>
          <w:rFonts w:ascii="Times New Roman" w:hAnsi="Times New Roman" w:cs="Times New Roman"/>
          <w:sz w:val="24"/>
          <w:szCs w:val="24"/>
          <w:lang w:val="en-GB"/>
        </w:rPr>
        <w:t xml:space="preserve">, whereas treatment did not affect time spent in the target quadrant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007721BB">
        <w:rPr>
          <w:rFonts w:ascii="Times New Roman" w:hAnsi="Times New Roman" w:cs="Times New Roman"/>
          <w:sz w:val="24"/>
          <w:szCs w:val="24"/>
          <w:lang w:val="en-US"/>
        </w:rPr>
        <w:t xml:space="preserve"> (Figure 15A)</w:t>
      </w:r>
      <w:r w:rsidRPr="00012BA5">
        <w:rPr>
          <w:rFonts w:ascii="Times New Roman" w:hAnsi="Times New Roman" w:cs="Times New Roman"/>
          <w:sz w:val="24"/>
          <w:szCs w:val="24"/>
          <w:lang w:val="en-GB"/>
        </w:rPr>
        <w:t xml:space="preserve">. The environment × treatment interaction also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0.81,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0.002)</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supported the conclusions for both the treatment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0.43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[-0.88;0.26])</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0.59</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[-0.82;1.06])</w:t>
      </w:r>
      <w:r w:rsidRPr="00012BA5">
        <w:rPr>
          <w:rFonts w:ascii="Times New Roman" w:hAnsi="Times New Roman" w:cs="Times New Roman"/>
          <w:sz w:val="24"/>
          <w:szCs w:val="24"/>
          <w:lang w:val="en-US"/>
        </w:rPr>
        <w:t>, providing only anecdotal evidence for the null. This level of evidence suggests that additional data may be required to draw more robust inferences</w:t>
      </w:r>
      <w:r w:rsidRPr="00012BA5">
        <w:rPr>
          <w:rFonts w:ascii="Times New Roman" w:hAnsi="Times New Roman" w:cs="Times New Roman"/>
          <w:sz w:val="24"/>
          <w:szCs w:val="24"/>
          <w:lang w:val="en-GB"/>
        </w:rPr>
        <w:t xml:space="preserve">. Post‑hoc comparisons were conducted to clarify the direction of the environmental effect. Within saline‑treated mice, EE animals spent more time in the target quadrant than PE animals </w:t>
      </w:r>
      <w:r w:rsidRPr="00012BA5">
        <w:rPr>
          <w:rFonts w:ascii="Times New Roman" w:hAnsi="Times New Roman" w:cs="Times New Roman"/>
          <w:sz w:val="24"/>
          <w:szCs w:val="24"/>
          <w:lang w:val="en-US"/>
        </w:rPr>
        <w:t>(</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-6.49, SE = 3.07, p = 0.04)</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This difference was not present within chemotherapy</w:t>
      </w:r>
      <w:r w:rsidRPr="00012BA5">
        <w:rPr>
          <w:rFonts w:ascii="Times New Roman" w:hAnsi="Times New Roman" w:cs="Times New Roman"/>
          <w:sz w:val="24"/>
          <w:szCs w:val="24"/>
          <w:lang w:val="en-US"/>
        </w:rPr>
        <w:noBreakHyphen/>
        <w:t>treated mice (</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-7.94, SE = 5.07, p = 0.13), and the Bayesian analysis provided no evidence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[-0.03;1.73])</w:t>
      </w:r>
      <w:r w:rsidRPr="00012BA5">
        <w:rPr>
          <w:rFonts w:ascii="Times New Roman" w:hAnsi="Times New Roman" w:cs="Times New Roman"/>
          <w:sz w:val="24"/>
          <w:szCs w:val="24"/>
          <w:lang w:val="en-US"/>
        </w:rPr>
        <w:t xml:space="preserve">. Consequently, no firm conclusions can be drawn for this contrast. </w:t>
      </w:r>
      <w:r w:rsidRPr="00012BA5">
        <w:rPr>
          <w:rFonts w:ascii="Times New Roman" w:hAnsi="Times New Roman" w:cs="Times New Roman"/>
          <w:sz w:val="24"/>
          <w:szCs w:val="24"/>
          <w:lang w:val="en-GB"/>
        </w:rPr>
        <w:t>Analysis of Probe 2 showed no main effect of treatment</w:t>
      </w:r>
      <w:r w:rsidR="007721BB">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0.004,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0.95,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&lt; 0.001)</w:t>
      </w:r>
      <w:r w:rsidRPr="00012BA5">
        <w:rPr>
          <w:rFonts w:ascii="Times New Roman" w:hAnsi="Times New Roman" w:cs="Times New Roman"/>
          <w:sz w:val="24"/>
          <w:szCs w:val="24"/>
          <w:lang w:val="en-GB"/>
        </w:rPr>
        <w:t xml:space="preserve">, and the previously observed environment effect was no longer significant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0.51,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0.48,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0.02)</w:t>
      </w:r>
      <w:r w:rsidR="007721BB">
        <w:rPr>
          <w:rFonts w:ascii="Times New Roman" w:hAnsi="Times New Roman" w:cs="Times New Roman"/>
          <w:sz w:val="24"/>
          <w:szCs w:val="24"/>
          <w:lang w:val="en-US"/>
        </w:rPr>
        <w:t xml:space="preserve"> (Figure 15B)</w:t>
      </w:r>
      <w:r w:rsidRPr="00012BA5">
        <w:rPr>
          <w:rFonts w:ascii="Times New Roman" w:hAnsi="Times New Roman" w:cs="Times New Roman"/>
          <w:sz w:val="24"/>
          <w:szCs w:val="24"/>
          <w:lang w:val="en-GB"/>
        </w:rPr>
        <w:t xml:space="preserve">. This suggests that the environmental advantage in memory retention did not persist. The interaction term again </w:t>
      </w:r>
      <w:r w:rsidRPr="00012BA5">
        <w:rPr>
          <w:rFonts w:ascii="Times New Roman" w:hAnsi="Times New Roman" w:cs="Times New Roman"/>
          <w:sz w:val="24"/>
          <w:szCs w:val="24"/>
          <w:lang w:val="en-GB"/>
        </w:rPr>
        <w:lastRenderedPageBreak/>
        <w:t xml:space="preserve">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0.87,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0.36,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provided moderate support for the absence of a treatment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0.28</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[-0.56;0.61])</w:t>
      </w:r>
      <w:r w:rsidRPr="00012BA5">
        <w:rPr>
          <w:rFonts w:ascii="Times New Roman" w:hAnsi="Times New Roman" w:cs="Times New Roman"/>
          <w:sz w:val="24"/>
          <w:szCs w:val="24"/>
          <w:lang w:val="en-US"/>
        </w:rPr>
        <w:t xml:space="preserve"> and anecdotal support for the absence of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[-0.29;0.89])</w:t>
      </w:r>
      <w:r w:rsidRPr="00012BA5">
        <w:rPr>
          <w:rFonts w:ascii="Times New Roman" w:hAnsi="Times New Roman" w:cs="Times New Roman"/>
          <w:sz w:val="24"/>
          <w:szCs w:val="24"/>
          <w:lang w:val="en-US"/>
        </w:rPr>
        <w:t xml:space="preserve"> 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[-0.51;1.33])</w:t>
      </w:r>
      <w:r w:rsidRPr="00012BA5">
        <w:rPr>
          <w:rFonts w:ascii="Times New Roman" w:hAnsi="Times New Roman" w:cs="Times New Roman"/>
          <w:sz w:val="24"/>
          <w:szCs w:val="24"/>
          <w:lang w:val="en-US"/>
        </w:rPr>
        <w:t>. This pattern suggests that the absence of true underlying effects is more likely, although additional data is desirable.</w:t>
      </w:r>
    </w:p>
    <w:p w14:paraId="23FBAE40" w14:textId="69ECA353" w:rsidR="00012BA5" w:rsidRPr="00012BA5" w:rsidRDefault="00012BA5" w:rsidP="00C33F15">
      <w:pPr>
        <w:spacing w:line="360" w:lineRule="auto"/>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Taken together, the results indicate a clear learning effect across days for all mice. Learning rates differed between treatments, with CVAD</w:t>
      </w:r>
      <w:r w:rsidRPr="00012BA5">
        <w:rPr>
          <w:rFonts w:ascii="Times New Roman" w:hAnsi="Times New Roman" w:cs="Times New Roman"/>
          <w:sz w:val="24"/>
          <w:szCs w:val="24"/>
          <w:lang w:val="en-US"/>
        </w:rPr>
        <w:noBreakHyphen/>
        <w:t xml:space="preserve">treated mice showing a steeper learning curve, </w:t>
      </w:r>
      <w:r w:rsidR="007A7864">
        <w:rPr>
          <w:rFonts w:ascii="Times New Roman" w:hAnsi="Times New Roman" w:cs="Times New Roman"/>
          <w:sz w:val="24"/>
          <w:szCs w:val="24"/>
          <w:lang w:val="en-US"/>
        </w:rPr>
        <w:t>likely</w:t>
      </w:r>
      <w:r w:rsidRPr="00012BA5">
        <w:rPr>
          <w:rFonts w:ascii="Times New Roman" w:hAnsi="Times New Roman" w:cs="Times New Roman"/>
          <w:sz w:val="24"/>
          <w:szCs w:val="24"/>
          <w:lang w:val="en-US"/>
        </w:rPr>
        <w:t xml:space="preserve"> due to their elevated starting path length.</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EE did not provide a protective effect against spatial learning deficits in chemotherapy</w:t>
      </w:r>
      <w:r w:rsidR="007A7864" w:rsidRPr="007A7864">
        <w:rPr>
          <w:rFonts w:ascii="Times New Roman" w:hAnsi="Times New Roman" w:cs="Times New Roman"/>
          <w:sz w:val="24"/>
          <w:szCs w:val="24"/>
          <w:lang w:val="en-US"/>
        </w:rPr>
        <w:noBreakHyphen/>
        <w:t xml:space="preserve">treated mice, nor did these mice learn faster, as confirmed by our supplementary analysis. </w:t>
      </w:r>
      <w:r w:rsidR="00C61B8E" w:rsidRPr="00C61B8E">
        <w:rPr>
          <w:rFonts w:ascii="Times New Roman" w:hAnsi="Times New Roman" w:cs="Times New Roman"/>
          <w:sz w:val="24"/>
          <w:szCs w:val="24"/>
          <w:lang w:val="en-US"/>
        </w:rPr>
        <w:t>However, there was a protective effect of environment on the chemotherapy</w:t>
      </w:r>
      <w:r w:rsidR="00C61B8E" w:rsidRPr="00C61B8E">
        <w:rPr>
          <w:rFonts w:ascii="Times New Roman" w:hAnsi="Times New Roman" w:cs="Times New Roman"/>
          <w:sz w:val="24"/>
          <w:szCs w:val="24"/>
          <w:lang w:val="en-US"/>
        </w:rPr>
        <w:noBreakHyphen/>
        <w:t>induced deficit in the initial starting value, indicating that EE supported overall activity levels before learning had occurred</w:t>
      </w:r>
      <w:r w:rsidR="00C61B8E">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By Day 10, all mice successfully learned the platform location. Memory retention did not differ between groups, aside from a small environmental effect during Probe 1 that was no longer present in Probe 2.</w:t>
      </w:r>
    </w:p>
    <w:p w14:paraId="37FF0B06" w14:textId="530DDCAD" w:rsidR="00012BA5" w:rsidRDefault="00012BA5" w:rsidP="00C33F15">
      <w:pPr>
        <w:pStyle w:val="subsub"/>
      </w:pPr>
      <w:bookmarkStart w:id="78" w:name="_Toc229165344"/>
      <w:bookmarkStart w:id="79" w:name="_Toc229165484"/>
      <w:r>
        <w:t>Reversal learning during the reversal acquisition phase</w:t>
      </w:r>
      <w:bookmarkEnd w:id="78"/>
      <w:bookmarkEnd w:id="79"/>
    </w:p>
    <w:p w14:paraId="157EBCD4" w14:textId="77777777" w:rsidR="00147603" w:rsidRPr="00147603" w:rsidRDefault="00147603" w:rsidP="00C33F15">
      <w:pPr>
        <w:spacing w:line="360" w:lineRule="auto"/>
        <w:rPr>
          <w:rFonts w:ascii="Times New Roman" w:hAnsi="Times New Roman" w:cs="Times New Roman"/>
          <w:b/>
          <w:bCs/>
          <w:sz w:val="24"/>
          <w:szCs w:val="24"/>
          <w:lang w:val="en-US"/>
        </w:rPr>
      </w:pPr>
      <w:r w:rsidRPr="00147603">
        <w:rPr>
          <w:rFonts w:ascii="Times New Roman" w:hAnsi="Times New Roman" w:cs="Times New Roman"/>
          <w:b/>
          <w:bCs/>
          <w:sz w:val="24"/>
          <w:szCs w:val="24"/>
          <w:lang w:val="en-US"/>
        </w:rPr>
        <w:t>Table 2</w:t>
      </w:r>
    </w:p>
    <w:p w14:paraId="3A1EDD12" w14:textId="77777777" w:rsidR="00147603" w:rsidRPr="00147603" w:rsidRDefault="00147603" w:rsidP="00C33F15">
      <w:pPr>
        <w:spacing w:line="360" w:lineRule="auto"/>
        <w:rPr>
          <w:rFonts w:ascii="Times New Roman" w:hAnsi="Times New Roman" w:cs="Times New Roman"/>
          <w:i/>
          <w:iCs/>
          <w:sz w:val="24"/>
          <w:szCs w:val="24"/>
          <w:lang w:val="en-US"/>
        </w:rPr>
      </w:pPr>
      <w:r w:rsidRPr="00147603">
        <w:rPr>
          <w:rFonts w:ascii="Times New Roman" w:hAnsi="Times New Roman" w:cs="Times New Roman"/>
          <w:i/>
          <w:iCs/>
          <w:sz w:val="24"/>
          <w:szCs w:val="24"/>
          <w:lang w:val="en-US"/>
        </w:rPr>
        <w:t>Bayesian results from the results of the reversal acquisition phase</w:t>
      </w:r>
    </w:p>
    <w:tbl>
      <w:tblPr>
        <w:tblStyle w:val="TableGrid"/>
        <w:tblW w:w="9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098"/>
        <w:gridCol w:w="2098"/>
        <w:gridCol w:w="2098"/>
      </w:tblGrid>
      <w:tr w:rsidR="00147603" w14:paraId="12CE1EF8" w14:textId="77777777" w:rsidTr="009C5B22">
        <w:trPr>
          <w:trHeight w:val="510"/>
        </w:trPr>
        <w:tc>
          <w:tcPr>
            <w:tcW w:w="3402" w:type="dxa"/>
            <w:tcBorders>
              <w:top w:val="single" w:sz="12" w:space="0" w:color="auto"/>
              <w:bottom w:val="single" w:sz="12" w:space="0" w:color="auto"/>
            </w:tcBorders>
          </w:tcPr>
          <w:p w14:paraId="4D13BD07" w14:textId="77777777" w:rsidR="00147603" w:rsidRDefault="00147603" w:rsidP="000F660C">
            <w:pPr>
              <w:rPr>
                <w:rFonts w:ascii="Times New Roman" w:hAnsi="Times New Roman" w:cs="Times New Roman"/>
                <w:i/>
                <w:iCs/>
                <w:sz w:val="24"/>
                <w:szCs w:val="24"/>
                <w:lang w:val="en-US"/>
              </w:rPr>
            </w:pPr>
          </w:p>
        </w:tc>
        <w:tc>
          <w:tcPr>
            <w:tcW w:w="2098" w:type="dxa"/>
            <w:tcBorders>
              <w:top w:val="single" w:sz="12" w:space="0" w:color="auto"/>
              <w:bottom w:val="single" w:sz="12" w:space="0" w:color="auto"/>
            </w:tcBorders>
            <w:vAlign w:val="center"/>
          </w:tcPr>
          <w:p w14:paraId="094785F2" w14:textId="25798A49" w:rsidR="00147603" w:rsidRPr="00147603" w:rsidRDefault="00147603" w:rsidP="00147603">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BF</w:t>
            </w:r>
          </w:p>
        </w:tc>
        <w:tc>
          <w:tcPr>
            <w:tcW w:w="2098" w:type="dxa"/>
            <w:tcBorders>
              <w:top w:val="single" w:sz="12" w:space="0" w:color="auto"/>
              <w:bottom w:val="single" w:sz="12" w:space="0" w:color="auto"/>
            </w:tcBorders>
            <w:vAlign w:val="center"/>
          </w:tcPr>
          <w:p w14:paraId="17EA4492" w14:textId="4F213931" w:rsidR="00147603" w:rsidRPr="00147603" w:rsidRDefault="00147603" w:rsidP="00147603">
            <w:pPr>
              <w:jc w:val="center"/>
              <w:rPr>
                <w:rFonts w:ascii="Times New Roman" w:hAnsi="Times New Roman" w:cs="Times New Roman"/>
                <w:sz w:val="24"/>
                <w:szCs w:val="24"/>
                <w:lang w:val="en-US"/>
              </w:rPr>
            </w:pPr>
            <w:r>
              <w:rPr>
                <w:rFonts w:ascii="Times New Roman" w:hAnsi="Times New Roman" w:cs="Times New Roman"/>
                <w:sz w:val="24"/>
                <w:szCs w:val="24"/>
                <w:lang w:val="en-US"/>
              </w:rPr>
              <w:t>HDI low</w:t>
            </w:r>
          </w:p>
        </w:tc>
        <w:tc>
          <w:tcPr>
            <w:tcW w:w="2098" w:type="dxa"/>
            <w:tcBorders>
              <w:top w:val="single" w:sz="12" w:space="0" w:color="auto"/>
              <w:bottom w:val="single" w:sz="12" w:space="0" w:color="auto"/>
            </w:tcBorders>
            <w:vAlign w:val="center"/>
          </w:tcPr>
          <w:p w14:paraId="11555C99" w14:textId="6D5341BA" w:rsidR="00147603" w:rsidRPr="00147603" w:rsidRDefault="00147603" w:rsidP="00147603">
            <w:pPr>
              <w:jc w:val="center"/>
              <w:rPr>
                <w:rFonts w:ascii="Times New Roman" w:hAnsi="Times New Roman" w:cs="Times New Roman"/>
                <w:sz w:val="24"/>
                <w:szCs w:val="24"/>
                <w:lang w:val="en-US"/>
              </w:rPr>
            </w:pPr>
            <w:r w:rsidRPr="00147603">
              <w:rPr>
                <w:rFonts w:ascii="Times New Roman" w:hAnsi="Times New Roman" w:cs="Times New Roman"/>
                <w:sz w:val="24"/>
                <w:szCs w:val="24"/>
                <w:lang w:val="en-US"/>
              </w:rPr>
              <w:t>HDI high</w:t>
            </w:r>
          </w:p>
        </w:tc>
      </w:tr>
      <w:tr w:rsidR="00147603" w14:paraId="5E5F8687" w14:textId="77777777" w:rsidTr="009C5B22">
        <w:trPr>
          <w:trHeight w:val="510"/>
        </w:trPr>
        <w:tc>
          <w:tcPr>
            <w:tcW w:w="3402" w:type="dxa"/>
            <w:tcBorders>
              <w:top w:val="single" w:sz="12" w:space="0" w:color="auto"/>
            </w:tcBorders>
            <w:vAlign w:val="center"/>
          </w:tcPr>
          <w:p w14:paraId="0886CB37" w14:textId="38E360B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w:t>
            </w:r>
          </w:p>
        </w:tc>
        <w:tc>
          <w:tcPr>
            <w:tcW w:w="2098" w:type="dxa"/>
            <w:tcBorders>
              <w:top w:val="single" w:sz="12" w:space="0" w:color="auto"/>
            </w:tcBorders>
            <w:vAlign w:val="center"/>
          </w:tcPr>
          <w:p w14:paraId="362EBC85" w14:textId="53F7175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43.9</w:t>
            </w:r>
          </w:p>
        </w:tc>
        <w:tc>
          <w:tcPr>
            <w:tcW w:w="2098" w:type="dxa"/>
            <w:tcBorders>
              <w:top w:val="single" w:sz="12" w:space="0" w:color="auto"/>
            </w:tcBorders>
            <w:vAlign w:val="center"/>
          </w:tcPr>
          <w:p w14:paraId="3A03155B" w14:textId="3B13B82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-0.22</w:t>
            </w:r>
          </w:p>
        </w:tc>
        <w:tc>
          <w:tcPr>
            <w:tcW w:w="2098" w:type="dxa"/>
            <w:tcBorders>
              <w:top w:val="single" w:sz="12" w:space="0" w:color="auto"/>
            </w:tcBorders>
            <w:vAlign w:val="center"/>
          </w:tcPr>
          <w:p w14:paraId="23571223" w14:textId="6B0E65BD"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3C69BB33" w14:textId="77777777" w:rsidTr="009C5B22">
        <w:trPr>
          <w:trHeight w:val="510"/>
        </w:trPr>
        <w:tc>
          <w:tcPr>
            <w:tcW w:w="3402" w:type="dxa"/>
            <w:vAlign w:val="center"/>
          </w:tcPr>
          <w:p w14:paraId="11B8E3A1" w14:textId="56D145C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Treatment</w:t>
            </w:r>
          </w:p>
        </w:tc>
        <w:tc>
          <w:tcPr>
            <w:tcW w:w="2098" w:type="dxa"/>
            <w:vAlign w:val="center"/>
          </w:tcPr>
          <w:p w14:paraId="7D015141" w14:textId="210D1EB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w:t>
            </w:r>
            <w:r>
              <w:rPr>
                <w:rFonts w:ascii="Times New Roman" w:hAnsi="Times New Roman" w:cs="Times New Roman"/>
                <w:sz w:val="24"/>
                <w:szCs w:val="24"/>
                <w:lang w:val="en-US"/>
              </w:rPr>
              <w:t>.</w:t>
            </w:r>
            <w:r w:rsidRPr="009C5B22">
              <w:rPr>
                <w:rFonts w:ascii="Times New Roman" w:hAnsi="Times New Roman" w:cs="Times New Roman"/>
                <w:sz w:val="24"/>
                <w:szCs w:val="24"/>
                <w:lang w:val="en-US"/>
              </w:rPr>
              <w:t>65</w:t>
            </w:r>
          </w:p>
        </w:tc>
        <w:tc>
          <w:tcPr>
            <w:tcW w:w="2098" w:type="dxa"/>
            <w:vAlign w:val="center"/>
          </w:tcPr>
          <w:p w14:paraId="36972C8A" w14:textId="238FC80B" w:rsidR="009C5B22"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-1.15</w:t>
            </w:r>
          </w:p>
        </w:tc>
        <w:tc>
          <w:tcPr>
            <w:tcW w:w="2098" w:type="dxa"/>
            <w:vAlign w:val="center"/>
          </w:tcPr>
          <w:p w14:paraId="609482C5" w14:textId="5FFD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0.783</w:t>
            </w:r>
          </w:p>
        </w:tc>
      </w:tr>
      <w:tr w:rsidR="00147603" w14:paraId="10A218F7" w14:textId="77777777" w:rsidTr="009C5B22">
        <w:trPr>
          <w:trHeight w:val="510"/>
        </w:trPr>
        <w:tc>
          <w:tcPr>
            <w:tcW w:w="3402" w:type="dxa"/>
            <w:vAlign w:val="center"/>
          </w:tcPr>
          <w:p w14:paraId="3F3F6221" w14:textId="4F3D1D78"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w:t>
            </w:r>
          </w:p>
        </w:tc>
        <w:tc>
          <w:tcPr>
            <w:tcW w:w="2098" w:type="dxa"/>
            <w:vAlign w:val="center"/>
          </w:tcPr>
          <w:p w14:paraId="7DA45437" w14:textId="2F29CE7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243FC615" w14:textId="4256A93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-1.54</w:t>
            </w:r>
          </w:p>
        </w:tc>
        <w:tc>
          <w:tcPr>
            <w:tcW w:w="2098" w:type="dxa"/>
            <w:vAlign w:val="center"/>
          </w:tcPr>
          <w:p w14:paraId="3D9ED019" w14:textId="4F44528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0.69</w:t>
            </w:r>
          </w:p>
        </w:tc>
      </w:tr>
      <w:tr w:rsidR="00147603" w14:paraId="58DB87E1" w14:textId="77777777" w:rsidTr="009C5B22">
        <w:trPr>
          <w:trHeight w:val="510"/>
        </w:trPr>
        <w:tc>
          <w:tcPr>
            <w:tcW w:w="3402" w:type="dxa"/>
            <w:vAlign w:val="center"/>
          </w:tcPr>
          <w:p w14:paraId="35A472F4" w14:textId="17C46474"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Environment</w:t>
            </w:r>
          </w:p>
        </w:tc>
        <w:tc>
          <w:tcPr>
            <w:tcW w:w="2098" w:type="dxa"/>
            <w:vAlign w:val="center"/>
          </w:tcPr>
          <w:p w14:paraId="00DACF77" w14:textId="5862134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0.06</w:t>
            </w:r>
          </w:p>
        </w:tc>
        <w:tc>
          <w:tcPr>
            <w:tcW w:w="2098" w:type="dxa"/>
            <w:vAlign w:val="center"/>
          </w:tcPr>
          <w:p w14:paraId="6555AD05" w14:textId="3176C1FE"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-0.08</w:t>
            </w:r>
          </w:p>
        </w:tc>
        <w:tc>
          <w:tcPr>
            <w:tcW w:w="2098" w:type="dxa"/>
            <w:vAlign w:val="center"/>
          </w:tcPr>
          <w:p w14:paraId="22DB79C7" w14:textId="37A5BFC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4385E5E2" w14:textId="77777777" w:rsidTr="009C5B22">
        <w:trPr>
          <w:trHeight w:val="510"/>
        </w:trPr>
        <w:tc>
          <w:tcPr>
            <w:tcW w:w="3402" w:type="dxa"/>
            <w:vAlign w:val="center"/>
          </w:tcPr>
          <w:p w14:paraId="78F8B29A" w14:textId="7485DB4E"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w:t>
            </w:r>
          </w:p>
        </w:tc>
        <w:tc>
          <w:tcPr>
            <w:tcW w:w="2098" w:type="dxa"/>
            <w:vAlign w:val="center"/>
          </w:tcPr>
          <w:p w14:paraId="77E8C56A" w14:textId="39B0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7EA5CEF" w14:textId="7715707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4FC062E" w14:textId="227E66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0.10</w:t>
            </w:r>
          </w:p>
        </w:tc>
      </w:tr>
      <w:tr w:rsidR="00147603" w14:paraId="26CAB52A" w14:textId="77777777" w:rsidTr="009C5B22">
        <w:trPr>
          <w:trHeight w:val="510"/>
        </w:trPr>
        <w:tc>
          <w:tcPr>
            <w:tcW w:w="3402" w:type="dxa"/>
            <w:vAlign w:val="center"/>
          </w:tcPr>
          <w:p w14:paraId="02D0DA69" w14:textId="4995ED9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 x Treatment</w:t>
            </w:r>
          </w:p>
        </w:tc>
        <w:tc>
          <w:tcPr>
            <w:tcW w:w="2098" w:type="dxa"/>
            <w:vAlign w:val="center"/>
          </w:tcPr>
          <w:p w14:paraId="21579050" w14:textId="01C503D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37482050" w14:textId="7172922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-0.92</w:t>
            </w:r>
          </w:p>
        </w:tc>
        <w:tc>
          <w:tcPr>
            <w:tcW w:w="2098" w:type="dxa"/>
            <w:vAlign w:val="center"/>
          </w:tcPr>
          <w:p w14:paraId="650C5FF9" w14:textId="7BA20BC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1.50</w:t>
            </w:r>
          </w:p>
        </w:tc>
      </w:tr>
      <w:tr w:rsidR="00147603" w14:paraId="65DE8569" w14:textId="77777777" w:rsidTr="009C5B22">
        <w:trPr>
          <w:trHeight w:val="510"/>
        </w:trPr>
        <w:tc>
          <w:tcPr>
            <w:tcW w:w="3402" w:type="dxa"/>
            <w:tcBorders>
              <w:bottom w:val="single" w:sz="12" w:space="0" w:color="auto"/>
            </w:tcBorders>
            <w:vAlign w:val="center"/>
          </w:tcPr>
          <w:p w14:paraId="4994E0B4" w14:textId="5A671BE2"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 x Environment</w:t>
            </w:r>
          </w:p>
        </w:tc>
        <w:tc>
          <w:tcPr>
            <w:tcW w:w="2098" w:type="dxa"/>
            <w:tcBorders>
              <w:bottom w:val="single" w:sz="12" w:space="0" w:color="auto"/>
            </w:tcBorders>
            <w:vAlign w:val="center"/>
          </w:tcPr>
          <w:p w14:paraId="6F7D2810" w14:textId="17F4E49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c>
          <w:tcPr>
            <w:tcW w:w="2098" w:type="dxa"/>
            <w:tcBorders>
              <w:bottom w:val="single" w:sz="12" w:space="0" w:color="auto"/>
            </w:tcBorders>
            <w:vAlign w:val="center"/>
          </w:tcPr>
          <w:p w14:paraId="2F76E360" w14:textId="734150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-0.123</w:t>
            </w:r>
          </w:p>
        </w:tc>
        <w:tc>
          <w:tcPr>
            <w:tcW w:w="2098" w:type="dxa"/>
            <w:tcBorders>
              <w:bottom w:val="single" w:sz="12" w:space="0" w:color="auto"/>
            </w:tcBorders>
            <w:vAlign w:val="center"/>
          </w:tcPr>
          <w:p w14:paraId="7EFDB390" w14:textId="49DD25C8"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r>
    </w:tbl>
    <w:p w14:paraId="3A060F1E" w14:textId="20387439" w:rsidR="00147603" w:rsidRPr="009C5B22" w:rsidRDefault="009C5B22" w:rsidP="00C33F15">
      <w:pPr>
        <w:pStyle w:val="text"/>
        <w:ind w:firstLine="0"/>
        <w:rPr>
          <w:b/>
          <w:bCs/>
          <w:i/>
          <w:iCs/>
        </w:rPr>
      </w:pPr>
      <w:r>
        <w:rPr>
          <w:i/>
          <w:iCs/>
        </w:rPr>
        <w:t xml:space="preserve">Note. </w:t>
      </w:r>
      <w:r w:rsidRPr="009C5B22">
        <w:t>HDI low and HDI high indicate the bounds of the 90% highest density interval.</w:t>
      </w:r>
    </w:p>
    <w:p w14:paraId="1A082871" w14:textId="24C864FA" w:rsidR="008F7C65" w:rsidRDefault="000072CC" w:rsidP="009B1A53">
      <w:pPr>
        <w:spacing w:line="360" w:lineRule="auto"/>
        <w:ind w:firstLine="709"/>
        <w:rPr>
          <w:rFonts w:ascii="Times New Roman" w:hAnsi="Times New Roman" w:cs="Times New Roman"/>
          <w:sz w:val="24"/>
          <w:szCs w:val="24"/>
          <w:lang w:val="en-US"/>
        </w:rPr>
      </w:pPr>
      <w:r w:rsidRPr="000072CC">
        <w:rPr>
          <w:rFonts w:ascii="Times New Roman" w:hAnsi="Times New Roman" w:cs="Times New Roman"/>
          <w:sz w:val="24"/>
          <w:szCs w:val="24"/>
          <w:lang w:val="en-US"/>
        </w:rPr>
        <w:t xml:space="preserve">During the reversal acquisition phase, the same procedure and analysis used in the initial acquisition phase were applied. In this phase, total path length quantified cognitive flexibility, as mice were required to abandon the previously learned platform location and </w:t>
      </w:r>
      <w:r w:rsidRPr="000072CC">
        <w:rPr>
          <w:rFonts w:ascii="Times New Roman" w:hAnsi="Times New Roman" w:cs="Times New Roman"/>
          <w:sz w:val="24"/>
          <w:szCs w:val="24"/>
          <w:lang w:val="en-US"/>
        </w:rPr>
        <w:lastRenderedPageBreak/>
        <w:t>acquire a new spatial contingency</w:t>
      </w:r>
      <w:r w:rsidR="008D64D1">
        <w:rPr>
          <w:rFonts w:ascii="Times New Roman" w:hAnsi="Times New Roman" w:cs="Times New Roman"/>
          <w:sz w:val="24"/>
          <w:szCs w:val="24"/>
          <w:lang w:val="en-US"/>
        </w:rPr>
        <w:t xml:space="preserve"> (Figure 16A)</w:t>
      </w:r>
      <w:r w:rsidRPr="000072CC">
        <w:rPr>
          <w:rFonts w:ascii="Times New Roman" w:hAnsi="Times New Roman" w:cs="Times New Roman"/>
          <w:sz w:val="24"/>
          <w:szCs w:val="24"/>
          <w:lang w:val="en-US"/>
        </w:rPr>
        <w:t>. The mixed</w:t>
      </w:r>
      <w:r w:rsidRPr="000072CC">
        <w:rPr>
          <w:rFonts w:ascii="Times New Roman" w:hAnsi="Times New Roman" w:cs="Times New Roman"/>
          <w:sz w:val="24"/>
          <w:szCs w:val="24"/>
          <w:lang w:val="en-US"/>
        </w:rPr>
        <w:noBreakHyphen/>
        <w:t>effects analysis revealed a significant main effect of day</w:t>
      </w:r>
      <w:r>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652</w:t>
      </w:r>
      <w:r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4</w:t>
      </w:r>
      <w:r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9</w:t>
      </w:r>
      <w:r>
        <w:rPr>
          <w:rFonts w:ascii="Times New Roman" w:hAnsi="Times New Roman" w:cs="Times New Roman"/>
          <w:sz w:val="24"/>
          <w:szCs w:val="24"/>
          <w:lang w:val="en-US"/>
        </w:rPr>
        <w:t>4</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w:t>
      </w:r>
      <w:r w:rsidRPr="000072CC">
        <w:rPr>
          <w:rFonts w:ascii="Times New Roman" w:hAnsi="Times New Roman" w:cs="Times New Roman"/>
          <w:sz w:val="24"/>
          <w:szCs w:val="24"/>
          <w:lang w:val="en-US"/>
        </w:rPr>
        <w:t xml:space="preserve">, indicating that all groups improved across sessions. No main effects of treatment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33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74</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00477E31">
        <w:rPr>
          <w:rFonts w:ascii="Times New Roman" w:hAnsi="Times New Roman" w:cs="Times New Roman"/>
          <w:sz w:val="24"/>
          <w:szCs w:val="24"/>
          <w:lang w:val="en-US"/>
        </w:rPr>
        <w:t xml:space="preserve"> </w:t>
      </w:r>
      <w:r w:rsidRPr="000072CC">
        <w:rPr>
          <w:rFonts w:ascii="Times New Roman" w:hAnsi="Times New Roman" w:cs="Times New Roman"/>
          <w:sz w:val="24"/>
          <w:szCs w:val="24"/>
          <w:lang w:val="en-US"/>
        </w:rPr>
        <w:t>or environment were observed</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1.02</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31</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w:t>
      </w:r>
      <w:r w:rsidR="00477E31">
        <w:rPr>
          <w:rFonts w:ascii="Times New Roman" w:hAnsi="Times New Roman" w:cs="Times New Roman"/>
          <w:sz w:val="24"/>
          <w:szCs w:val="24"/>
          <w:lang w:val="en-US"/>
        </w:rPr>
        <w:t>2</w:t>
      </w:r>
      <w:r w:rsidR="00477E31" w:rsidRPr="00012BA5">
        <w:rPr>
          <w:rFonts w:ascii="Times New Roman" w:hAnsi="Times New Roman" w:cs="Times New Roman"/>
          <w:sz w:val="24"/>
          <w:szCs w:val="24"/>
          <w:lang w:val="en-US"/>
        </w:rPr>
        <w:t>)</w:t>
      </w:r>
      <w:r w:rsidRPr="000072CC">
        <w:rPr>
          <w:rFonts w:ascii="Times New Roman" w:hAnsi="Times New Roman" w:cs="Times New Roman"/>
          <w:sz w:val="24"/>
          <w:szCs w:val="24"/>
          <w:lang w:val="en-US"/>
        </w:rPr>
        <w:t>, and no interaction effects between  Day × Environment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0.67</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50</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Day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0.46</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65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Pr="000072CC">
        <w:rPr>
          <w:rFonts w:ascii="Times New Roman" w:hAnsi="Times New Roman" w:cs="Times New Roman"/>
          <w:sz w:val="24"/>
          <w:szCs w:val="24"/>
          <w:lang w:val="en-US"/>
        </w:rPr>
        <w:t>, or Environment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0.75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xml:space="preserve"> reached significance. The three</w:t>
      </w:r>
      <w:r w:rsidRPr="000072CC">
        <w:rPr>
          <w:rFonts w:ascii="Times New Roman" w:hAnsi="Times New Roman" w:cs="Times New Roman"/>
          <w:sz w:val="24"/>
          <w:szCs w:val="24"/>
          <w:lang w:val="en-US"/>
        </w:rPr>
        <w:noBreakHyphen/>
        <w:t>way interaction was also non</w:t>
      </w:r>
      <w:r w:rsidRPr="000072CC">
        <w:rPr>
          <w:rFonts w:ascii="Times New Roman" w:hAnsi="Times New Roman" w:cs="Times New Roman"/>
          <w:sz w:val="24"/>
          <w:szCs w:val="24"/>
          <w:lang w:val="en-US"/>
        </w:rPr>
        <w:noBreakHyphen/>
        <w:t>significant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79</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The Bayesian results are provided in Table 2.</w:t>
      </w:r>
      <w:r w:rsidR="009C5B22">
        <w:rPr>
          <w:rFonts w:ascii="Times New Roman" w:hAnsi="Times New Roman" w:cs="Times New Roman"/>
          <w:sz w:val="24"/>
          <w:szCs w:val="24"/>
          <w:lang w:val="en-US"/>
        </w:rPr>
        <w:t xml:space="preserve"> </w:t>
      </w:r>
      <w:r w:rsidR="00D43AD0" w:rsidRPr="00786795">
        <w:rPr>
          <w:rFonts w:ascii="Times New Roman" w:hAnsi="Times New Roman" w:cs="Times New Roman"/>
          <w:sz w:val="24"/>
          <w:szCs w:val="24"/>
          <w:lang w:val="en-US"/>
        </w:rPr>
        <w:t>The same analysis was repeated for distance to target, and again only Day reached significance (</w:t>
      </w:r>
      <w:r w:rsidR="008D64D1">
        <w:rPr>
          <w:rFonts w:ascii="Times New Roman" w:hAnsi="Times New Roman" w:cs="Times New Roman"/>
          <w:sz w:val="24"/>
          <w:szCs w:val="24"/>
          <w:lang w:val="en-US"/>
        </w:rPr>
        <w:t xml:space="preserve">Figure 16B; </w:t>
      </w:r>
      <w:r w:rsidR="00D43AD0" w:rsidRPr="00786795">
        <w:rPr>
          <w:rFonts w:ascii="Times New Roman" w:hAnsi="Times New Roman" w:cs="Times New Roman"/>
          <w:sz w:val="24"/>
          <w:szCs w:val="24"/>
          <w:lang w:val="en-US"/>
        </w:rPr>
        <w:t xml:space="preserve">see </w:t>
      </w:r>
      <w:r w:rsidR="00342544">
        <w:rPr>
          <w:rFonts w:ascii="Times New Roman" w:hAnsi="Times New Roman" w:cs="Times New Roman"/>
          <w:sz w:val="24"/>
          <w:szCs w:val="24"/>
          <w:lang w:val="en-US"/>
        </w:rPr>
        <w:t xml:space="preserve">Table </w:t>
      </w:r>
      <w:r w:rsidR="00F5337E">
        <w:rPr>
          <w:rFonts w:ascii="Times New Roman" w:hAnsi="Times New Roman" w:cs="Times New Roman"/>
          <w:sz w:val="24"/>
          <w:szCs w:val="24"/>
          <w:lang w:val="en-US"/>
        </w:rPr>
        <w:t>VI &amp; VII, Appendix</w:t>
      </w:r>
      <w:r w:rsidR="00D43AD0" w:rsidRPr="00786795">
        <w:rPr>
          <w:rFonts w:ascii="Times New Roman" w:hAnsi="Times New Roman" w:cs="Times New Roman"/>
          <w:sz w:val="24"/>
          <w:szCs w:val="24"/>
          <w:lang w:val="en-US"/>
        </w:rPr>
        <w:t xml:space="preserve">). </w:t>
      </w:r>
      <w:r w:rsidR="00D43AD0">
        <w:rPr>
          <w:rFonts w:ascii="Times New Roman" w:hAnsi="Times New Roman" w:cs="Times New Roman"/>
          <w:sz w:val="24"/>
          <w:szCs w:val="24"/>
          <w:lang w:val="en-US"/>
        </w:rPr>
        <w:t>This means that a</w:t>
      </w:r>
      <w:r w:rsidR="00D43AD0" w:rsidRPr="00786795">
        <w:rPr>
          <w:rFonts w:ascii="Times New Roman" w:hAnsi="Times New Roman" w:cs="Times New Roman"/>
          <w:sz w:val="24"/>
          <w:szCs w:val="24"/>
          <w:lang w:val="en-US"/>
        </w:rPr>
        <w:t xml:space="preserve">cross both measures, no group differences in learning rate were </w:t>
      </w:r>
      <w:r w:rsidR="00D43AD0">
        <w:rPr>
          <w:rFonts w:ascii="Times New Roman" w:hAnsi="Times New Roman" w:cs="Times New Roman"/>
          <w:sz w:val="24"/>
          <w:szCs w:val="24"/>
          <w:lang w:val="en-US"/>
        </w:rPr>
        <w:t>observed</w:t>
      </w:r>
      <w:r w:rsidR="00D43AD0" w:rsidRPr="00786795">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p>
    <w:p w14:paraId="6FA5360A" w14:textId="15814FCD" w:rsidR="009E1BDF" w:rsidRDefault="009E1BDF" w:rsidP="009B1A53">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16</w:t>
      </w:r>
    </w:p>
    <w:p w14:paraId="3884CD00" w14:textId="6A30009A" w:rsidR="009E1BDF" w:rsidRPr="009E1BDF" w:rsidRDefault="009E1BDF" w:rsidP="009B1A53">
      <w:pPr>
        <w:spacing w:line="360"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Results from the reversal acquisition phase  </w:t>
      </w:r>
    </w:p>
    <w:p w14:paraId="7DBDB080" w14:textId="77777777" w:rsidR="009E1BDF" w:rsidRDefault="009E1BDF" w:rsidP="009E1BDF">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10C1BEA" wp14:editId="651464A2">
            <wp:extent cx="4686300" cy="2321333"/>
            <wp:effectExtent l="0" t="0" r="0" b="3175"/>
            <wp:docPr id="21121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425" t="6146" r="5107" b="16005"/>
                    <a:stretch>
                      <a:fillRect/>
                    </a:stretch>
                  </pic:blipFill>
                  <pic:spPr bwMode="auto">
                    <a:xfrm>
                      <a:off x="0" y="0"/>
                      <a:ext cx="4694191" cy="2325242"/>
                    </a:xfrm>
                    <a:prstGeom prst="rect">
                      <a:avLst/>
                    </a:prstGeom>
                    <a:noFill/>
                    <a:ln>
                      <a:noFill/>
                    </a:ln>
                    <a:extLst>
                      <a:ext uri="{53640926-AAD7-44D8-BBD7-CCE9431645EC}">
                        <a14:shadowObscured xmlns:a14="http://schemas.microsoft.com/office/drawing/2010/main"/>
                      </a:ext>
                    </a:extLst>
                  </pic:spPr>
                </pic:pic>
              </a:graphicData>
            </a:graphic>
          </wp:inline>
        </w:drawing>
      </w:r>
    </w:p>
    <w:p w14:paraId="2BECE6FE" w14:textId="0AE092D7" w:rsidR="009E1BDF" w:rsidRDefault="009E1BDF" w:rsidP="009B1A53">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 xml:space="preserve">(A) Total path length decreased over days; the black box highlights that </w:t>
      </w:r>
      <w:r>
        <w:rPr>
          <w:rFonts w:ascii="Times New Roman" w:hAnsi="Times New Roman" w:cs="Times New Roman"/>
          <w:sz w:val="24"/>
          <w:szCs w:val="24"/>
          <w:lang w:val="en-US"/>
        </w:rPr>
        <w:t>only the environment</w:t>
      </w:r>
      <w:r w:rsidRPr="00C40501">
        <w:rPr>
          <w:rFonts w:ascii="Times New Roman" w:hAnsi="Times New Roman" w:cs="Times New Roman"/>
          <w:sz w:val="24"/>
          <w:szCs w:val="24"/>
          <w:lang w:val="en-US"/>
        </w:rPr>
        <w:t xml:space="preserve"> group differences were present on Day 1</w:t>
      </w:r>
      <w:r>
        <w:rPr>
          <w:rFonts w:ascii="Times New Roman" w:hAnsi="Times New Roman" w:cs="Times New Roman"/>
          <w:sz w:val="24"/>
          <w:szCs w:val="24"/>
          <w:lang w:val="en-US"/>
        </w:rPr>
        <w:t>5</w:t>
      </w:r>
      <w:r w:rsidRPr="00C40501">
        <w:rPr>
          <w:rFonts w:ascii="Times New Roman" w:hAnsi="Times New Roman" w:cs="Times New Roman"/>
          <w:sz w:val="24"/>
          <w:szCs w:val="24"/>
          <w:lang w:val="en-US"/>
        </w:rPr>
        <w:t>.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027845AB" w14:textId="63137D60" w:rsidR="00C40B4C" w:rsidRDefault="009E1BDF" w:rsidP="009B1A53">
      <w:pPr>
        <w:spacing w:line="360" w:lineRule="auto"/>
        <w:ind w:firstLine="709"/>
        <w:rPr>
          <w:rFonts w:ascii="Times New Roman" w:hAnsi="Times New Roman" w:cs="Times New Roman"/>
          <w:sz w:val="24"/>
          <w:szCs w:val="24"/>
          <w:lang w:val="en-US"/>
        </w:rPr>
      </w:pPr>
      <w:r w:rsidRPr="009E1BDF">
        <w:rPr>
          <w:rFonts w:ascii="Times New Roman" w:hAnsi="Times New Roman" w:cs="Times New Roman"/>
          <w:sz w:val="24"/>
          <w:szCs w:val="24"/>
          <w:lang w:val="en-US"/>
        </w:rPr>
        <w:t>To assess learning success during the reversal acquisition phase, a mixed</w:t>
      </w:r>
      <w:r w:rsidRPr="009E1BDF">
        <w:rPr>
          <w:rFonts w:ascii="Times New Roman" w:hAnsi="Times New Roman" w:cs="Times New Roman"/>
          <w:sz w:val="24"/>
          <w:szCs w:val="24"/>
          <w:lang w:val="en-US"/>
        </w:rPr>
        <w:noBreakHyphen/>
        <w:t>effects model was fitted to total path length on the final day</w:t>
      </w:r>
      <w:r w:rsidR="00733EBA" w:rsidRPr="00BB189B">
        <w:rPr>
          <w:rFonts w:ascii="Times New Roman" w:hAnsi="Times New Roman" w:cs="Times New Roman"/>
          <w:sz w:val="24"/>
          <w:szCs w:val="24"/>
          <w:lang w:val="en-US"/>
        </w:rPr>
        <w:t xml:space="preserve">. This analysis revealed a significant main effect of </w:t>
      </w:r>
      <w:r w:rsidR="00733EBA">
        <w:rPr>
          <w:rFonts w:ascii="Times New Roman" w:hAnsi="Times New Roman" w:cs="Times New Roman"/>
          <w:sz w:val="24"/>
          <w:szCs w:val="24"/>
          <w:lang w:val="en-US"/>
        </w:rPr>
        <w:t xml:space="preserve">environment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 -</w:t>
      </w:r>
      <w:r w:rsidR="00733EBA">
        <w:rPr>
          <w:rFonts w:ascii="Times New Roman" w:hAnsi="Times New Roman" w:cs="Times New Roman"/>
          <w:sz w:val="24"/>
          <w:szCs w:val="24"/>
          <w:lang w:val="en-US"/>
        </w:rPr>
        <w:t>2.30</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03</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 0.0</w:t>
      </w:r>
      <w:r w:rsidR="00733EBA">
        <w:rPr>
          <w:rFonts w:ascii="Times New Roman" w:hAnsi="Times New Roman" w:cs="Times New Roman"/>
          <w:sz w:val="24"/>
          <w:szCs w:val="24"/>
          <w:lang w:val="en-US"/>
        </w:rPr>
        <w:t>6</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with EE mice traveling less than PE mice on the final day, indicating more successful learning. No effect of treatment</w:t>
      </w:r>
      <w:r w:rsidR="00733EBA">
        <w:rPr>
          <w:rFonts w:ascii="Times New Roman" w:hAnsi="Times New Roman" w:cs="Times New Roman"/>
          <w:sz w:val="24"/>
          <w:szCs w:val="24"/>
          <w:lang w:val="en-US"/>
        </w:rPr>
        <w:t xml:space="preserve">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xml:space="preserve">) = </w:t>
      </w:r>
      <w:r w:rsidR="00733EBA">
        <w:rPr>
          <w:rFonts w:ascii="Times New Roman" w:hAnsi="Times New Roman" w:cs="Times New Roman"/>
          <w:sz w:val="24"/>
          <w:szCs w:val="24"/>
          <w:lang w:val="en-US"/>
        </w:rPr>
        <w:t>0.74</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47</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 0.0</w:t>
      </w:r>
      <w:r w:rsidR="00733EBA">
        <w:rPr>
          <w:rFonts w:ascii="Times New Roman" w:hAnsi="Times New Roman" w:cs="Times New Roman"/>
          <w:sz w:val="24"/>
          <w:szCs w:val="24"/>
          <w:lang w:val="en-US"/>
        </w:rPr>
        <w:t>06</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xml:space="preserve"> or interaction was observed</w:t>
      </w:r>
      <w:r w:rsidR="00733EBA">
        <w:rPr>
          <w:rFonts w:ascii="Times New Roman" w:hAnsi="Times New Roman" w:cs="Times New Roman"/>
          <w:sz w:val="24"/>
          <w:szCs w:val="24"/>
          <w:lang w:val="en-US"/>
        </w:rPr>
        <w:t xml:space="preserve">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 -</w:t>
      </w:r>
      <w:r w:rsidR="00733EBA">
        <w:rPr>
          <w:rFonts w:ascii="Times New Roman" w:hAnsi="Times New Roman" w:cs="Times New Roman"/>
          <w:sz w:val="24"/>
          <w:szCs w:val="24"/>
          <w:lang w:val="en-US"/>
        </w:rPr>
        <w:t>0.18</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86</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w:t>
      </w:r>
      <w:r w:rsidR="00733EBA">
        <w:rPr>
          <w:rFonts w:ascii="Times New Roman" w:hAnsi="Times New Roman" w:cs="Times New Roman"/>
          <w:sz w:val="24"/>
          <w:szCs w:val="24"/>
          <w:lang w:val="en-US"/>
        </w:rPr>
        <w:t>&lt;</w:t>
      </w:r>
      <w:r w:rsidR="00733EBA" w:rsidRPr="00012BA5">
        <w:rPr>
          <w:rFonts w:ascii="Times New Roman" w:hAnsi="Times New Roman" w:cs="Times New Roman"/>
          <w:sz w:val="24"/>
          <w:szCs w:val="24"/>
          <w:lang w:val="en-US"/>
        </w:rPr>
        <w:t xml:space="preserve"> 0.0</w:t>
      </w:r>
      <w:r w:rsidR="00733EBA">
        <w:rPr>
          <w:rFonts w:ascii="Times New Roman" w:hAnsi="Times New Roman" w:cs="Times New Roman"/>
          <w:sz w:val="24"/>
          <w:szCs w:val="24"/>
          <w:lang w:val="en-US"/>
        </w:rPr>
        <w:t>01</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xml:space="preserve">. Consistent with this, the Bayesian analysis provided anecdotal evidence for the absence of </w:t>
      </w:r>
      <w:r w:rsidR="00733EBA">
        <w:rPr>
          <w:rFonts w:ascii="Times New Roman" w:hAnsi="Times New Roman" w:cs="Times New Roman"/>
          <w:sz w:val="24"/>
          <w:szCs w:val="24"/>
          <w:lang w:val="en-US"/>
        </w:rPr>
        <w:t xml:space="preserve">a </w:t>
      </w:r>
      <w:r w:rsidR="00733EBA" w:rsidRPr="00BB189B">
        <w:rPr>
          <w:rFonts w:ascii="Times New Roman" w:hAnsi="Times New Roman" w:cs="Times New Roman"/>
          <w:sz w:val="24"/>
          <w:szCs w:val="24"/>
          <w:lang w:val="en-US"/>
        </w:rPr>
        <w:t xml:space="preserve">treatment </w:t>
      </w:r>
      <w:r w:rsidR="00733EBA"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733EBA" w:rsidRPr="00012BA5">
        <w:rPr>
          <w:rFonts w:ascii="Times New Roman" w:eastAsiaTheme="minorEastAsia" w:hAnsi="Times New Roman" w:cs="Times New Roman"/>
          <w:iCs/>
          <w:sz w:val="24"/>
          <w:szCs w:val="24"/>
          <w:lang w:val="en-US"/>
        </w:rPr>
        <w:t>= 0.</w:t>
      </w:r>
      <w:r w:rsidR="00733EBA">
        <w:rPr>
          <w:rFonts w:ascii="Times New Roman" w:eastAsiaTheme="minorEastAsia" w:hAnsi="Times New Roman" w:cs="Times New Roman"/>
          <w:iCs/>
          <w:sz w:val="24"/>
          <w:szCs w:val="24"/>
          <w:lang w:val="en-US"/>
        </w:rPr>
        <w:t>42</w:t>
      </w:r>
      <w:r w:rsidR="00733EBA"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733EBA" w:rsidRPr="00012BA5">
        <w:rPr>
          <w:rFonts w:ascii="Times New Roman" w:eastAsiaTheme="minorEastAsia" w:hAnsi="Times New Roman" w:cs="Times New Roman"/>
          <w:sz w:val="24"/>
          <w:szCs w:val="24"/>
          <w:lang w:val="en-US"/>
        </w:rPr>
        <w:t>= [-0.</w:t>
      </w:r>
      <w:r w:rsidR="00733EBA">
        <w:rPr>
          <w:rFonts w:ascii="Times New Roman" w:eastAsiaTheme="minorEastAsia" w:hAnsi="Times New Roman" w:cs="Times New Roman"/>
          <w:sz w:val="24"/>
          <w:szCs w:val="24"/>
          <w:lang w:val="en-US"/>
        </w:rPr>
        <w:t>22</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0.74</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 xml:space="preserve"> </w:t>
      </w:r>
      <w:r w:rsidR="00733EBA" w:rsidRPr="00BB189B">
        <w:rPr>
          <w:rFonts w:ascii="Times New Roman" w:hAnsi="Times New Roman" w:cs="Times New Roman"/>
          <w:sz w:val="24"/>
          <w:szCs w:val="24"/>
          <w:lang w:val="en-US"/>
        </w:rPr>
        <w:t>and interaction effect</w:t>
      </w:r>
      <w:r w:rsidR="00733EBA">
        <w:rPr>
          <w:rFonts w:ascii="Times New Roman" w:hAnsi="Times New Roman" w:cs="Times New Roman"/>
          <w:sz w:val="24"/>
          <w:szCs w:val="24"/>
          <w:lang w:val="en-US"/>
        </w:rPr>
        <w:t xml:space="preserve"> </w:t>
      </w:r>
      <w:r w:rsidR="00733EBA"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733EBA" w:rsidRPr="00012BA5">
        <w:rPr>
          <w:rFonts w:ascii="Times New Roman" w:eastAsiaTheme="minorEastAsia" w:hAnsi="Times New Roman" w:cs="Times New Roman"/>
          <w:iCs/>
          <w:sz w:val="24"/>
          <w:szCs w:val="24"/>
          <w:lang w:val="en-US"/>
        </w:rPr>
        <w:t>= 0.</w:t>
      </w:r>
      <w:r w:rsidR="00733EBA">
        <w:rPr>
          <w:rFonts w:ascii="Times New Roman" w:eastAsiaTheme="minorEastAsia" w:hAnsi="Times New Roman" w:cs="Times New Roman"/>
          <w:iCs/>
          <w:sz w:val="24"/>
          <w:szCs w:val="24"/>
          <w:lang w:val="en-US"/>
        </w:rPr>
        <w:t>37</w:t>
      </w:r>
      <w:r w:rsidR="00733EBA"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733EBA" w:rsidRPr="00012BA5">
        <w:rPr>
          <w:rFonts w:ascii="Times New Roman" w:eastAsiaTheme="minorEastAsia" w:hAnsi="Times New Roman" w:cs="Times New Roman"/>
          <w:sz w:val="24"/>
          <w:szCs w:val="24"/>
          <w:lang w:val="en-US"/>
        </w:rPr>
        <w:t>= [-</w:t>
      </w:r>
      <w:r w:rsidR="00733EBA" w:rsidRPr="00012BA5">
        <w:rPr>
          <w:rFonts w:ascii="Times New Roman" w:eastAsiaTheme="minorEastAsia" w:hAnsi="Times New Roman" w:cs="Times New Roman"/>
          <w:sz w:val="24"/>
          <w:szCs w:val="24"/>
          <w:lang w:val="en-US"/>
        </w:rPr>
        <w:lastRenderedPageBreak/>
        <w:t>0.</w:t>
      </w:r>
      <w:r w:rsidR="00733EBA">
        <w:rPr>
          <w:rFonts w:ascii="Times New Roman" w:eastAsiaTheme="minorEastAsia" w:hAnsi="Times New Roman" w:cs="Times New Roman"/>
          <w:sz w:val="24"/>
          <w:szCs w:val="24"/>
          <w:lang w:val="en-US"/>
        </w:rPr>
        <w:t>67</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0.51</w:t>
      </w:r>
      <w:r w:rsidR="00733EBA" w:rsidRPr="00012BA5">
        <w:rPr>
          <w:rFonts w:ascii="Times New Roman" w:eastAsiaTheme="minorEastAsia" w:hAnsi="Times New Roman" w:cs="Times New Roman"/>
          <w:sz w:val="24"/>
          <w:szCs w:val="24"/>
          <w:lang w:val="en-US"/>
        </w:rPr>
        <w:t>])</w:t>
      </w:r>
      <w:r w:rsidR="00733EBA" w:rsidRPr="00BB189B">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Finally, we assessed retention of the reversal platform by fitting a two‑way ANOVA to time spent in the reversal quadrant during the final probe trial on Day 15. Neither treatment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80</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78</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nor environment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showed a significant main effect, and the interaction was also non‑significant</w:t>
      </w:r>
      <w:r w:rsidR="00C40B4C">
        <w:rPr>
          <w:rFonts w:ascii="Times New Roman" w:hAnsi="Times New Roman" w:cs="Times New Roman"/>
          <w:sz w:val="24"/>
          <w:szCs w:val="24"/>
          <w:lang w:val="en-US"/>
        </w:rPr>
        <w:t xml:space="preserve">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 xml:space="preserve">(1, 29) = </w:t>
      </w:r>
      <w:r w:rsidR="00C40B4C">
        <w:rPr>
          <w:rFonts w:ascii="Times New Roman" w:hAnsi="Times New Roman" w:cs="Times New Roman"/>
          <w:sz w:val="24"/>
          <w:szCs w:val="24"/>
          <w:lang w:val="en-US"/>
        </w:rPr>
        <w:t>1</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54</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23</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5</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w:t>
      </w:r>
      <w:r w:rsidR="00C40B4C" w:rsidRPr="00653FB7">
        <w:rPr>
          <w:rFonts w:ascii="Times New Roman" w:hAnsi="Times New Roman" w:cs="Times New Roman"/>
          <w:sz w:val="24"/>
          <w:szCs w:val="24"/>
          <w:lang w:val="en-US"/>
        </w:rPr>
        <w:t xml:space="preserve"> </w:t>
      </w:r>
      <w:r w:rsidR="00C40B4C">
        <w:rPr>
          <w:rFonts w:ascii="Times New Roman" w:hAnsi="Times New Roman" w:cs="Times New Roman"/>
          <w:sz w:val="24"/>
          <w:szCs w:val="24"/>
          <w:lang w:val="en-US"/>
        </w:rPr>
        <w:t xml:space="preserve">Together, this </w:t>
      </w:r>
      <w:r w:rsidR="00C40B4C" w:rsidRPr="00653FB7">
        <w:rPr>
          <w:rFonts w:ascii="Times New Roman" w:hAnsi="Times New Roman" w:cs="Times New Roman"/>
          <w:sz w:val="24"/>
          <w:szCs w:val="24"/>
          <w:lang w:val="en-US"/>
        </w:rPr>
        <w:t>indicat</w:t>
      </w:r>
      <w:r w:rsidR="00C40B4C">
        <w:rPr>
          <w:rFonts w:ascii="Times New Roman" w:hAnsi="Times New Roman" w:cs="Times New Roman"/>
          <w:sz w:val="24"/>
          <w:szCs w:val="24"/>
          <w:lang w:val="en-US"/>
        </w:rPr>
        <w:t>es that</w:t>
      </w:r>
      <w:r w:rsidR="00C40B4C" w:rsidRPr="00653FB7">
        <w:rPr>
          <w:rFonts w:ascii="Times New Roman" w:hAnsi="Times New Roman" w:cs="Times New Roman"/>
          <w:sz w:val="24"/>
          <w:szCs w:val="24"/>
          <w:lang w:val="en-US"/>
        </w:rPr>
        <w:t xml:space="preserve"> no detectable differences in memory retention</w:t>
      </w:r>
      <w:r w:rsidR="00C40B4C">
        <w:rPr>
          <w:rFonts w:ascii="Times New Roman" w:hAnsi="Times New Roman" w:cs="Times New Roman"/>
          <w:sz w:val="24"/>
          <w:szCs w:val="24"/>
          <w:lang w:val="en-US"/>
        </w:rPr>
        <w:t xml:space="preserve"> are present</w:t>
      </w:r>
      <w:r w:rsidR="00C40B4C" w:rsidRPr="00653FB7">
        <w:rPr>
          <w:rFonts w:ascii="Times New Roman" w:hAnsi="Times New Roman" w:cs="Times New Roman"/>
          <w:sz w:val="24"/>
          <w:szCs w:val="24"/>
          <w:lang w:val="en-US"/>
        </w:rPr>
        <w:t>. Bayesian analyses similarly provided only anecdotal evidence for the absence of treatment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.36</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38</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85</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environment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41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.91</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32</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and interaction effect</w:t>
      </w:r>
      <w:r w:rsidR="00C40B4C">
        <w:rPr>
          <w:rFonts w:ascii="Times New Roman" w:hAnsi="Times New Roman" w:cs="Times New Roman"/>
          <w:sz w:val="24"/>
          <w:szCs w:val="24"/>
          <w:lang w:val="en-US"/>
        </w:rPr>
        <w:t xml:space="preserve">s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.61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w:t>
      </w:r>
      <w:r w:rsidR="00C40B4C">
        <w:rPr>
          <w:rFonts w:ascii="Times New Roman" w:eastAsiaTheme="minorEastAsia" w:hAnsi="Times New Roman" w:cs="Times New Roman"/>
          <w:sz w:val="24"/>
          <w:szCs w:val="24"/>
          <w:lang w:val="en-US"/>
        </w:rPr>
        <w:t>1.08</w:t>
      </w:r>
      <w:r w:rsidR="00C40B4C" w:rsidRPr="00012BA5">
        <w:rPr>
          <w:rFonts w:ascii="Times New Roman" w:eastAsiaTheme="minorEastAsia" w:hAnsi="Times New Roman" w:cs="Times New Roman"/>
          <w:sz w:val="24"/>
          <w:szCs w:val="24"/>
          <w:lang w:val="en-US"/>
        </w:rPr>
        <w:t>;</w:t>
      </w:r>
      <w:r w:rsidR="00C40B4C">
        <w:rPr>
          <w:rFonts w:ascii="Times New Roman" w:eastAsiaTheme="minorEastAsia" w:hAnsi="Times New Roman" w:cs="Times New Roman"/>
          <w:sz w:val="24"/>
          <w:szCs w:val="24"/>
          <w:lang w:val="en-US"/>
        </w:rPr>
        <w:t>0.84</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suggesting that these null findings should be interpreted with caution.</w:t>
      </w:r>
    </w:p>
    <w:p w14:paraId="5448DB12" w14:textId="6F353F07" w:rsidR="00456DEA" w:rsidRDefault="00456DEA" w:rsidP="009B1A53">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17</w:t>
      </w:r>
    </w:p>
    <w:p w14:paraId="235D9FE0" w14:textId="77777777" w:rsidR="00BA6126" w:rsidRDefault="00456DEA" w:rsidP="009B1A53">
      <w:pPr>
        <w:spacing w:line="360" w:lineRule="auto"/>
        <w:rPr>
          <w:rFonts w:ascii="Times New Roman" w:hAnsi="Times New Roman" w:cs="Times New Roman"/>
          <w:i/>
          <w:iCs/>
          <w:noProof/>
          <w:sz w:val="24"/>
          <w:szCs w:val="24"/>
          <w:lang w:val="en-US"/>
        </w:rPr>
      </w:pPr>
      <w:r>
        <w:rPr>
          <w:rFonts w:ascii="Times New Roman" w:hAnsi="Times New Roman" w:cs="Times New Roman"/>
          <w:i/>
          <w:iCs/>
          <w:noProof/>
          <w:sz w:val="24"/>
          <w:szCs w:val="24"/>
          <w:lang w:val="en-US"/>
        </w:rPr>
        <w:t>Results from the reversal target quadrant probe trial</w:t>
      </w:r>
    </w:p>
    <w:p w14:paraId="53988227" w14:textId="7DF7B813" w:rsidR="00456DEA" w:rsidRDefault="00BA6126" w:rsidP="00BA6126">
      <w:pPr>
        <w:jc w:val="center"/>
        <w:rPr>
          <w:rFonts w:ascii="Times New Roman" w:hAnsi="Times New Roman" w:cs="Times New Roman"/>
          <w:i/>
          <w:iCs/>
          <w:noProof/>
          <w:sz w:val="24"/>
          <w:szCs w:val="24"/>
          <w:lang w:val="en-US"/>
        </w:rPr>
      </w:pPr>
      <w:r>
        <w:rPr>
          <w:rFonts w:ascii="Times New Roman" w:hAnsi="Times New Roman" w:cs="Times New Roman"/>
          <w:i/>
          <w:iCs/>
          <w:noProof/>
          <w:sz w:val="24"/>
          <w:szCs w:val="24"/>
          <w:lang w:val="en-US"/>
        </w:rPr>
        <w:drawing>
          <wp:inline distT="0" distB="0" distL="0" distR="0" wp14:anchorId="082A9441" wp14:editId="1DB53BAD">
            <wp:extent cx="2446020" cy="2038350"/>
            <wp:effectExtent l="0" t="0" r="0" b="0"/>
            <wp:docPr id="5039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51147" cy="2042623"/>
                    </a:xfrm>
                    <a:prstGeom prst="rect">
                      <a:avLst/>
                    </a:prstGeom>
                    <a:noFill/>
                    <a:ln>
                      <a:noFill/>
                    </a:ln>
                  </pic:spPr>
                </pic:pic>
              </a:graphicData>
            </a:graphic>
          </wp:inline>
        </w:drawing>
      </w:r>
    </w:p>
    <w:p w14:paraId="21809C35" w14:textId="6D76CABD" w:rsidR="00456DEA" w:rsidRPr="00BA6126" w:rsidRDefault="00BA6126" w:rsidP="00E75FFC">
      <w:pPr>
        <w:spacing w:line="360" w:lineRule="auto"/>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Note. </w:t>
      </w:r>
      <w:r>
        <w:rPr>
          <w:rFonts w:ascii="Times New Roman" w:hAnsi="Times New Roman" w:cs="Times New Roman"/>
          <w:sz w:val="24"/>
          <w:szCs w:val="24"/>
          <w:lang w:val="en-US"/>
        </w:rPr>
        <w:t xml:space="preserve">Duration in the reversal target quadrant during the last probe trial (Day 15).  </w:t>
      </w:r>
      <w:r w:rsidRPr="002A6595">
        <w:rPr>
          <w:rFonts w:ascii="Times New Roman" w:hAnsi="Times New Roman" w:cs="Times New Roman"/>
          <w:sz w:val="24"/>
          <w:szCs w:val="24"/>
          <w:lang w:val="en-US"/>
        </w:rPr>
        <w:t>Bars show means ± SEM; individual points represent raw data.</w:t>
      </w:r>
    </w:p>
    <w:p w14:paraId="0C30C47C" w14:textId="018E07C4" w:rsidR="00733EBA" w:rsidRPr="0080504A" w:rsidRDefault="00F6152F" w:rsidP="00C33F15">
      <w:pPr>
        <w:pStyle w:val="subheading"/>
      </w:pPr>
      <w:bookmarkStart w:id="80" w:name="_Toc229165345"/>
      <w:bookmarkStart w:id="81" w:name="_Toc229165485"/>
      <w:r>
        <w:t>Elevated T-maze</w:t>
      </w:r>
      <w:bookmarkEnd w:id="80"/>
      <w:bookmarkEnd w:id="81"/>
    </w:p>
    <w:p w14:paraId="0B827902" w14:textId="7364F524" w:rsidR="0080504A" w:rsidRPr="006060C8" w:rsidRDefault="0080504A" w:rsidP="00C33F15">
      <w:pPr>
        <w:pStyle w:val="text"/>
      </w:pPr>
      <w:r w:rsidRPr="006060C8">
        <w:t>During the Elevated T</w:t>
      </w:r>
      <w:r w:rsidRPr="006060C8">
        <w:noBreakHyphen/>
        <w:t xml:space="preserve">maze task, total path length was used as an additional measure of </w:t>
      </w:r>
      <w:r w:rsidRPr="006060C8">
        <w:rPr>
          <w:i/>
          <w:iCs/>
        </w:rPr>
        <w:t>general exploration</w:t>
      </w:r>
      <w:r w:rsidRPr="006060C8">
        <w:t xml:space="preserve"> (</w:t>
      </w:r>
      <w:r w:rsidRPr="006060C8">
        <w:rPr>
          <w:highlight w:val="yellow"/>
        </w:rPr>
        <w:t>fig</w:t>
      </w:r>
      <w:r w:rsidRPr="006060C8">
        <w:t>). We fitted a mixed</w:t>
      </w:r>
      <w:r w:rsidRPr="006060C8">
        <w:noBreakHyphen/>
        <w:t>effects model with random intercepts to examine the effects of treatment, environment and, stage. We included only the environment × treatment interaction because our focus was on overall differences in stage, rather than on how stage</w:t>
      </w:r>
      <w:r w:rsidRPr="006060C8">
        <w:noBreakHyphen/>
        <w:t>specific effects varied across groups. Stage</w:t>
      </w:r>
      <w:r w:rsidRPr="006060C8">
        <w:noBreakHyphen/>
        <w:t>related interactions did not provide additional insight into general exploration and were therefore omitted from the model. We found no significant main effect of stage (</w:t>
      </w:r>
      <w:r w:rsidRPr="006060C8">
        <w:rPr>
          <w:i/>
          <w:iCs/>
        </w:rPr>
        <w:t>t</w:t>
      </w:r>
      <w:r w:rsidRPr="006060C8">
        <w:t xml:space="preserve">(33) = 1.48, </w:t>
      </w:r>
      <w:r w:rsidRPr="006060C8">
        <w:rPr>
          <w:i/>
          <w:iCs/>
        </w:rPr>
        <w:t>p</w:t>
      </w:r>
      <w:r w:rsidRPr="006060C8">
        <w:t xml:space="preserve"> = 0.15, </w:t>
      </w:r>
      <w:r w:rsidRPr="006060C8">
        <w:rPr>
          <w:i/>
          <w:iCs/>
        </w:rPr>
        <w:t>R</w:t>
      </w:r>
      <w:r w:rsidRPr="006060C8">
        <w:t>² = 0.02), indicating that mice explored equally during the training and testing phases. However, we did find a significant main effect of treatment (</w:t>
      </w:r>
      <w:r w:rsidRPr="006060C8">
        <w:rPr>
          <w:i/>
          <w:iCs/>
        </w:rPr>
        <w:t>t</w:t>
      </w:r>
      <w:r w:rsidRPr="006060C8">
        <w:t xml:space="preserve">(30) = -2.18, </w:t>
      </w:r>
      <w:r w:rsidRPr="006060C8">
        <w:rPr>
          <w:i/>
          <w:iCs/>
        </w:rPr>
        <w:t>p</w:t>
      </w:r>
      <w:r w:rsidRPr="006060C8">
        <w:t xml:space="preserve"> = 0.04, </w:t>
      </w:r>
      <w:r w:rsidRPr="006060C8">
        <w:rPr>
          <w:i/>
          <w:iCs/>
        </w:rPr>
        <w:t>R²</w:t>
      </w:r>
      <w:r w:rsidRPr="006060C8">
        <w:t xml:space="preserve"> = 0.10), whereas environment </w:t>
      </w:r>
      <w:r w:rsidRPr="006060C8">
        <w:lastRenderedPageBreak/>
        <w:t>did not influence exploration (</w:t>
      </w:r>
      <w:r w:rsidRPr="006060C8">
        <w:rPr>
          <w:i/>
          <w:iCs/>
        </w:rPr>
        <w:t>t</w:t>
      </w:r>
      <w:r w:rsidRPr="006060C8">
        <w:t xml:space="preserve">(30) = 0.76, </w:t>
      </w:r>
      <w:r w:rsidRPr="006060C8">
        <w:rPr>
          <w:i/>
          <w:iCs/>
        </w:rPr>
        <w:t>p</w:t>
      </w:r>
      <w:r w:rsidRPr="006060C8">
        <w:t xml:space="preserve"> = 0.45, </w:t>
      </w:r>
      <w:r w:rsidRPr="006060C8">
        <w:rPr>
          <w:i/>
          <w:iCs/>
        </w:rPr>
        <w:t>R²</w:t>
      </w:r>
      <w:r w:rsidRPr="006060C8">
        <w:t xml:space="preserve"> = 0.01). Overall, chemotherapy-treated mice explored less than saline-treated mice. The environment × treatment interaction was also non</w:t>
      </w:r>
      <w:r w:rsidRPr="006060C8">
        <w:noBreakHyphen/>
        <w:t>significant (</w:t>
      </w:r>
      <w:r w:rsidRPr="006060C8">
        <w:rPr>
          <w:i/>
          <w:iCs/>
        </w:rPr>
        <w:t>t</w:t>
      </w:r>
      <w:r w:rsidRPr="006060C8">
        <w:t xml:space="preserve">(30) = 0.72, </w:t>
      </w:r>
      <w:r w:rsidRPr="006060C8">
        <w:rPr>
          <w:i/>
          <w:iCs/>
        </w:rPr>
        <w:t>p</w:t>
      </w:r>
      <w:r w:rsidRPr="006060C8">
        <w:t xml:space="preserve"> = 0.48, </w:t>
      </w:r>
      <w:r w:rsidRPr="006060C8">
        <w:rPr>
          <w:i/>
          <w:iCs/>
        </w:rPr>
        <w:t>R²</w:t>
      </w:r>
      <w:r w:rsidRPr="006060C8">
        <w:t xml:space="preserve"> = 0.01). Bayes factors provided only anecdotal evidence for the absence of environment </w:t>
      </w:r>
      <w:r w:rsidRPr="006060C8">
        <w:rPr>
          <w:rFonts w:eastAsiaTheme="minorEastAsia"/>
        </w:rPr>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Pr="006060C8">
        <w:rPr>
          <w:rFonts w:eastAsiaTheme="minorEastAsia"/>
          <w:iCs/>
        </w:rPr>
        <w:t>= 0.45</w:t>
      </w:r>
      <w:r w:rsidRPr="006060C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Pr="006060C8">
        <w:rPr>
          <w:rFonts w:eastAsiaTheme="minorEastAsia"/>
        </w:rPr>
        <w:t>= [-0.23;0.79])</w:t>
      </w:r>
      <w:r w:rsidRPr="006060C8">
        <w:t xml:space="preserve">, stage </w:t>
      </w:r>
      <w:r w:rsidRPr="006060C8">
        <w:rPr>
          <w:rFonts w:eastAsiaTheme="minorEastAsia"/>
        </w:rPr>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Pr="006060C8">
        <w:rPr>
          <w:rFonts w:eastAsiaTheme="minorEastAsia"/>
          <w:iCs/>
        </w:rPr>
        <w:t>= 0.45</w:t>
      </w:r>
      <w:r w:rsidRPr="006060C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Pr="006060C8">
        <w:rPr>
          <w:rFonts w:eastAsiaTheme="minorEastAsia"/>
        </w:rPr>
        <w:t>= [-0.03;0.48])</w:t>
      </w:r>
      <w:r w:rsidRPr="006060C8">
        <w:t xml:space="preserve">, and interaction effects </w:t>
      </w:r>
      <w:r w:rsidRPr="006060C8">
        <w:rPr>
          <w:rFonts w:eastAsiaTheme="minorEastAsia"/>
        </w:rPr>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Pr="006060C8">
        <w:rPr>
          <w:rFonts w:eastAsiaTheme="minorEastAsia"/>
          <w:iCs/>
        </w:rPr>
        <w:t>= 0.53</w:t>
      </w:r>
      <w:r w:rsidRPr="006060C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Pr="006060C8">
        <w:rPr>
          <w:rFonts w:eastAsiaTheme="minorEastAsia"/>
        </w:rPr>
        <w:t>= [-0.61;1.01])</w:t>
      </w:r>
      <w:r w:rsidRPr="006060C8">
        <w:t>, indicating that additional data would be required to draw robust conclusions.</w:t>
      </w:r>
    </w:p>
    <w:p w14:paraId="678220AE" w14:textId="485DF249" w:rsidR="00534136" w:rsidRPr="00EB2C25" w:rsidRDefault="00534136" w:rsidP="00C33F15">
      <w:pPr>
        <w:pStyle w:val="text"/>
      </w:pPr>
      <w:r w:rsidRPr="006060C8">
        <w:t>To assess</w:t>
      </w:r>
      <w:r w:rsidRPr="006060C8">
        <w:rPr>
          <w:i/>
          <w:iCs/>
        </w:rPr>
        <w:t xml:space="preserve"> spatial working memory</w:t>
      </w:r>
      <w:r w:rsidRPr="006060C8">
        <w:t>, we computed the novel arm preference (NAP) as the proportion of time spent in the novel arm relative to the total time spent in both arms (</w:t>
      </w:r>
      <w:r w:rsidRPr="006060C8">
        <w:rPr>
          <w:highlight w:val="yellow"/>
        </w:rPr>
        <w:t>fig</w:t>
      </w:r>
      <w:r w:rsidRPr="006060C8">
        <w:t>). A two‑way ANOVA revealed no significant main effects of treatment (</w:t>
      </w:r>
      <w:r w:rsidRPr="006060C8">
        <w:rPr>
          <w:i/>
          <w:iCs/>
        </w:rPr>
        <w:t>F</w:t>
      </w:r>
      <w:r w:rsidRPr="006060C8">
        <w:t xml:space="preserve">(1, 30) = 0.05, </w:t>
      </w:r>
      <w:r w:rsidRPr="006060C8">
        <w:rPr>
          <w:i/>
          <w:iCs/>
        </w:rPr>
        <w:t>p</w:t>
      </w:r>
      <w:r w:rsidRPr="006060C8">
        <w:t xml:space="preserve"> = 0.83, </w:t>
      </w:r>
      <w:r w:rsidRPr="006060C8">
        <w:rPr>
          <w:i/>
          <w:iCs/>
        </w:rPr>
        <w:t>η²</w:t>
      </w:r>
      <w:r w:rsidRPr="006060C8">
        <w:t xml:space="preserve"> = 0.002) or environment (</w:t>
      </w:r>
      <w:r w:rsidRPr="006060C8">
        <w:rPr>
          <w:i/>
          <w:iCs/>
        </w:rPr>
        <w:t>F</w:t>
      </w:r>
      <w:r w:rsidRPr="006060C8">
        <w:t xml:space="preserve">(1, 30) = 0.04, </w:t>
      </w:r>
      <w:r w:rsidRPr="006060C8">
        <w:rPr>
          <w:i/>
          <w:iCs/>
        </w:rPr>
        <w:t>p</w:t>
      </w:r>
      <w:r w:rsidRPr="006060C8">
        <w:t xml:space="preserve"> = 0.83, </w:t>
      </w:r>
      <w:r w:rsidRPr="006060C8">
        <w:rPr>
          <w:i/>
          <w:iCs/>
        </w:rPr>
        <w:t>η²</w:t>
      </w:r>
      <w:r w:rsidRPr="006060C8">
        <w:t xml:space="preserve"> = 0.001), and the interaction was also non‑significant (</w:t>
      </w:r>
      <w:r w:rsidRPr="006060C8">
        <w:rPr>
          <w:i/>
          <w:iCs/>
        </w:rPr>
        <w:t>F</w:t>
      </w:r>
      <w:r w:rsidRPr="006060C8">
        <w:t xml:space="preserve">(1, 30) = 2.54, </w:t>
      </w:r>
      <w:r w:rsidRPr="006060C8">
        <w:rPr>
          <w:i/>
          <w:iCs/>
        </w:rPr>
        <w:t>p</w:t>
      </w:r>
      <w:r w:rsidRPr="006060C8">
        <w:t xml:space="preserve"> = 0.12, </w:t>
      </w:r>
      <w:r w:rsidRPr="006060C8">
        <w:rPr>
          <w:i/>
          <w:iCs/>
        </w:rPr>
        <w:t>η²</w:t>
      </w:r>
      <w:r w:rsidRPr="006060C8">
        <w:t xml:space="preserve"> = 0.08), indicating no detectable differences in spatial working memory across groups. Accordingly, environmental enrichment did not provide a protective benefit against chemotherapy</w:t>
      </w:r>
      <w:r w:rsidRPr="006060C8">
        <w:noBreakHyphen/>
        <w:t xml:space="preserve">induced spatial working memory deficits. However, while the Bayesian analysis provided moderate evidence for the absence of a treatment effect </w:t>
      </w:r>
      <w:r w:rsidRPr="006060C8">
        <w:rPr>
          <w:rFonts w:eastAsiaTheme="minorEastAsia"/>
        </w:rPr>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Pr="006060C8">
        <w:rPr>
          <w:rFonts w:eastAsiaTheme="minorEastAsia"/>
          <w:iCs/>
        </w:rPr>
        <w:t>= 0.29</w:t>
      </w:r>
      <w:r w:rsidRPr="006060C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Pr="006060C8">
        <w:rPr>
          <w:rFonts w:eastAsiaTheme="minorEastAsia"/>
        </w:rPr>
        <w:t>= [-0.67;0.51])</w:t>
      </w:r>
      <w:r w:rsidRPr="006060C8">
        <w:t xml:space="preserve">, it offered only anecdotal evidence for the absence of an environment effect </w:t>
      </w:r>
      <w:r w:rsidRPr="006060C8">
        <w:rPr>
          <w:rFonts w:eastAsiaTheme="minorEastAsia"/>
        </w:rPr>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Pr="006060C8">
        <w:rPr>
          <w:rFonts w:eastAsiaTheme="minorEastAsia"/>
          <w:iCs/>
        </w:rPr>
        <w:t>= 0.35</w:t>
      </w:r>
      <w:r w:rsidRPr="006060C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Pr="006060C8">
        <w:rPr>
          <w:rFonts w:eastAsiaTheme="minorEastAsia"/>
        </w:rPr>
        <w:t>= [-0.37;0.80])</w:t>
      </w:r>
      <w:r w:rsidRPr="006060C8">
        <w:t xml:space="preserve"> and no evidence regarding the interaction </w:t>
      </w:r>
      <w:r w:rsidRPr="006060C8">
        <w:rPr>
          <w:rFonts w:eastAsiaTheme="minorEastAsia"/>
        </w:rPr>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Pr="006060C8">
        <w:rPr>
          <w:rFonts w:eastAsiaTheme="minorEastAsia"/>
          <w:iCs/>
        </w:rPr>
        <w:t>= 1.13</w:t>
      </w:r>
      <w:r w:rsidRPr="006060C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Pr="006060C8">
        <w:rPr>
          <w:rFonts w:eastAsiaTheme="minorEastAsia"/>
        </w:rPr>
        <w:t>= [-0.30;1.58])</w:t>
      </w:r>
      <w:r w:rsidRPr="006060C8">
        <w:t>. This pattern suggests that the current dataset is not sufficiently informative, and these effects should therefore be interpreted</w:t>
      </w:r>
      <w:r w:rsidRPr="00EB2C25">
        <w:t xml:space="preserve"> with caution.</w:t>
      </w:r>
    </w:p>
    <w:p w14:paraId="5AC23543" w14:textId="540A06BD" w:rsidR="00534136" w:rsidRDefault="00CC0AA2" w:rsidP="00C33F15">
      <w:pPr>
        <w:pStyle w:val="subheading"/>
      </w:pPr>
      <w:bookmarkStart w:id="82" w:name="_Toc229165346"/>
      <w:bookmarkStart w:id="83" w:name="_Toc229165486"/>
      <w:r>
        <w:t>Passive avoidance</w:t>
      </w:r>
      <w:bookmarkEnd w:id="82"/>
      <w:bookmarkEnd w:id="83"/>
    </w:p>
    <w:p w14:paraId="5C4992E9" w14:textId="4800E314" w:rsidR="000072CC" w:rsidRDefault="00547559" w:rsidP="00C33F15">
      <w:pPr>
        <w:pStyle w:val="text"/>
      </w:pPr>
      <w:r w:rsidRPr="00547559">
        <w:t xml:space="preserve">To assess </w:t>
      </w:r>
      <w:r w:rsidRPr="00044296">
        <w:rPr>
          <w:i/>
          <w:iCs/>
        </w:rPr>
        <w:t>associative learning</w:t>
      </w:r>
      <w:r w:rsidRPr="00547559">
        <w:t xml:space="preserve"> and </w:t>
      </w:r>
      <w:r w:rsidRPr="00044296">
        <w:rPr>
          <w:i/>
          <w:iCs/>
        </w:rPr>
        <w:t>contextual memory</w:t>
      </w:r>
      <w:r w:rsidRPr="00547559">
        <w:t>, latency to enter the dark compartment during the passive avoidance test was analyzed using a mixed effects model with trial as the repeated factor and treatment and environment as between subject factors</w:t>
      </w:r>
      <w:r>
        <w:t xml:space="preserve"> (</w:t>
      </w:r>
      <w:r w:rsidR="00B444C5">
        <w:t>Figure 19</w:t>
      </w:r>
      <w:r>
        <w:t>)</w:t>
      </w:r>
      <w:r w:rsidRPr="00547559">
        <w:t>. The analysis revealed a significant main effect of trial</w:t>
      </w:r>
      <w:r>
        <w:t xml:space="preserve"> (</w:t>
      </w:r>
      <w:r>
        <w:rPr>
          <w:i/>
          <w:iCs/>
        </w:rPr>
        <w:t>t</w:t>
      </w:r>
      <w:r w:rsidRPr="00547559">
        <w:t xml:space="preserve">(30) = </w:t>
      </w:r>
      <w:r w:rsidR="00666388">
        <w:t>3.68</w:t>
      </w:r>
      <w:r w:rsidRPr="00547559">
        <w:t xml:space="preserve">, </w:t>
      </w:r>
      <w:r w:rsidRPr="00547559">
        <w:rPr>
          <w:i/>
          <w:iCs/>
        </w:rPr>
        <w:t xml:space="preserve">p </w:t>
      </w:r>
      <w:r w:rsidR="00666388">
        <w:t>&lt;</w:t>
      </w:r>
      <w:r w:rsidRPr="00547559">
        <w:t xml:space="preserve"> 0.0</w:t>
      </w:r>
      <w:r w:rsidR="00666388">
        <w:t>01</w:t>
      </w:r>
      <w:r w:rsidRPr="00547559">
        <w:t xml:space="preserve">, </w:t>
      </w:r>
      <w:r w:rsidRPr="00547559">
        <w:rPr>
          <w:i/>
          <w:iCs/>
        </w:rPr>
        <w:t>R²</w:t>
      </w:r>
      <w:r w:rsidRPr="00547559">
        <w:t xml:space="preserve"> = 0.1</w:t>
      </w:r>
      <w:r w:rsidR="00666388">
        <w:t>7</w:t>
      </w:r>
      <w:r w:rsidRPr="00547559">
        <w:t>), indicating that all animals showed learning across the two sessions regardless of treatment or environment. Neither treatment</w:t>
      </w:r>
      <w:r w:rsidR="00666388">
        <w:t xml:space="preserve"> (</w:t>
      </w:r>
      <w:r w:rsidR="00666388">
        <w:rPr>
          <w:i/>
          <w:iCs/>
        </w:rPr>
        <w:t>t</w:t>
      </w:r>
      <w:r w:rsidR="00666388" w:rsidRPr="00547559">
        <w:t xml:space="preserve">(30) = </w:t>
      </w:r>
      <w:r w:rsidR="00666388">
        <w:t>0.06</w:t>
      </w:r>
      <w:r w:rsidR="00666388" w:rsidRPr="00547559">
        <w:t xml:space="preserve">, </w:t>
      </w:r>
      <w:r w:rsidR="00666388" w:rsidRPr="00547559">
        <w:rPr>
          <w:i/>
          <w:iCs/>
        </w:rPr>
        <w:t xml:space="preserve">p </w:t>
      </w:r>
      <w:r w:rsidR="00666388">
        <w:t>=</w:t>
      </w:r>
      <w:r w:rsidR="00666388" w:rsidRPr="00547559">
        <w:t xml:space="preserve"> </w:t>
      </w:r>
      <w:r w:rsidR="00666388">
        <w:t>0.95</w:t>
      </w:r>
      <w:r w:rsidR="00666388" w:rsidRPr="00547559">
        <w:t xml:space="preserve">, </w:t>
      </w:r>
      <w:r w:rsidR="00666388" w:rsidRPr="00547559">
        <w:rPr>
          <w:i/>
          <w:iCs/>
        </w:rPr>
        <w:t>R²</w:t>
      </w:r>
      <w:r w:rsidR="00666388" w:rsidRPr="00547559">
        <w:t xml:space="preserve"> </w:t>
      </w:r>
      <w:r w:rsidR="00666388">
        <w:t>&lt;</w:t>
      </w:r>
      <w:r w:rsidR="00666388" w:rsidRPr="00547559">
        <w:t xml:space="preserve"> 0.</w:t>
      </w:r>
      <w:r w:rsidR="00666388">
        <w:t>001</w:t>
      </w:r>
      <w:r w:rsidR="00666388" w:rsidRPr="00547559">
        <w:t>)</w:t>
      </w:r>
      <w:r w:rsidRPr="00547559">
        <w:t xml:space="preserve"> nor environment</w:t>
      </w:r>
      <w:r w:rsidR="00666388">
        <w:t xml:space="preserve"> (</w:t>
      </w:r>
      <w:r w:rsidR="00666388">
        <w:rPr>
          <w:i/>
          <w:iCs/>
        </w:rPr>
        <w:t>t</w:t>
      </w:r>
      <w:r w:rsidR="00666388" w:rsidRPr="00547559">
        <w:t xml:space="preserve">(30) = </w:t>
      </w:r>
      <w:r w:rsidR="00666388">
        <w:t>0.25</w:t>
      </w:r>
      <w:r w:rsidR="00666388" w:rsidRPr="00547559">
        <w:t xml:space="preserve">, </w:t>
      </w:r>
      <w:r w:rsidR="00666388" w:rsidRPr="00547559">
        <w:rPr>
          <w:i/>
          <w:iCs/>
        </w:rPr>
        <w:t xml:space="preserve">p </w:t>
      </w:r>
      <w:r w:rsidR="00666388">
        <w:t>=</w:t>
      </w:r>
      <w:r w:rsidR="00666388" w:rsidRPr="00547559">
        <w:t xml:space="preserve"> 0.</w:t>
      </w:r>
      <w:r w:rsidR="00666388">
        <w:t>81</w:t>
      </w:r>
      <w:r w:rsidR="00666388" w:rsidRPr="00547559">
        <w:t xml:space="preserve">, </w:t>
      </w:r>
      <w:r w:rsidR="00666388" w:rsidRPr="00547559">
        <w:rPr>
          <w:i/>
          <w:iCs/>
        </w:rPr>
        <w:t>R²</w:t>
      </w:r>
      <w:r w:rsidR="00666388" w:rsidRPr="00547559">
        <w:t xml:space="preserve"> = 0.</w:t>
      </w:r>
      <w:r w:rsidR="00666388">
        <w:t>001</w:t>
      </w:r>
      <w:r w:rsidR="00666388" w:rsidRPr="00547559">
        <w:t>)</w:t>
      </w:r>
      <w:r w:rsidRPr="00547559">
        <w:t xml:space="preserve"> showed significant main effects. Bayesian analysis supported these findings, providing moderate evidence for the absence of an environment effect</w:t>
      </w:r>
      <w:r w:rsidR="00666388">
        <w:t xml:space="preserve"> </w:t>
      </w:r>
      <w:r w:rsidR="00666388" w:rsidRPr="00666388">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00666388" w:rsidRPr="00666388">
        <w:rPr>
          <w:iCs/>
        </w:rPr>
        <w:t>= 0.3</w:t>
      </w:r>
      <w:r w:rsidR="00666388">
        <w:rPr>
          <w:iCs/>
        </w:rPr>
        <w:t>1</w:t>
      </w:r>
      <w:r w:rsidR="00666388" w:rsidRPr="0066638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00666388" w:rsidRPr="00666388">
        <w:t>= [-0.</w:t>
      </w:r>
      <w:r w:rsidR="00666388">
        <w:t>59</w:t>
      </w:r>
      <w:r w:rsidR="00666388" w:rsidRPr="00666388">
        <w:t>;0.</w:t>
      </w:r>
      <w:r w:rsidR="00666388">
        <w:t>39</w:t>
      </w:r>
      <w:r w:rsidR="00666388" w:rsidRPr="00666388">
        <w:t>])</w:t>
      </w:r>
      <w:r w:rsidR="00666388" w:rsidRPr="00666388">
        <w:rPr>
          <w:b/>
          <w:bCs/>
        </w:rPr>
        <w:t xml:space="preserve"> </w:t>
      </w:r>
      <w:r w:rsidRPr="00547559">
        <w:t>and only anecdotal evidence for the absence of a treatment effect</w:t>
      </w:r>
      <w:r w:rsidR="00666388">
        <w:t xml:space="preserve"> </w:t>
      </w:r>
      <w:r w:rsidR="00666388" w:rsidRPr="00666388">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00666388" w:rsidRPr="00666388">
        <w:rPr>
          <w:iCs/>
        </w:rPr>
        <w:t>= 0.</w:t>
      </w:r>
      <w:r w:rsidR="00666388">
        <w:rPr>
          <w:iCs/>
        </w:rPr>
        <w:t>41</w:t>
      </w:r>
      <w:r w:rsidR="00666388" w:rsidRPr="0066638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00666388" w:rsidRPr="00666388">
        <w:t>= [-0</w:t>
      </w:r>
      <w:r w:rsidR="00666388">
        <w:t>.76</w:t>
      </w:r>
      <w:r w:rsidR="00666388" w:rsidRPr="00666388">
        <w:t>;0.</w:t>
      </w:r>
      <w:r w:rsidR="00666388">
        <w:t>45</w:t>
      </w:r>
      <w:r w:rsidR="00666388" w:rsidRPr="00666388">
        <w:t>])</w:t>
      </w:r>
      <w:r w:rsidRPr="00547559">
        <w:t>. None of the two way interactions (trial × environment</w:t>
      </w:r>
      <w:r w:rsidR="00666388">
        <w:t xml:space="preserve"> (</w:t>
      </w:r>
      <w:r w:rsidR="00666388">
        <w:rPr>
          <w:i/>
          <w:iCs/>
        </w:rPr>
        <w:t>t</w:t>
      </w:r>
      <w:r w:rsidR="00666388" w:rsidRPr="00547559">
        <w:t xml:space="preserve">(30) = </w:t>
      </w:r>
      <w:r w:rsidR="00666388">
        <w:t>-1.43</w:t>
      </w:r>
      <w:r w:rsidR="00666388" w:rsidRPr="00547559">
        <w:t xml:space="preserve">, </w:t>
      </w:r>
      <w:r w:rsidR="00666388" w:rsidRPr="00547559">
        <w:rPr>
          <w:i/>
          <w:iCs/>
        </w:rPr>
        <w:t xml:space="preserve">p </w:t>
      </w:r>
      <w:r w:rsidR="00666388">
        <w:t>=</w:t>
      </w:r>
      <w:r w:rsidR="00666388" w:rsidRPr="00547559">
        <w:t xml:space="preserve"> 0.</w:t>
      </w:r>
      <w:r w:rsidR="00666388">
        <w:t>16</w:t>
      </w:r>
      <w:r w:rsidR="00666388" w:rsidRPr="00547559">
        <w:t xml:space="preserve">, </w:t>
      </w:r>
      <w:r w:rsidR="00666388" w:rsidRPr="00547559">
        <w:rPr>
          <w:i/>
          <w:iCs/>
        </w:rPr>
        <w:t>R²</w:t>
      </w:r>
      <w:r w:rsidR="00666388" w:rsidRPr="00547559">
        <w:t xml:space="preserve"> = 0.</w:t>
      </w:r>
      <w:r w:rsidR="00666388">
        <w:t>03</w:t>
      </w:r>
      <w:r w:rsidR="00666388" w:rsidRPr="00547559">
        <w:t>)</w:t>
      </w:r>
      <w:r w:rsidRPr="00547559">
        <w:t>, trial × treatment</w:t>
      </w:r>
      <w:r w:rsidR="00666388">
        <w:t xml:space="preserve"> (</w:t>
      </w:r>
      <w:r w:rsidR="00666388">
        <w:rPr>
          <w:i/>
          <w:iCs/>
        </w:rPr>
        <w:t>t</w:t>
      </w:r>
      <w:r w:rsidR="00666388" w:rsidRPr="00547559">
        <w:t xml:space="preserve">(30) = </w:t>
      </w:r>
      <w:r w:rsidR="00666388">
        <w:t>-0.52</w:t>
      </w:r>
      <w:r w:rsidR="00666388" w:rsidRPr="00547559">
        <w:t xml:space="preserve">, </w:t>
      </w:r>
      <w:r w:rsidR="00666388" w:rsidRPr="00547559">
        <w:rPr>
          <w:i/>
          <w:iCs/>
        </w:rPr>
        <w:t xml:space="preserve">p </w:t>
      </w:r>
      <w:r w:rsidR="00666388">
        <w:t>= 0.61</w:t>
      </w:r>
      <w:r w:rsidR="00666388" w:rsidRPr="00547559">
        <w:t xml:space="preserve">, </w:t>
      </w:r>
      <w:r w:rsidR="00666388" w:rsidRPr="00547559">
        <w:rPr>
          <w:i/>
          <w:iCs/>
        </w:rPr>
        <w:t>R²</w:t>
      </w:r>
      <w:r w:rsidR="00666388" w:rsidRPr="00547559">
        <w:t xml:space="preserve"> = 0.</w:t>
      </w:r>
      <w:r w:rsidR="00666388">
        <w:t>004</w:t>
      </w:r>
      <w:r w:rsidR="00666388" w:rsidRPr="00547559">
        <w:t>)</w:t>
      </w:r>
      <w:r w:rsidRPr="00547559">
        <w:t>, or environment × treatment</w:t>
      </w:r>
      <w:r w:rsidR="00666388">
        <w:t xml:space="preserve"> (</w:t>
      </w:r>
      <w:r w:rsidR="00666388">
        <w:rPr>
          <w:i/>
          <w:iCs/>
        </w:rPr>
        <w:t>t</w:t>
      </w:r>
      <w:r w:rsidR="00666388" w:rsidRPr="00547559">
        <w:t xml:space="preserve">(30) = </w:t>
      </w:r>
      <w:r w:rsidR="00666388">
        <w:t>-0.10</w:t>
      </w:r>
      <w:r w:rsidR="00666388" w:rsidRPr="00547559">
        <w:t xml:space="preserve">, </w:t>
      </w:r>
      <w:r w:rsidR="00666388" w:rsidRPr="00547559">
        <w:rPr>
          <w:i/>
          <w:iCs/>
        </w:rPr>
        <w:t xml:space="preserve">p </w:t>
      </w:r>
      <w:r w:rsidR="00666388">
        <w:t>=</w:t>
      </w:r>
      <w:r w:rsidR="00666388" w:rsidRPr="00547559">
        <w:t xml:space="preserve"> 0.</w:t>
      </w:r>
      <w:r w:rsidR="00666388">
        <w:t>92</w:t>
      </w:r>
      <w:r w:rsidR="00666388" w:rsidRPr="00547559">
        <w:t xml:space="preserve">, </w:t>
      </w:r>
      <w:r w:rsidR="00666388" w:rsidRPr="00547559">
        <w:rPr>
          <w:i/>
          <w:iCs/>
        </w:rPr>
        <w:t>R²</w:t>
      </w:r>
      <w:r w:rsidR="00666388" w:rsidRPr="00547559">
        <w:t xml:space="preserve"> </w:t>
      </w:r>
      <w:r w:rsidR="00666388">
        <w:t>&lt;</w:t>
      </w:r>
      <w:r w:rsidR="00666388" w:rsidRPr="00547559">
        <w:t xml:space="preserve"> 0.</w:t>
      </w:r>
      <w:r w:rsidR="00666388">
        <w:t>001</w:t>
      </w:r>
      <w:r w:rsidR="00666388" w:rsidRPr="00547559">
        <w:t>)</w:t>
      </w:r>
      <w:r w:rsidRPr="00547559">
        <w:t xml:space="preserve">) </w:t>
      </w:r>
      <w:r w:rsidRPr="00547559">
        <w:lastRenderedPageBreak/>
        <w:t>reached significance. Bayes factors similarly indicated anecdotal evidence for the absence of trial x environment</w:t>
      </w:r>
      <w:r w:rsidR="00666388">
        <w:t xml:space="preserve"> </w:t>
      </w:r>
      <w:r w:rsidR="00666388" w:rsidRPr="00666388">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00666388" w:rsidRPr="00666388">
        <w:rPr>
          <w:iCs/>
        </w:rPr>
        <w:t>= 0.</w:t>
      </w:r>
      <w:r w:rsidR="00666388">
        <w:rPr>
          <w:iCs/>
        </w:rPr>
        <w:t>56</w:t>
      </w:r>
      <w:r w:rsidR="00666388" w:rsidRPr="0066638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00666388" w:rsidRPr="00666388">
        <w:t>= [-0.</w:t>
      </w:r>
      <w:r w:rsidR="00443DD5">
        <w:t>93</w:t>
      </w:r>
      <w:r w:rsidR="00666388" w:rsidRPr="00666388">
        <w:t>;0.</w:t>
      </w:r>
      <w:r w:rsidR="00666388">
        <w:t>3</w:t>
      </w:r>
      <w:r w:rsidR="00443DD5">
        <w:t>0</w:t>
      </w:r>
      <w:r w:rsidR="00666388" w:rsidRPr="00666388">
        <w:t>])</w:t>
      </w:r>
      <w:r w:rsidRPr="00547559">
        <w:t xml:space="preserve">, trial x treatment </w:t>
      </w:r>
      <w:r w:rsidR="00666388" w:rsidRPr="00666388">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00666388" w:rsidRPr="00666388">
        <w:rPr>
          <w:iCs/>
        </w:rPr>
        <w:t>= 0.</w:t>
      </w:r>
      <w:r w:rsidR="00666388">
        <w:rPr>
          <w:iCs/>
        </w:rPr>
        <w:t>48</w:t>
      </w:r>
      <w:r w:rsidR="00666388" w:rsidRPr="0066638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00666388" w:rsidRPr="00666388">
        <w:t>= [-0.</w:t>
      </w:r>
      <w:r w:rsidR="00443DD5">
        <w:t>67</w:t>
      </w:r>
      <w:r w:rsidR="00666388" w:rsidRPr="00666388">
        <w:t>;0.</w:t>
      </w:r>
      <w:r w:rsidR="00443DD5">
        <w:t>87</w:t>
      </w:r>
      <w:r w:rsidR="00666388" w:rsidRPr="00666388">
        <w:t>])</w:t>
      </w:r>
      <w:r w:rsidR="00666388" w:rsidRPr="00666388">
        <w:rPr>
          <w:b/>
          <w:bCs/>
        </w:rPr>
        <w:t xml:space="preserve"> </w:t>
      </w:r>
      <w:r w:rsidR="00666388">
        <w:rPr>
          <w:b/>
          <w:bCs/>
        </w:rPr>
        <w:t xml:space="preserve"> </w:t>
      </w:r>
      <w:r w:rsidRPr="00547559">
        <w:t>and treatment x environment effects</w:t>
      </w:r>
      <w:r w:rsidR="00666388">
        <w:t xml:space="preserve"> </w:t>
      </w:r>
      <w:r w:rsidR="00666388" w:rsidRPr="00666388">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00666388" w:rsidRPr="00666388">
        <w:rPr>
          <w:iCs/>
        </w:rPr>
        <w:t>= 0.</w:t>
      </w:r>
      <w:r w:rsidR="00666388">
        <w:rPr>
          <w:iCs/>
        </w:rPr>
        <w:t>53</w:t>
      </w:r>
      <w:r w:rsidR="00666388" w:rsidRPr="0066638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00666388" w:rsidRPr="00666388">
        <w:t>= [-0.</w:t>
      </w:r>
      <w:r w:rsidR="00443DD5">
        <w:t>52</w:t>
      </w:r>
      <w:r w:rsidR="00666388" w:rsidRPr="00666388">
        <w:t>;</w:t>
      </w:r>
      <w:r w:rsidR="00443DD5">
        <w:t>1</w:t>
      </w:r>
      <w:r w:rsidR="00666388" w:rsidRPr="00666388">
        <w:t>.</w:t>
      </w:r>
      <w:r w:rsidR="00443DD5">
        <w:t>00</w:t>
      </w:r>
      <w:r w:rsidR="00666388" w:rsidRPr="00666388">
        <w:t>])</w:t>
      </w:r>
      <w:r w:rsidRPr="00547559">
        <w:t>. The three way interaction (trial × environment × treatment) was also non significant</w:t>
      </w:r>
      <w:r w:rsidR="00666388">
        <w:t xml:space="preserve"> (</w:t>
      </w:r>
      <w:r w:rsidR="00666388">
        <w:rPr>
          <w:i/>
          <w:iCs/>
        </w:rPr>
        <w:t>t</w:t>
      </w:r>
      <w:r w:rsidR="00666388" w:rsidRPr="00547559">
        <w:t xml:space="preserve">(30) = </w:t>
      </w:r>
      <w:r w:rsidR="00666388">
        <w:t>1.90</w:t>
      </w:r>
      <w:r w:rsidR="00666388" w:rsidRPr="00547559">
        <w:t xml:space="preserve">, </w:t>
      </w:r>
      <w:r w:rsidR="00666388" w:rsidRPr="00547559">
        <w:rPr>
          <w:i/>
          <w:iCs/>
        </w:rPr>
        <w:t xml:space="preserve">p </w:t>
      </w:r>
      <w:r w:rsidR="00666388">
        <w:t>=</w:t>
      </w:r>
      <w:r w:rsidR="00666388" w:rsidRPr="00547559">
        <w:t xml:space="preserve"> 0.0</w:t>
      </w:r>
      <w:r w:rsidR="00666388">
        <w:t>6</w:t>
      </w:r>
      <w:r w:rsidR="00666388" w:rsidRPr="00547559">
        <w:t xml:space="preserve">, </w:t>
      </w:r>
      <w:r w:rsidR="00666388" w:rsidRPr="00547559">
        <w:rPr>
          <w:i/>
          <w:iCs/>
        </w:rPr>
        <w:t>R²</w:t>
      </w:r>
      <w:r w:rsidR="00666388" w:rsidRPr="00547559">
        <w:t xml:space="preserve"> = 0.</w:t>
      </w:r>
      <w:r w:rsidR="00666388">
        <w:t>05</w:t>
      </w:r>
      <w:r w:rsidR="00666388" w:rsidRPr="00547559">
        <w:t>)</w:t>
      </w:r>
      <w:r w:rsidRPr="00547559">
        <w:t>, suggesting that enriched environment did not reliably protect against potential treatment related impairments in learning. However, the Bayes factor for this interaction indicated anecdotal evidence for the presence of the effect</w:t>
      </w:r>
      <w:r w:rsidR="00443DD5">
        <w:t xml:space="preserve"> </w:t>
      </w:r>
      <w:r w:rsidR="00443DD5" w:rsidRPr="00666388">
        <w:t>(</w:t>
      </w:r>
      <m:oMath>
        <m:sSub>
          <m:sSubPr>
            <m:ctrlPr>
              <w:rPr>
                <w:rFonts w:ascii="Cambria Math" w:hAnsi="Cambria Math"/>
                <w:i/>
                <w:iCs/>
              </w:rPr>
            </m:ctrlPr>
          </m:sSubPr>
          <m:e>
            <m:r>
              <w:rPr>
                <w:rFonts w:ascii="Cambria Math" w:hAnsi="Cambria Math"/>
              </w:rPr>
              <m:t>BF</m:t>
            </m:r>
          </m:e>
          <m:sub>
            <m:r>
              <w:rPr>
                <w:rFonts w:ascii="Cambria Math" w:hAnsi="Cambria Math"/>
              </w:rPr>
              <m:t>01</m:t>
            </m:r>
          </m:sub>
        </m:sSub>
      </m:oMath>
      <w:r w:rsidR="00443DD5" w:rsidRPr="00666388">
        <w:rPr>
          <w:iCs/>
        </w:rPr>
        <w:t xml:space="preserve">= </w:t>
      </w:r>
      <w:r w:rsidR="00443DD5">
        <w:rPr>
          <w:iCs/>
        </w:rPr>
        <w:t>2.25</w:t>
      </w:r>
      <w:r w:rsidR="00443DD5" w:rsidRPr="00666388">
        <w:t xml:space="preserve">, </w:t>
      </w:r>
      <m:oMath>
        <m:sSub>
          <m:sSubPr>
            <m:ctrlPr>
              <w:rPr>
                <w:rFonts w:ascii="Cambria Math" w:hAnsi="Cambria Math"/>
                <w:i/>
              </w:rPr>
            </m:ctrlPr>
          </m:sSubPr>
          <m:e>
            <m:r>
              <w:rPr>
                <w:rFonts w:ascii="Cambria Math" w:hAnsi="Cambria Math"/>
              </w:rPr>
              <m:t>HDI</m:t>
            </m:r>
          </m:e>
          <m:sub>
            <m:r>
              <w:rPr>
                <w:rFonts w:ascii="Cambria Math" w:hAnsi="Cambria Math"/>
              </w:rPr>
              <m:t>90%</m:t>
            </m:r>
          </m:sub>
        </m:sSub>
      </m:oMath>
      <w:r w:rsidR="00443DD5" w:rsidRPr="00666388">
        <w:t>= [-0.</w:t>
      </w:r>
      <w:r w:rsidR="00443DD5">
        <w:t>02</w:t>
      </w:r>
      <w:r w:rsidR="00443DD5" w:rsidRPr="00666388">
        <w:t>;</w:t>
      </w:r>
      <w:r w:rsidR="00443DD5">
        <w:t>1.88</w:t>
      </w:r>
      <w:r w:rsidR="00443DD5" w:rsidRPr="00666388">
        <w:t>])</w:t>
      </w:r>
      <w:r w:rsidRPr="00547559">
        <w:t>. Taken together with the relatively small p value, these results suggest that a subtle interaction may be present but the current dataset was insufficient to detect it. Further data is needed to clarify this possibility.</w:t>
      </w:r>
    </w:p>
    <w:p w14:paraId="3681E049" w14:textId="77777777" w:rsidR="00B444C5" w:rsidRDefault="00B444C5" w:rsidP="00B444C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Figure 19</w:t>
      </w:r>
    </w:p>
    <w:p w14:paraId="2F860EA3" w14:textId="77777777" w:rsidR="00B444C5" w:rsidRDefault="00B444C5" w:rsidP="00B444C5">
      <w:pPr>
        <w:spacing w:line="360" w:lineRule="auto"/>
        <w:rPr>
          <w:rFonts w:ascii="Times New Roman" w:hAnsi="Times New Roman" w:cs="Times New Roman"/>
          <w:i/>
          <w:iCs/>
          <w:sz w:val="24"/>
          <w:szCs w:val="24"/>
          <w:lang w:val="en-US"/>
        </w:rPr>
      </w:pPr>
      <w:r w:rsidRPr="00FF7698">
        <w:rPr>
          <w:rFonts w:ascii="Times New Roman" w:hAnsi="Times New Roman" w:cs="Times New Roman"/>
          <w:i/>
          <w:iCs/>
          <w:sz w:val="24"/>
          <w:szCs w:val="24"/>
          <w:lang w:val="en-US"/>
        </w:rPr>
        <w:t>Results from the passive avoidance test</w:t>
      </w:r>
    </w:p>
    <w:p w14:paraId="44EC4CF2" w14:textId="77777777" w:rsidR="00B444C5" w:rsidRDefault="00B444C5" w:rsidP="00B444C5">
      <w:pPr>
        <w:spacing w:line="360" w:lineRule="auto"/>
        <w:jc w:val="center"/>
        <w:rPr>
          <w:rFonts w:ascii="Times New Roman" w:hAnsi="Times New Roman" w:cs="Times New Roman"/>
          <w:i/>
          <w:iCs/>
          <w:sz w:val="24"/>
          <w:szCs w:val="24"/>
          <w:lang w:val="en-US"/>
        </w:rPr>
      </w:pPr>
      <w:r>
        <w:rPr>
          <w:rFonts w:ascii="Times New Roman" w:hAnsi="Times New Roman" w:cs="Times New Roman"/>
          <w:i/>
          <w:iCs/>
          <w:noProof/>
          <w:sz w:val="24"/>
          <w:szCs w:val="24"/>
          <w:lang w:val="en-US"/>
        </w:rPr>
        <w:drawing>
          <wp:inline distT="0" distB="0" distL="0" distR="0" wp14:anchorId="0A6C0461" wp14:editId="6CF0A147">
            <wp:extent cx="3352800" cy="2091179"/>
            <wp:effectExtent l="0" t="0" r="0" b="4445"/>
            <wp:docPr id="1579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r="3000" b="9250"/>
                    <a:stretch>
                      <a:fillRect/>
                    </a:stretch>
                  </pic:blipFill>
                  <pic:spPr bwMode="auto">
                    <a:xfrm>
                      <a:off x="0" y="0"/>
                      <a:ext cx="3357851" cy="2094329"/>
                    </a:xfrm>
                    <a:prstGeom prst="rect">
                      <a:avLst/>
                    </a:prstGeom>
                    <a:noFill/>
                    <a:ln>
                      <a:noFill/>
                    </a:ln>
                    <a:extLst>
                      <a:ext uri="{53640926-AAD7-44D8-BBD7-CCE9431645EC}">
                        <a14:shadowObscured xmlns:a14="http://schemas.microsoft.com/office/drawing/2010/main"/>
                      </a:ext>
                    </a:extLst>
                  </pic:spPr>
                </pic:pic>
              </a:graphicData>
            </a:graphic>
          </wp:inline>
        </w:drawing>
      </w:r>
    </w:p>
    <w:p w14:paraId="3850AF90" w14:textId="77777777" w:rsidR="00B444C5" w:rsidRPr="00FF7698" w:rsidRDefault="00B444C5" w:rsidP="00B444C5">
      <w:pPr>
        <w:spacing w:line="36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Latencies to enter the dark room during the passive avoidance are presented. Shock represents the first part where animals got shocked, no-shock represents the 2</w:t>
      </w:r>
      <w:r w:rsidRPr="00EB45BE">
        <w:rPr>
          <w:rFonts w:ascii="Times New Roman" w:hAnsi="Times New Roman" w:cs="Times New Roman"/>
          <w:sz w:val="24"/>
          <w:szCs w:val="24"/>
          <w:vertAlign w:val="superscript"/>
          <w:lang w:val="en-US"/>
        </w:rPr>
        <w:t>nd</w:t>
      </w:r>
      <w:r>
        <w:rPr>
          <w:rFonts w:ascii="Times New Roman" w:hAnsi="Times New Roman" w:cs="Times New Roman"/>
          <w:sz w:val="24"/>
          <w:szCs w:val="24"/>
          <w:lang w:val="en-US"/>
        </w:rPr>
        <w:t xml:space="preserve"> part were animals did not receive a shock. Data are presented as group means confitioned on phase ± SEM. </w:t>
      </w:r>
    </w:p>
    <w:p w14:paraId="13FEF175" w14:textId="77777777" w:rsidR="00B444C5" w:rsidRDefault="00B444C5" w:rsidP="00E75FFC">
      <w:pPr>
        <w:spacing w:line="360" w:lineRule="auto"/>
        <w:ind w:firstLine="709"/>
        <w:rPr>
          <w:rFonts w:ascii="Times New Roman" w:hAnsi="Times New Roman" w:cs="Times New Roman"/>
          <w:sz w:val="24"/>
          <w:szCs w:val="24"/>
          <w:lang w:val="en-US"/>
        </w:rPr>
      </w:pPr>
    </w:p>
    <w:p w14:paraId="1EEDB3F2" w14:textId="77777777" w:rsidR="00147603" w:rsidRPr="00477E31" w:rsidRDefault="00147603" w:rsidP="00E75FFC">
      <w:pPr>
        <w:spacing w:line="360" w:lineRule="auto"/>
        <w:rPr>
          <w:rFonts w:ascii="Times New Roman" w:hAnsi="Times New Roman" w:cs="Times New Roman"/>
          <w:i/>
          <w:iCs/>
          <w:sz w:val="24"/>
          <w:szCs w:val="24"/>
          <w:lang w:val="en-US"/>
        </w:rPr>
      </w:pPr>
    </w:p>
    <w:p w14:paraId="3D0DA4FB" w14:textId="77777777" w:rsidR="003A6975" w:rsidRDefault="003A6975" w:rsidP="00E75FFC">
      <w:pPr>
        <w:spacing w:line="360" w:lineRule="auto"/>
        <w:rPr>
          <w:rFonts w:ascii="Times New Roman" w:hAnsi="Times New Roman" w:cs="Times New Roman"/>
          <w:sz w:val="24"/>
          <w:szCs w:val="24"/>
          <w:lang w:val="en-GB"/>
        </w:rPr>
      </w:pPr>
    </w:p>
    <w:p w14:paraId="5985E374" w14:textId="77777777" w:rsidR="003A6975" w:rsidRDefault="003A6975" w:rsidP="00526782">
      <w:pPr>
        <w:ind w:firstLine="709"/>
        <w:rPr>
          <w:rFonts w:ascii="Times New Roman" w:hAnsi="Times New Roman" w:cs="Times New Roman"/>
          <w:sz w:val="24"/>
          <w:szCs w:val="24"/>
          <w:lang w:val="en-GB"/>
        </w:rPr>
      </w:pPr>
    </w:p>
    <w:p w14:paraId="5F145941" w14:textId="77777777" w:rsidR="00C33F15" w:rsidRDefault="00C33F15" w:rsidP="00526782">
      <w:pPr>
        <w:ind w:firstLine="709"/>
        <w:rPr>
          <w:rFonts w:ascii="Times New Roman" w:hAnsi="Times New Roman" w:cs="Times New Roman"/>
          <w:sz w:val="24"/>
          <w:szCs w:val="24"/>
          <w:lang w:val="en-GB"/>
        </w:rPr>
      </w:pPr>
    </w:p>
    <w:p w14:paraId="66605BD0" w14:textId="77777777" w:rsidR="00012BA5" w:rsidRDefault="00012BA5" w:rsidP="00016857">
      <w:pPr>
        <w:rPr>
          <w:rFonts w:ascii="Times New Roman" w:hAnsi="Times New Roman" w:cs="Times New Roman"/>
          <w:sz w:val="24"/>
          <w:szCs w:val="24"/>
          <w:lang w:val="en-GB"/>
        </w:rPr>
      </w:pPr>
    </w:p>
    <w:p w14:paraId="6DDFBAA0" w14:textId="4D9EED87" w:rsidR="00AB5C74" w:rsidRDefault="00AB5C74" w:rsidP="00E75FFC">
      <w:pPr>
        <w:pStyle w:val="Sectionheading"/>
      </w:pPr>
      <w:bookmarkStart w:id="84" w:name="_Toc229165347"/>
      <w:bookmarkStart w:id="85" w:name="_Toc229165487"/>
      <w:r>
        <w:lastRenderedPageBreak/>
        <w:t>Discussion &amp; Limitations</w:t>
      </w:r>
      <w:bookmarkEnd w:id="84"/>
      <w:bookmarkEnd w:id="85"/>
    </w:p>
    <w:p w14:paraId="639D9035" w14:textId="486C67FE" w:rsidR="0064374E" w:rsidRPr="0064374E" w:rsidRDefault="0064374E" w:rsidP="00E75FFC">
      <w:pPr>
        <w:spacing w:line="360" w:lineRule="auto"/>
        <w:ind w:firstLine="709"/>
        <w:rPr>
          <w:rFonts w:ascii="Times New Roman" w:hAnsi="Times New Roman" w:cs="Times New Roman"/>
          <w:sz w:val="24"/>
          <w:szCs w:val="24"/>
          <w:lang w:val="en-US"/>
        </w:rPr>
      </w:pPr>
      <w:r w:rsidRPr="0064374E">
        <w:rPr>
          <w:rFonts w:ascii="Times New Roman" w:hAnsi="Times New Roman" w:cs="Times New Roman"/>
          <w:sz w:val="24"/>
          <w:szCs w:val="24"/>
          <w:lang w:val="en-US"/>
        </w:rPr>
        <w:t>This thesis investigated the potential protective role of EE</w:t>
      </w:r>
      <w:r w:rsidR="00E06A50">
        <w:rPr>
          <w:rFonts w:ascii="Times New Roman" w:hAnsi="Times New Roman" w:cs="Times New Roman"/>
          <w:sz w:val="24"/>
          <w:szCs w:val="24"/>
          <w:lang w:val="en-US"/>
        </w:rPr>
        <w:t xml:space="preserve"> </w:t>
      </w:r>
      <w:r w:rsidRPr="0064374E">
        <w:rPr>
          <w:rFonts w:ascii="Times New Roman" w:hAnsi="Times New Roman" w:cs="Times New Roman"/>
          <w:sz w:val="24"/>
          <w:szCs w:val="24"/>
          <w:lang w:val="en-US"/>
        </w:rPr>
        <w:t>against chemotherapy</w:t>
      </w:r>
      <w:r w:rsidRPr="0064374E">
        <w:rPr>
          <w:rFonts w:ascii="Times New Roman" w:hAnsi="Times New Roman" w:cs="Times New Roman"/>
          <w:sz w:val="24"/>
          <w:szCs w:val="24"/>
          <w:lang w:val="en-US"/>
        </w:rPr>
        <w:noBreakHyphen/>
        <w:t>induced cognitive and physical impairments in juvenile mice. Using the Marlau</w:t>
      </w:r>
      <w:r>
        <w:rPr>
          <w:rFonts w:ascii="Times New Roman" w:hAnsi="Times New Roman" w:cs="Times New Roman"/>
          <w:sz w:val="24"/>
          <w:szCs w:val="24"/>
          <w:lang w:val="en-US"/>
        </w:rPr>
        <w:t>®</w:t>
      </w:r>
      <w:r w:rsidRPr="0064374E">
        <w:rPr>
          <w:rFonts w:ascii="Times New Roman" w:hAnsi="Times New Roman" w:cs="Times New Roman"/>
          <w:sz w:val="24"/>
          <w:szCs w:val="24"/>
          <w:lang w:val="en-US"/>
        </w:rPr>
        <w:t xml:space="preserve"> cage allowed us to combine multiple dimensions of enrichmen</w:t>
      </w:r>
      <w:r w:rsidR="00E06A50">
        <w:rPr>
          <w:rFonts w:ascii="Times New Roman" w:hAnsi="Times New Roman" w:cs="Times New Roman"/>
          <w:sz w:val="24"/>
          <w:szCs w:val="24"/>
          <w:lang w:val="en-US"/>
        </w:rPr>
        <w:t>t (</w:t>
      </w:r>
      <w:r w:rsidRPr="0064374E">
        <w:rPr>
          <w:rFonts w:ascii="Times New Roman" w:hAnsi="Times New Roman" w:cs="Times New Roman"/>
          <w:sz w:val="24"/>
          <w:szCs w:val="24"/>
          <w:lang w:val="en-US"/>
        </w:rPr>
        <w:t>physical, social,</w:t>
      </w:r>
      <w:r w:rsidR="005B68F8">
        <w:rPr>
          <w:rFonts w:ascii="Times New Roman" w:hAnsi="Times New Roman" w:cs="Times New Roman"/>
          <w:sz w:val="24"/>
          <w:szCs w:val="24"/>
          <w:lang w:val="en-US"/>
        </w:rPr>
        <w:t xml:space="preserve"> sensory,</w:t>
      </w:r>
      <w:r w:rsidRPr="0064374E">
        <w:rPr>
          <w:rFonts w:ascii="Times New Roman" w:hAnsi="Times New Roman" w:cs="Times New Roman"/>
          <w:sz w:val="24"/>
          <w:szCs w:val="24"/>
          <w:lang w:val="en-US"/>
        </w:rPr>
        <w:t xml:space="preserve"> and cognitive stimulation</w:t>
      </w:r>
      <w:r w:rsidR="00E06A50">
        <w:rPr>
          <w:rFonts w:ascii="Times New Roman" w:hAnsi="Times New Roman" w:cs="Times New Roman"/>
          <w:sz w:val="24"/>
          <w:szCs w:val="24"/>
          <w:lang w:val="en-US"/>
        </w:rPr>
        <w:t xml:space="preserve">), </w:t>
      </w:r>
      <w:r w:rsidRPr="0064374E">
        <w:rPr>
          <w:rFonts w:ascii="Times New Roman" w:hAnsi="Times New Roman" w:cs="Times New Roman"/>
          <w:sz w:val="24"/>
          <w:szCs w:val="24"/>
          <w:lang w:val="en-US"/>
        </w:rPr>
        <w:t xml:space="preserve">thereby implementing a more comprehensive EE paradigm than is </w:t>
      </w:r>
      <w:r w:rsidR="00D9731A">
        <w:rPr>
          <w:rFonts w:ascii="Times New Roman" w:hAnsi="Times New Roman" w:cs="Times New Roman"/>
          <w:sz w:val="24"/>
          <w:szCs w:val="24"/>
          <w:lang w:val="en-US"/>
        </w:rPr>
        <w:t>sometimes</w:t>
      </w:r>
      <w:r w:rsidRPr="0064374E">
        <w:rPr>
          <w:rFonts w:ascii="Times New Roman" w:hAnsi="Times New Roman" w:cs="Times New Roman"/>
          <w:sz w:val="24"/>
          <w:szCs w:val="24"/>
          <w:lang w:val="en-US"/>
        </w:rPr>
        <w:t xml:space="preserve"> used. In parallel, we employed a chemotherapy protocol that more closely models the hyper</w:t>
      </w:r>
      <w:r w:rsidRPr="0064374E">
        <w:rPr>
          <w:rFonts w:ascii="Times New Roman" w:hAnsi="Times New Roman" w:cs="Times New Roman"/>
          <w:sz w:val="24"/>
          <w:szCs w:val="24"/>
          <w:lang w:val="en-US"/>
        </w:rPr>
        <w:noBreakHyphen/>
        <w:t>CVAD regimen used in human populations, increasing the ecological and clinical relevance of the work. Finally, by focusing on juvenile mice, the study more accurately reflects the developmental context of childhood ALL survivors. In the following section, we discuss our findings, their limitations, and potential interpretations.</w:t>
      </w:r>
    </w:p>
    <w:p w14:paraId="4BD02CDF" w14:textId="520C8386" w:rsidR="0064374E" w:rsidRDefault="00D9731A" w:rsidP="00C33F15">
      <w:pPr>
        <w:pStyle w:val="subheading"/>
      </w:pPr>
      <w:bookmarkStart w:id="86" w:name="_Toc229165348"/>
      <w:bookmarkStart w:id="87" w:name="_Toc229165488"/>
      <w:r>
        <w:t>Physical and sensorimotor function</w:t>
      </w:r>
      <w:bookmarkEnd w:id="86"/>
      <w:bookmarkEnd w:id="87"/>
    </w:p>
    <w:p w14:paraId="791C9F1D" w14:textId="77777777" w:rsidR="004E5A14" w:rsidRPr="004E5A14" w:rsidRDefault="004E5A14" w:rsidP="00E75FFC">
      <w:pPr>
        <w:pStyle w:val="discussion"/>
        <w:numPr>
          <w:ilvl w:val="0"/>
          <w:numId w:val="0"/>
        </w:numPr>
        <w:ind w:firstLine="709"/>
        <w:rPr>
          <w:b w:val="0"/>
          <w:bCs/>
        </w:rPr>
      </w:pPr>
      <w:r w:rsidRPr="004E5A14">
        <w:rPr>
          <w:b w:val="0"/>
          <w:bCs/>
        </w:rPr>
        <w:t>When considering the overall physical outcomes, we assessed general activity and exploratory behavior across four tests. Across these four tests, the pattern of effects did not converge. We observed an environment effect in one test (with a possible small effect in the NOR) and a treatment effect in two others. The clear environment effect was only observed during the OF. A plausible explanation for the strong environment effect in the OF is that this task is more dependent on anxiety</w:t>
      </w:r>
      <w:r w:rsidRPr="004E5A14">
        <w:rPr>
          <w:b w:val="0"/>
          <w:bCs/>
        </w:rPr>
        <w:noBreakHyphen/>
        <w:t>related behavior than the others. Whereas the SPSN, T</w:t>
      </w:r>
      <w:r w:rsidRPr="004E5A14">
        <w:rPr>
          <w:b w:val="0"/>
          <w:bCs/>
        </w:rPr>
        <w:noBreakHyphen/>
        <w:t>maze, and NOR were conducted in dimly lit arenas to minimize anxiety, the OF is intentionally brightly lit to elicit anxiety. This interpretation is supported by the pattern in our anxiety measures, where an environment effect was present but a reliable treatment effect was not. It is therefore possible that locomotion in the OF was confounded by processes more closely tied to anxiety than to general activity. A second explanation is that the influence of EE on locomotion and exploration diminishes over time, which is consistent with the large effect in the OF and the smaller effect in the NOR. Similarly, Amaral et al. (2008) reported that locomotor differences observed after four weeks of EE were no longer detectable following a two</w:t>
      </w:r>
      <w:r w:rsidRPr="004E5A14">
        <w:rPr>
          <w:b w:val="0"/>
          <w:bCs/>
        </w:rPr>
        <w:noBreakHyphen/>
        <w:t>month withdrawal period. The same study also indicated that a minimum of four weeks of enrichment is required to produce reliable locomotor effects. Given that our alternative EE was likely a weaker form of stimulation than the Marlau® cage, the animals effectively experienced only about two weeks of meaningful enrichment. This limited exposure may explain the rapid decline of EE</w:t>
      </w:r>
      <w:r w:rsidRPr="004E5A14">
        <w:rPr>
          <w:b w:val="0"/>
          <w:bCs/>
        </w:rPr>
        <w:noBreakHyphen/>
        <w:t>related locomotor effects. However, studies systematically combining EE duration with both short</w:t>
      </w:r>
      <w:r w:rsidRPr="004E5A14">
        <w:rPr>
          <w:b w:val="0"/>
          <w:bCs/>
        </w:rPr>
        <w:noBreakHyphen/>
        <w:t xml:space="preserve"> and long</w:t>
      </w:r>
      <w:r w:rsidRPr="004E5A14">
        <w:rPr>
          <w:b w:val="0"/>
          <w:bCs/>
        </w:rPr>
        <w:noBreakHyphen/>
        <w:t xml:space="preserve">term behavioral assessments are still lacking, making this interpretation provisional. Interpreting the inconsistencies in </w:t>
      </w:r>
      <w:r w:rsidRPr="004E5A14">
        <w:rPr>
          <w:b w:val="0"/>
          <w:bCs/>
        </w:rPr>
        <w:lastRenderedPageBreak/>
        <w:t>treatment effects is more challenging, especially given the existing evidence for chemotherapy</w:t>
      </w:r>
      <w:r w:rsidRPr="004E5A14">
        <w:rPr>
          <w:b w:val="0"/>
          <w:bCs/>
        </w:rPr>
        <w:noBreakHyphen/>
        <w:t xml:space="preserve">induced changes in physical activity (Crouch et al., 2017). When examining the NOR, our only test showing substantial evidence against a treatment effect, it is important to note that locomotion in this task is quantified as time spent in the two object zones rather than as path length. This metric may reflect exploratory curiosity more than general locomotion. A mouse may move very little yet spend considerable time in the object zones, or conversely move extensively without remaining in those zones. In contrast, the other tests measured path length, which is a more direct and reliable index of overall activity. If we therefore treat the NOR as a less valid measure of true locomotion, the majority of remaining </w:t>
      </w:r>
      <w:r w:rsidRPr="00EF0007">
        <w:rPr>
          <w:b w:val="0"/>
          <w:bCs/>
          <w:i/>
          <w:iCs/>
        </w:rPr>
        <w:t>evidence points toward a treatment effect</w:t>
      </w:r>
      <w:r w:rsidRPr="004E5A14">
        <w:rPr>
          <w:b w:val="0"/>
          <w:bCs/>
        </w:rPr>
        <w:t xml:space="preserve">. Regardless of the presence of a treatment effect, it was clear </w:t>
      </w:r>
      <w:r w:rsidRPr="00EF0007">
        <w:rPr>
          <w:b w:val="0"/>
          <w:bCs/>
          <w:i/>
          <w:iCs/>
        </w:rPr>
        <w:t>that EE did not provide a stronger protective benefit for chemotherapy</w:t>
      </w:r>
      <w:r w:rsidRPr="00EF0007">
        <w:rPr>
          <w:b w:val="0"/>
          <w:bCs/>
          <w:i/>
          <w:iCs/>
        </w:rPr>
        <w:noBreakHyphen/>
        <w:t>treated mice than for saline controls</w:t>
      </w:r>
      <w:r w:rsidRPr="004E5A14">
        <w:rPr>
          <w:b w:val="0"/>
          <w:bCs/>
        </w:rPr>
        <w:t>. Future work could examine whether more precise monitoring or more intensive forms of physical enrichment offer better protection against chemotherapy</w:t>
      </w:r>
      <w:r w:rsidRPr="004E5A14">
        <w:rPr>
          <w:b w:val="0"/>
          <w:bCs/>
        </w:rPr>
        <w:noBreakHyphen/>
        <w:t>related declines in physical activity.</w:t>
      </w:r>
    </w:p>
    <w:p w14:paraId="5A11161E" w14:textId="77777777" w:rsidR="004E5A14" w:rsidRDefault="004E5A14" w:rsidP="00E75FFC">
      <w:pPr>
        <w:pStyle w:val="discussion"/>
        <w:numPr>
          <w:ilvl w:val="0"/>
          <w:numId w:val="0"/>
        </w:numPr>
        <w:ind w:firstLine="709"/>
        <w:rPr>
          <w:b w:val="0"/>
          <w:bCs/>
        </w:rPr>
      </w:pPr>
      <w:r w:rsidRPr="004E5A14">
        <w:rPr>
          <w:b w:val="0"/>
          <w:bCs/>
        </w:rPr>
        <w:t xml:space="preserve">For the remaining physical and sensorimotor functions (motor coordination, nociception, and olfactory function) we </w:t>
      </w:r>
      <w:r w:rsidRPr="00EF0007">
        <w:rPr>
          <w:b w:val="0"/>
          <w:bCs/>
          <w:i/>
          <w:iCs/>
        </w:rPr>
        <w:t>did not observe any reliable effects</w:t>
      </w:r>
      <w:r w:rsidRPr="004E5A14">
        <w:rPr>
          <w:b w:val="0"/>
          <w:bCs/>
        </w:rPr>
        <w:t>. The TF test assessing nociception was highly handling</w:t>
      </w:r>
      <w:r w:rsidRPr="004E5A14">
        <w:rPr>
          <w:b w:val="0"/>
          <w:bCs/>
        </w:rPr>
        <w:noBreakHyphen/>
        <w:t>intensive, which likely introduced substantial measurement error, as reflected in the large variability around the group means. A similar issue occurred in the RR (motor coordination) and BFT (olfactory function), where the signal</w:t>
      </w:r>
      <w:r w:rsidRPr="004E5A14">
        <w:rPr>
          <w:b w:val="0"/>
          <w:bCs/>
        </w:rPr>
        <w:noBreakHyphen/>
        <w:t>to</w:t>
      </w:r>
      <w:r w:rsidRPr="004E5A14">
        <w:rPr>
          <w:b w:val="0"/>
          <w:bCs/>
        </w:rPr>
        <w:noBreakHyphen/>
        <w:t>noise ratio was extremely low, making it difficult to detect any meaningful effects. Although the source of this noise is unclear, it is evident that there were large individual differences in performance. Interestingly, this pattern aligns with the documented inconsistency in olfactory function following chemotherapy in human populations (Spotten et al., 2017), where substantial interindividual variability is also observed. Future work should investigate what drives these individual differences and how they interact with chemotherapy and enrichment conditions.</w:t>
      </w:r>
    </w:p>
    <w:p w14:paraId="28C4A71F" w14:textId="01C4C4E0" w:rsidR="00EB2C25" w:rsidRDefault="00EB2C25" w:rsidP="00C33F15">
      <w:pPr>
        <w:pStyle w:val="subheading"/>
      </w:pPr>
      <w:bookmarkStart w:id="88" w:name="_Toc229165349"/>
      <w:bookmarkStart w:id="89" w:name="_Toc229165489"/>
      <w:r>
        <w:t>Social and affective function</w:t>
      </w:r>
      <w:bookmarkEnd w:id="88"/>
      <w:bookmarkEnd w:id="89"/>
    </w:p>
    <w:p w14:paraId="4C5C610F" w14:textId="20AF986D" w:rsidR="00012BA5" w:rsidRDefault="00C633A3" w:rsidP="00E75FFC">
      <w:pPr>
        <w:pStyle w:val="discussion"/>
        <w:numPr>
          <w:ilvl w:val="0"/>
          <w:numId w:val="0"/>
        </w:numPr>
        <w:ind w:firstLine="709"/>
      </w:pPr>
      <w:r w:rsidRPr="00C633A3">
        <w:rPr>
          <w:b w:val="0"/>
          <w:bCs/>
        </w:rPr>
        <w:t>We assessed anxiety</w:t>
      </w:r>
      <w:r w:rsidRPr="00C633A3">
        <w:rPr>
          <w:b w:val="0"/>
          <w:bCs/>
        </w:rPr>
        <w:noBreakHyphen/>
        <w:t xml:space="preserve">like behavior using two outcome measures in the open field. When considered together, these measures provide </w:t>
      </w:r>
      <w:r w:rsidRPr="00EF0007">
        <w:rPr>
          <w:b w:val="0"/>
          <w:bCs/>
          <w:i/>
          <w:iCs/>
        </w:rPr>
        <w:t>little evidence that EE reliably alters anxiety,</w:t>
      </w:r>
      <w:r w:rsidRPr="00C633A3">
        <w:rPr>
          <w:b w:val="0"/>
          <w:bCs/>
        </w:rPr>
        <w:t xml:space="preserve"> regardless of treatment. This aligns with the broader literature showing that EE can influence anxiety, but that its effects depend strongly on species, enrichment type, duration, group size, and other methodological factors (Lopes et al., 2018). Future work should therefore clarify the specific conditions under which EE mitigates anxiety</w:t>
      </w:r>
      <w:r w:rsidRPr="00C633A3">
        <w:rPr>
          <w:b w:val="0"/>
          <w:bCs/>
        </w:rPr>
        <w:noBreakHyphen/>
        <w:t>related behavior.</w:t>
      </w:r>
      <w:r>
        <w:rPr>
          <w:b w:val="0"/>
          <w:bCs/>
        </w:rPr>
        <w:t xml:space="preserve"> </w:t>
      </w:r>
      <w:r w:rsidRPr="00C633A3">
        <w:rPr>
          <w:b w:val="0"/>
          <w:bCs/>
        </w:rPr>
        <w:lastRenderedPageBreak/>
        <w:t xml:space="preserve">Similarly, </w:t>
      </w:r>
      <w:r w:rsidRPr="00EF0007">
        <w:rPr>
          <w:b w:val="0"/>
          <w:bCs/>
          <w:i/>
          <w:iCs/>
        </w:rPr>
        <w:t>chemotherapy did not increase anxiety</w:t>
      </w:r>
      <w:r w:rsidRPr="00C633A3">
        <w:rPr>
          <w:b w:val="0"/>
          <w:bCs/>
        </w:rPr>
        <w:t xml:space="preserve"> in our cohort, despite reports of chemo</w:t>
      </w:r>
      <w:r w:rsidRPr="00C633A3">
        <w:rPr>
          <w:b w:val="0"/>
          <w:bCs/>
        </w:rPr>
        <w:noBreakHyphen/>
        <w:t xml:space="preserve">related affective disturbances in the literature. Notably, however, </w:t>
      </w:r>
      <w:r w:rsidRPr="00EF0007">
        <w:rPr>
          <w:b w:val="0"/>
          <w:bCs/>
          <w:i/>
          <w:iCs/>
        </w:rPr>
        <w:t>EE did exert a protective effect for CICI animals that was not observed in saline controls.</w:t>
      </w:r>
      <w:r w:rsidRPr="00C633A3">
        <w:rPr>
          <w:b w:val="0"/>
          <w:bCs/>
        </w:rPr>
        <w:t xml:space="preserve"> One potential mechanism is that chemotherapy induces an exaggerated stress response, as seen in human patients where treatment alters stress</w:t>
      </w:r>
      <w:r w:rsidRPr="00C633A3">
        <w:rPr>
          <w:b w:val="0"/>
          <w:bCs/>
        </w:rPr>
        <w:noBreakHyphen/>
        <w:t>related biomarkers regulated by the hypothalamic–pituitary–adrenal (HPA) axis (Limberaki et al., 2011). Complementary animal work shows that EE reduces HPA</w:t>
      </w:r>
      <w:r w:rsidRPr="00C633A3">
        <w:rPr>
          <w:b w:val="0"/>
          <w:bCs/>
        </w:rPr>
        <w:noBreakHyphen/>
        <w:t>axis activation compared to PE housing (Belz et al., 2003). Together, these findings suggest that EE may buffer chemotherapy</w:t>
      </w:r>
      <w:r w:rsidRPr="00C633A3">
        <w:rPr>
          <w:b w:val="0"/>
          <w:bCs/>
        </w:rPr>
        <w:noBreakHyphen/>
        <w:t>induced alterations in HPA</w:t>
      </w:r>
      <w:r w:rsidRPr="00C633A3">
        <w:rPr>
          <w:b w:val="0"/>
          <w:bCs/>
        </w:rPr>
        <w:noBreakHyphen/>
        <w:t>axis responsiveness, thereby providing a selective protective effect in CICI mice.</w:t>
      </w:r>
    </w:p>
    <w:p w14:paraId="3751E552" w14:textId="1707C8D0" w:rsidR="00012BA5" w:rsidRDefault="00EE25EF" w:rsidP="00E75FFC">
      <w:pPr>
        <w:spacing w:line="360" w:lineRule="auto"/>
        <w:ind w:firstLine="709"/>
        <w:rPr>
          <w:rFonts w:ascii="Times New Roman" w:hAnsi="Times New Roman" w:cs="Times New Roman"/>
          <w:sz w:val="24"/>
          <w:szCs w:val="24"/>
          <w:lang w:val="en-US"/>
        </w:rPr>
      </w:pPr>
      <w:r w:rsidRPr="00EE25EF">
        <w:rPr>
          <w:rFonts w:ascii="Times New Roman" w:hAnsi="Times New Roman" w:cs="Times New Roman"/>
          <w:sz w:val="24"/>
          <w:szCs w:val="24"/>
          <w:lang w:val="en-US"/>
        </w:rPr>
        <w:t xml:space="preserve">In terms of general sociability, </w:t>
      </w:r>
      <w:r w:rsidRPr="00EF0007">
        <w:rPr>
          <w:rFonts w:ascii="Times New Roman" w:hAnsi="Times New Roman" w:cs="Times New Roman"/>
          <w:i/>
          <w:iCs/>
          <w:sz w:val="24"/>
          <w:szCs w:val="24"/>
          <w:lang w:val="en-US"/>
        </w:rPr>
        <w:t>only an environmental effect emerged</w:t>
      </w:r>
      <w:r w:rsidRPr="00EE25EF">
        <w:rPr>
          <w:rFonts w:ascii="Times New Roman" w:hAnsi="Times New Roman" w:cs="Times New Roman"/>
          <w:sz w:val="24"/>
          <w:szCs w:val="24"/>
          <w:lang w:val="en-US"/>
        </w:rPr>
        <w:t>. This reduction in social approach in EE</w:t>
      </w:r>
      <w:r w:rsidRPr="00EE25EF">
        <w:rPr>
          <w:rFonts w:ascii="Times New Roman" w:hAnsi="Times New Roman" w:cs="Times New Roman"/>
          <w:sz w:val="24"/>
          <w:szCs w:val="24"/>
          <w:lang w:val="en-US"/>
        </w:rPr>
        <w:noBreakHyphen/>
        <w:t>housed mice is likely attributable to habituation, as increased social exposure in enriched cages may diminish the novelty value of an unfamiliar conspecific. Treatment did not alter sociability, and EE did not confer protection against chemotherapy</w:t>
      </w:r>
      <w:r w:rsidRPr="00EE25EF">
        <w:rPr>
          <w:rFonts w:ascii="Times New Roman" w:hAnsi="Times New Roman" w:cs="Times New Roman"/>
          <w:sz w:val="24"/>
          <w:szCs w:val="24"/>
          <w:lang w:val="en-US"/>
        </w:rPr>
        <w:noBreakHyphen/>
        <w:t>related social impairments. Importantly, the SPSN primarily indexes social novelty preference, not broader social functioning. As such, the observed effects may be task</w:t>
      </w:r>
      <w:r w:rsidRPr="00EE25EF">
        <w:rPr>
          <w:rFonts w:ascii="Times New Roman" w:hAnsi="Times New Roman" w:cs="Times New Roman"/>
          <w:sz w:val="24"/>
          <w:szCs w:val="24"/>
          <w:lang w:val="en-US"/>
        </w:rPr>
        <w:noBreakHyphen/>
        <w:t xml:space="preserve">specific rather than reflective of genuine differences in </w:t>
      </w:r>
      <w:r>
        <w:rPr>
          <w:rFonts w:ascii="Times New Roman" w:hAnsi="Times New Roman" w:cs="Times New Roman"/>
          <w:sz w:val="24"/>
          <w:szCs w:val="24"/>
          <w:lang w:val="en-US"/>
        </w:rPr>
        <w:t>general sociability</w:t>
      </w:r>
      <w:r w:rsidRPr="00EE25EF">
        <w:rPr>
          <w:rFonts w:ascii="Times New Roman" w:hAnsi="Times New Roman" w:cs="Times New Roman"/>
          <w:sz w:val="24"/>
          <w:szCs w:val="24"/>
          <w:lang w:val="en-US"/>
        </w:rPr>
        <w:t xml:space="preserve">. Future work would benefit from incorporating more ecologically valid social </w:t>
      </w:r>
      <w:r>
        <w:rPr>
          <w:rFonts w:ascii="Times New Roman" w:hAnsi="Times New Roman" w:cs="Times New Roman"/>
          <w:sz w:val="24"/>
          <w:szCs w:val="24"/>
          <w:lang w:val="en-US"/>
        </w:rPr>
        <w:t xml:space="preserve">tests </w:t>
      </w:r>
      <w:r w:rsidRPr="00EE25EF">
        <w:rPr>
          <w:rFonts w:ascii="Times New Roman" w:hAnsi="Times New Roman" w:cs="Times New Roman"/>
          <w:sz w:val="24"/>
          <w:szCs w:val="24"/>
          <w:lang w:val="en-US"/>
        </w:rPr>
        <w:t>to determine whether similar patterns emerge under more naturalistic social conditions.</w:t>
      </w:r>
    </w:p>
    <w:p w14:paraId="789DEC5B" w14:textId="4493937F" w:rsidR="00EE25EF" w:rsidRDefault="00EE25EF" w:rsidP="00C33F15">
      <w:pPr>
        <w:pStyle w:val="subheading"/>
      </w:pPr>
      <w:bookmarkStart w:id="90" w:name="_Toc229165350"/>
      <w:bookmarkStart w:id="91" w:name="_Toc229165490"/>
      <w:r>
        <w:t>Cognitive function</w:t>
      </w:r>
      <w:bookmarkEnd w:id="90"/>
      <w:bookmarkEnd w:id="91"/>
    </w:p>
    <w:p w14:paraId="0EDFD9CA" w14:textId="77777777" w:rsidR="00DA039B" w:rsidRPr="00DA039B" w:rsidRDefault="00DA039B" w:rsidP="00E75FFC">
      <w:pPr>
        <w:pStyle w:val="discussion"/>
        <w:numPr>
          <w:ilvl w:val="0"/>
          <w:numId w:val="0"/>
        </w:numPr>
        <w:ind w:firstLine="709"/>
        <w:rPr>
          <w:b w:val="0"/>
          <w:bCs/>
        </w:rPr>
      </w:pPr>
      <w:r w:rsidRPr="00DA039B">
        <w:rPr>
          <w:b w:val="0"/>
          <w:bCs/>
        </w:rPr>
        <w:t>The majority of the behavioral tests in this thesis measured cognitive function, with a particular emphasis on different forms of memory. This focus aligns with our primary research question, namely whether EE can protect against CICI. In total, five tasks were used to assess distinct cognitive domains: the NOR, SPSN, MWM, T</w:t>
      </w:r>
      <w:r w:rsidRPr="00DA039B">
        <w:rPr>
          <w:b w:val="0"/>
          <w:bCs/>
        </w:rPr>
        <w:noBreakHyphen/>
        <w:t xml:space="preserve">maze, and PA. Together, these tests allowed us to evaluate recognition memory (object and social), spatial learning and memory, cognitive flexibility, spatial working memory, and associative learning. </w:t>
      </w:r>
    </w:p>
    <w:p w14:paraId="3CB2DB0C" w14:textId="77777777" w:rsidR="00DA039B" w:rsidRPr="00DA039B" w:rsidRDefault="00DA039B" w:rsidP="00E75FFC">
      <w:pPr>
        <w:pStyle w:val="discussion"/>
        <w:numPr>
          <w:ilvl w:val="0"/>
          <w:numId w:val="0"/>
        </w:numPr>
        <w:ind w:firstLine="709"/>
        <w:rPr>
          <w:b w:val="0"/>
          <w:bCs/>
        </w:rPr>
      </w:pPr>
      <w:r w:rsidRPr="00DA039B">
        <w:rPr>
          <w:b w:val="0"/>
          <w:bCs/>
        </w:rPr>
        <w:t xml:space="preserve">For recognition memory, no group differences were observed, indicating that </w:t>
      </w:r>
      <w:r w:rsidRPr="00A361BC">
        <w:rPr>
          <w:b w:val="0"/>
          <w:bCs/>
          <w:i/>
          <w:iCs/>
        </w:rPr>
        <w:t>neither environment nor treatment influenced performance</w:t>
      </w:r>
      <w:r w:rsidRPr="00DA039B">
        <w:rPr>
          <w:b w:val="0"/>
          <w:bCs/>
        </w:rPr>
        <w:t xml:space="preserve">. Recognition memory, particularly social recognition, is relatively understudied in the chemotherapy literature. However, Seigers et al. (2015) compared multiple chemotherapeutic agents to chance performance in the NOR task and found that only three out of eight treatment types failed to perform above chance, with some treatments even outperforming controls. Additionally, studies show that recognition memory relies primarily on the peri-postrhinal cortex, rather than the hippocampus that </w:t>
      </w:r>
      <w:r w:rsidRPr="00DA039B">
        <w:rPr>
          <w:b w:val="0"/>
          <w:bCs/>
        </w:rPr>
        <w:lastRenderedPageBreak/>
        <w:t>support spatial learning (Winters et al., 2004). To date, there is no clear evidence that chemotherapy damages peri</w:t>
      </w:r>
      <w:r w:rsidRPr="00DA039B">
        <w:rPr>
          <w:b w:val="0"/>
          <w:bCs/>
        </w:rPr>
        <w:noBreakHyphen/>
        <w:t>postrhinal cortical areas, whereas hippocampal vulnerability is extensively documented. If these cortical regions are relatively resistant to chemotherapy</w:t>
      </w:r>
      <w:r w:rsidRPr="00DA039B">
        <w:rPr>
          <w:b w:val="0"/>
          <w:bCs/>
        </w:rPr>
        <w:noBreakHyphen/>
        <w:t xml:space="preserve">induced neurotoxicity, recognition memory would be expected to remain intact. This could also explain why </w:t>
      </w:r>
      <w:r w:rsidRPr="00A361BC">
        <w:rPr>
          <w:b w:val="0"/>
          <w:bCs/>
          <w:i/>
          <w:iCs/>
        </w:rPr>
        <w:t>we did not observe a protective effect of EE</w:t>
      </w:r>
      <w:r w:rsidRPr="00DA039B">
        <w:rPr>
          <w:b w:val="0"/>
          <w:bCs/>
        </w:rPr>
        <w:t>: when baseline deficits are minimal or absent, detecting enrichment</w:t>
      </w:r>
      <w:r w:rsidRPr="00DA039B">
        <w:rPr>
          <w:b w:val="0"/>
          <w:bCs/>
        </w:rPr>
        <w:noBreakHyphen/>
        <w:t>related improvements becomes inherently more difficult. Future work could benefit from testing these assumptions at the neural level, as direct evidence on chemotherapy</w:t>
      </w:r>
      <w:r w:rsidRPr="00DA039B">
        <w:rPr>
          <w:b w:val="0"/>
          <w:bCs/>
        </w:rPr>
        <w:noBreakHyphen/>
        <w:t>induced changes in peri</w:t>
      </w:r>
      <w:r w:rsidRPr="00DA039B">
        <w:rPr>
          <w:b w:val="0"/>
          <w:bCs/>
        </w:rPr>
        <w:noBreakHyphen/>
        <w:t>postrhinal cortical areas is lacking. Such studies could clarify whether the preserved recognition memory observed here reflects true neurobiological resilience in these regions.</w:t>
      </w:r>
    </w:p>
    <w:p w14:paraId="01512B41" w14:textId="77777777" w:rsidR="00DA039B" w:rsidRDefault="00DA039B" w:rsidP="00E75FFC">
      <w:pPr>
        <w:pStyle w:val="discussion"/>
        <w:numPr>
          <w:ilvl w:val="0"/>
          <w:numId w:val="0"/>
        </w:numPr>
        <w:ind w:firstLine="709"/>
        <w:rPr>
          <w:b w:val="0"/>
          <w:bCs/>
        </w:rPr>
      </w:pPr>
      <w:r w:rsidRPr="00DA039B">
        <w:rPr>
          <w:b w:val="0"/>
          <w:bCs/>
        </w:rPr>
        <w:t>In comparison, the neurotoxic effects of chemotherapy on the hippocampus and the associated impairments in hippocampus</w:t>
      </w:r>
      <w:r w:rsidRPr="00DA039B">
        <w:rPr>
          <w:b w:val="0"/>
          <w:bCs/>
        </w:rPr>
        <w:noBreakHyphen/>
        <w:t xml:space="preserve">dependent spatial (working) memory are well-documented (Thomas et al., 2017; Yang et al., 2010; Yang et al., 2011). However, </w:t>
      </w:r>
      <w:r w:rsidRPr="00A361BC">
        <w:rPr>
          <w:b w:val="0"/>
          <w:bCs/>
          <w:i/>
          <w:iCs/>
        </w:rPr>
        <w:t>we did not observe consistent effects of treatment, environment, or a potential protective role of EE on spatial (working) memory or cognitive flexibility in this thesis</w:t>
      </w:r>
      <w:r w:rsidRPr="00DA039B">
        <w:rPr>
          <w:b w:val="0"/>
          <w:bCs/>
        </w:rPr>
        <w:t>. The absence of treatment differences is somewhat unexpected given the existing literature. One could argue that our treatment manipulation was ineffective, but the weight</w:t>
      </w:r>
      <w:r w:rsidRPr="00DA039B">
        <w:rPr>
          <w:b w:val="0"/>
          <w:bCs/>
        </w:rPr>
        <w:noBreakHyphen/>
        <w:t xml:space="preserve">loss data clearly indicate that the chemotherapy regimen produced the expected physiological impact (see Appendix Figure I, Table I, and Table II). Although we detected a treatment effect at the start of the MWM, these early differences likely reflect differences in initial search strategies on day 1 rather than genuine differences in spatial (working) memory. It remains unclear why spatial memory did not differ between treatment groups. Bayes factors frequently yielded only anecdotal evidence close to one for treatment effects and, in some cases, no evidence or anecdotal evidence for an interaction effect. This suggests that </w:t>
      </w:r>
      <w:r w:rsidRPr="00A361BC">
        <w:rPr>
          <w:b w:val="0"/>
          <w:bCs/>
          <w:i/>
          <w:iCs/>
        </w:rPr>
        <w:t>true effects cannot be ruled</w:t>
      </w:r>
      <w:r w:rsidRPr="00DA039B">
        <w:rPr>
          <w:b w:val="0"/>
          <w:bCs/>
        </w:rPr>
        <w:t xml:space="preserve"> out but may have been too subtle to detect with the current sample size. As discussed later, the study is underpowered for several of the behavioral outcomes, and replication with a larger sample would be necessary to draw firm conclusions about the presence or absence of chemotherapy</w:t>
      </w:r>
      <w:r w:rsidRPr="00DA039B">
        <w:rPr>
          <w:b w:val="0"/>
          <w:bCs/>
        </w:rPr>
        <w:noBreakHyphen/>
        <w:t>induced spatial memory deficits.</w:t>
      </w:r>
    </w:p>
    <w:p w14:paraId="03C3BAB7" w14:textId="3C572DA3" w:rsidR="00A257F7" w:rsidRDefault="00A257F7" w:rsidP="00E75FFC">
      <w:pPr>
        <w:pStyle w:val="discussion"/>
        <w:numPr>
          <w:ilvl w:val="0"/>
          <w:numId w:val="0"/>
        </w:numPr>
        <w:ind w:firstLine="709"/>
        <w:rPr>
          <w:b w:val="0"/>
          <w:bCs/>
          <w:lang w:val="en-US"/>
        </w:rPr>
      </w:pPr>
      <w:r w:rsidRPr="00A257F7">
        <w:rPr>
          <w:b w:val="0"/>
          <w:bCs/>
        </w:rPr>
        <w:t>Fina</w:t>
      </w:r>
      <w:r>
        <w:rPr>
          <w:b w:val="0"/>
          <w:bCs/>
        </w:rPr>
        <w:t>l</w:t>
      </w:r>
      <w:r w:rsidRPr="00A257F7">
        <w:rPr>
          <w:b w:val="0"/>
          <w:bCs/>
        </w:rPr>
        <w:t xml:space="preserve">ly, </w:t>
      </w:r>
      <w:r w:rsidRPr="00A257F7">
        <w:rPr>
          <w:b w:val="0"/>
          <w:bCs/>
          <w:lang w:val="en-US"/>
        </w:rPr>
        <w:t>Associative learning and fear</w:t>
      </w:r>
      <w:r w:rsidRPr="00A257F7">
        <w:rPr>
          <w:b w:val="0"/>
          <w:bCs/>
          <w:lang w:val="en-US"/>
        </w:rPr>
        <w:noBreakHyphen/>
        <w:t xml:space="preserve">based memory were assessed using the passive avoidance task. Although aversive learning deficits have been reported in the literature (Kitamura et al., 2015), no such effects emerged in the present dataset. </w:t>
      </w:r>
      <w:r w:rsidRPr="00A361BC">
        <w:rPr>
          <w:b w:val="0"/>
          <w:bCs/>
          <w:i/>
          <w:iCs/>
          <w:lang w:val="en-US"/>
        </w:rPr>
        <w:t>Neither treatment nor environment altered associative learning or fear</w:t>
      </w:r>
      <w:r w:rsidRPr="00A361BC">
        <w:rPr>
          <w:b w:val="0"/>
          <w:bCs/>
          <w:i/>
          <w:iCs/>
          <w:lang w:val="en-US"/>
        </w:rPr>
        <w:noBreakHyphen/>
        <w:t>based memory</w:t>
      </w:r>
      <w:r w:rsidRPr="00A257F7">
        <w:rPr>
          <w:b w:val="0"/>
          <w:bCs/>
          <w:lang w:val="en-US"/>
        </w:rPr>
        <w:t>. One possible</w:t>
      </w:r>
      <w:r>
        <w:rPr>
          <w:b w:val="0"/>
          <w:bCs/>
          <w:lang w:val="en-US"/>
        </w:rPr>
        <w:t xml:space="preserve"> explanation for the absence of these effects is through a</w:t>
      </w:r>
      <w:r w:rsidRPr="00A257F7">
        <w:rPr>
          <w:b w:val="0"/>
          <w:bCs/>
          <w:lang w:val="en-US"/>
        </w:rPr>
        <w:t xml:space="preserve"> ceiling effect</w:t>
      </w:r>
      <w:r>
        <w:rPr>
          <w:b w:val="0"/>
          <w:bCs/>
          <w:lang w:val="en-US"/>
        </w:rPr>
        <w:t>.</w:t>
      </w:r>
      <w:r w:rsidRPr="00A257F7">
        <w:rPr>
          <w:b w:val="0"/>
          <w:bCs/>
          <w:lang w:val="en-US"/>
        </w:rPr>
        <w:t xml:space="preserve"> </w:t>
      </w:r>
      <w:r w:rsidR="00EF02F9" w:rsidRPr="00EF02F9">
        <w:rPr>
          <w:b w:val="0"/>
          <w:bCs/>
          <w:lang w:val="en-US"/>
        </w:rPr>
        <w:t>Fear</w:t>
      </w:r>
      <w:r w:rsidR="00EF02F9" w:rsidRPr="00EF02F9">
        <w:rPr>
          <w:b w:val="0"/>
          <w:bCs/>
          <w:lang w:val="en-US"/>
        </w:rPr>
        <w:noBreakHyphen/>
        <w:t xml:space="preserve">conditioned learning typically </w:t>
      </w:r>
      <w:r w:rsidR="00EF02F9" w:rsidRPr="00EF02F9">
        <w:rPr>
          <w:b w:val="0"/>
          <w:bCs/>
          <w:lang w:val="en-US"/>
        </w:rPr>
        <w:lastRenderedPageBreak/>
        <w:t xml:space="preserve">produces strong avoidance, creating a high and uniform motivation to learn across all animals, which </w:t>
      </w:r>
      <w:r w:rsidR="00EF02F9">
        <w:rPr>
          <w:b w:val="0"/>
          <w:bCs/>
          <w:lang w:val="en-US"/>
        </w:rPr>
        <w:t xml:space="preserve">may </w:t>
      </w:r>
      <w:r w:rsidR="00EF02F9" w:rsidRPr="00EF02F9">
        <w:rPr>
          <w:b w:val="0"/>
          <w:bCs/>
          <w:lang w:val="en-US"/>
        </w:rPr>
        <w:t>obscure potential group differences in learning</w:t>
      </w:r>
      <w:r w:rsidRPr="00A257F7">
        <w:rPr>
          <w:b w:val="0"/>
          <w:bCs/>
          <w:lang w:val="en-US"/>
        </w:rPr>
        <w:t xml:space="preserve">. It is also important to note that this was the final task, conducted at least 28 days after the last treatment and after withdrawal from EE. Stronger effects may therefore have diminished over time (Amaral et al., 2008). However, Bayesian analyses did indicate </w:t>
      </w:r>
      <w:r w:rsidRPr="00A361BC">
        <w:rPr>
          <w:b w:val="0"/>
          <w:bCs/>
          <w:i/>
          <w:iCs/>
          <w:lang w:val="en-US"/>
        </w:rPr>
        <w:t>a potential protective effect of EE against chemotherapy</w:t>
      </w:r>
      <w:r w:rsidRPr="00A361BC">
        <w:rPr>
          <w:b w:val="0"/>
          <w:bCs/>
          <w:i/>
          <w:iCs/>
          <w:lang w:val="en-US"/>
        </w:rPr>
        <w:noBreakHyphen/>
        <w:t>related impairments in fear</w:t>
      </w:r>
      <w:r w:rsidRPr="00A361BC">
        <w:rPr>
          <w:b w:val="0"/>
          <w:bCs/>
          <w:i/>
          <w:iCs/>
          <w:lang w:val="en-US"/>
        </w:rPr>
        <w:noBreakHyphen/>
        <w:t>based memory.</w:t>
      </w:r>
      <w:r w:rsidRPr="00A257F7">
        <w:rPr>
          <w:b w:val="0"/>
          <w:bCs/>
          <w:lang w:val="en-US"/>
        </w:rPr>
        <w:t xml:space="preserve"> As suggested by the error bars in Figure 19, additional data would be required to determine whether this effect is robust and replicable.</w:t>
      </w:r>
    </w:p>
    <w:p w14:paraId="617A1999" w14:textId="577F4F60" w:rsidR="00A257F7" w:rsidRDefault="00EF02F9" w:rsidP="00C33F15">
      <w:pPr>
        <w:pStyle w:val="subheading"/>
      </w:pPr>
      <w:bookmarkStart w:id="92" w:name="_Toc229165351"/>
      <w:bookmarkStart w:id="93" w:name="_Toc229165491"/>
      <w:r>
        <w:t>General limitations</w:t>
      </w:r>
      <w:bookmarkEnd w:id="92"/>
      <w:bookmarkEnd w:id="93"/>
    </w:p>
    <w:p w14:paraId="5D498D4E" w14:textId="6B5A7604" w:rsidR="00EF02F9" w:rsidRDefault="00EF02F9" w:rsidP="00E75FFC">
      <w:pPr>
        <w:pStyle w:val="discussion"/>
        <w:numPr>
          <w:ilvl w:val="0"/>
          <w:numId w:val="0"/>
        </w:numPr>
        <w:ind w:firstLine="709"/>
        <w:rPr>
          <w:b w:val="0"/>
          <w:bCs/>
          <w:lang w:val="en-US"/>
        </w:rPr>
      </w:pPr>
      <w:r>
        <w:rPr>
          <w:rStyle w:val="Strong"/>
        </w:rPr>
        <w:t>It is important to note that this thesis also has several overarching limitations. First, the consistently low Bayes factors for non-significant effects indicate that the study was underpowered to detect many effects, even if small effects were present. This is not surprising given the small sample sizes, particularly within the CVAD group, where the PE condition included only four animals and the EE condition seven. Such numbers provide limited signal</w:t>
      </w:r>
      <w:r>
        <w:rPr>
          <w:rStyle w:val="Strong"/>
        </w:rPr>
        <w:noBreakHyphen/>
        <w:t>to</w:t>
      </w:r>
      <w:r>
        <w:rPr>
          <w:rStyle w:val="Strong"/>
        </w:rPr>
        <w:noBreakHyphen/>
        <w:t xml:space="preserve">noise, especially for tasks with only a single trial, such as the BFT or the probe trials in the MWM. The reason for this constraint was mostly practical. </w:t>
      </w:r>
      <w:r w:rsidR="00E94988" w:rsidRPr="00E94988">
        <w:rPr>
          <w:b w:val="0"/>
          <w:bCs/>
          <w:lang w:val="en-US"/>
        </w:rPr>
        <w:t>During the period in which the experimental cohort was generated, the breeding colony yielded fewer offspring than expected. Due to project time constraints, additional litters could not be obtained, leading to the limited sample size.</w:t>
      </w:r>
      <w:r w:rsidR="00E94988">
        <w:rPr>
          <w:lang w:val="en-US"/>
        </w:rPr>
        <w:t xml:space="preserve"> </w:t>
      </w:r>
      <w:r>
        <w:rPr>
          <w:rStyle w:val="Strong"/>
        </w:rPr>
        <w:t>Second, the cognitive test battery was relatively limited and primarily assessed hippocampus</w:t>
      </w:r>
      <w:r>
        <w:rPr>
          <w:rStyle w:val="Strong"/>
        </w:rPr>
        <w:noBreakHyphen/>
        <w:t>dependent functions. As discussed in the introduction, chemotherapy also affects</w:t>
      </w:r>
      <w:r w:rsidR="00E94988">
        <w:rPr>
          <w:rStyle w:val="Strong"/>
        </w:rPr>
        <w:t xml:space="preserve"> other brain regions, including the</w:t>
      </w:r>
      <w:r>
        <w:rPr>
          <w:rStyle w:val="Strong"/>
        </w:rPr>
        <w:t xml:space="preserve"> </w:t>
      </w:r>
      <w:r w:rsidR="00E94988">
        <w:rPr>
          <w:rStyle w:val="Strong"/>
        </w:rPr>
        <w:t>PFC</w:t>
      </w:r>
      <w:r>
        <w:rPr>
          <w:rStyle w:val="Strong"/>
        </w:rPr>
        <w:t xml:space="preserve"> (Edelmann et al., 2014; Thomas et al., 2017). Including tasks that probe PFC</w:t>
      </w:r>
      <w:r>
        <w:rPr>
          <w:rStyle w:val="Strong"/>
        </w:rPr>
        <w:noBreakHyphen/>
        <w:t>dependent domains</w:t>
      </w:r>
      <w:r w:rsidR="00E94988">
        <w:rPr>
          <w:rStyle w:val="Strong"/>
        </w:rPr>
        <w:t xml:space="preserve"> </w:t>
      </w:r>
      <w:r>
        <w:rPr>
          <w:rStyle w:val="Strong"/>
        </w:rPr>
        <w:t>would provide a more comprehensive assessment of chemotherapy</w:t>
      </w:r>
      <w:r>
        <w:rPr>
          <w:rStyle w:val="Strong"/>
        </w:rPr>
        <w:noBreakHyphen/>
        <w:t>related cognitive impairment. Future studies incorporating a broader range of cognitive paradigms may therefore reveal effects that were not detectable in the present dataset.</w:t>
      </w:r>
      <w:r w:rsidR="00E94988">
        <w:rPr>
          <w:rStyle w:val="Strong"/>
        </w:rPr>
        <w:t xml:space="preserve"> </w:t>
      </w:r>
      <w:r w:rsidR="00E94988" w:rsidRPr="00E94988">
        <w:rPr>
          <w:b w:val="0"/>
          <w:bCs/>
          <w:lang w:val="en-US"/>
        </w:rPr>
        <w:t>Finally, it is important to note that the cognitive testing itself may have acted as a confounding variable. Introducing repeated cognitive challenges could have provided enrichment even for PE</w:t>
      </w:r>
      <w:r w:rsidR="00E94988" w:rsidRPr="00E94988">
        <w:rPr>
          <w:b w:val="0"/>
          <w:bCs/>
          <w:lang w:val="en-US"/>
        </w:rPr>
        <w:noBreakHyphen/>
        <w:t>housed animals, thereby reducing the contrast between the environmental conditions.</w:t>
      </w:r>
    </w:p>
    <w:p w14:paraId="0B7F54AC" w14:textId="77777777" w:rsidR="00E94988" w:rsidRDefault="00E94988" w:rsidP="00E75FFC">
      <w:pPr>
        <w:pStyle w:val="discussion"/>
        <w:numPr>
          <w:ilvl w:val="0"/>
          <w:numId w:val="0"/>
        </w:numPr>
        <w:ind w:firstLine="709"/>
        <w:rPr>
          <w:b w:val="0"/>
          <w:bCs/>
          <w:lang w:val="en-US"/>
        </w:rPr>
      </w:pPr>
    </w:p>
    <w:p w14:paraId="60BA2813" w14:textId="77777777" w:rsidR="00E94988" w:rsidRDefault="00E94988" w:rsidP="00E75FFC">
      <w:pPr>
        <w:pStyle w:val="discussion"/>
        <w:numPr>
          <w:ilvl w:val="0"/>
          <w:numId w:val="0"/>
        </w:numPr>
        <w:ind w:firstLine="709"/>
        <w:rPr>
          <w:b w:val="0"/>
          <w:bCs/>
          <w:lang w:val="en-US"/>
        </w:rPr>
      </w:pPr>
    </w:p>
    <w:p w14:paraId="029E438C" w14:textId="77777777" w:rsidR="00E94988" w:rsidRDefault="00E94988" w:rsidP="00E75FFC">
      <w:pPr>
        <w:pStyle w:val="discussion"/>
        <w:numPr>
          <w:ilvl w:val="0"/>
          <w:numId w:val="0"/>
        </w:numPr>
        <w:spacing w:line="276" w:lineRule="auto"/>
        <w:rPr>
          <w:b w:val="0"/>
          <w:bCs/>
          <w:lang w:val="en-US"/>
        </w:rPr>
      </w:pPr>
    </w:p>
    <w:p w14:paraId="59875E8B" w14:textId="3A16E152" w:rsidR="00E94988" w:rsidRDefault="00E94988" w:rsidP="00C33F15">
      <w:pPr>
        <w:pStyle w:val="Sectionheading"/>
      </w:pPr>
      <w:bookmarkStart w:id="94" w:name="_Toc229165352"/>
      <w:bookmarkStart w:id="95" w:name="_Toc229165492"/>
      <w:r>
        <w:lastRenderedPageBreak/>
        <w:t>Co</w:t>
      </w:r>
      <w:r w:rsidR="00FE487A">
        <w:t>n</w:t>
      </w:r>
      <w:r>
        <w:t>clusion &amp; Future Directions</w:t>
      </w:r>
      <w:bookmarkEnd w:id="94"/>
      <w:bookmarkEnd w:id="95"/>
    </w:p>
    <w:p w14:paraId="1B45CBBE" w14:textId="3C1A9A05" w:rsidR="00FE487A" w:rsidRPr="00FE487A" w:rsidRDefault="00FE487A" w:rsidP="00E75FFC">
      <w:pPr>
        <w:spacing w:line="360" w:lineRule="auto"/>
        <w:ind w:firstLine="709"/>
        <w:rPr>
          <w:rFonts w:ascii="Times New Roman" w:hAnsi="Times New Roman" w:cs="Times New Roman"/>
          <w:sz w:val="24"/>
          <w:szCs w:val="24"/>
          <w:lang w:val="en-US"/>
        </w:rPr>
      </w:pPr>
      <w:r w:rsidRPr="00FE487A">
        <w:rPr>
          <w:rFonts w:ascii="Times New Roman" w:hAnsi="Times New Roman" w:cs="Times New Roman"/>
          <w:sz w:val="24"/>
          <w:szCs w:val="24"/>
          <w:lang w:val="en-US"/>
        </w:rPr>
        <w:t xml:space="preserve">To conclude, this thesis provides novelty by combining a comprehensive </w:t>
      </w:r>
      <w:r>
        <w:rPr>
          <w:rFonts w:ascii="Times New Roman" w:hAnsi="Times New Roman" w:cs="Times New Roman"/>
          <w:sz w:val="24"/>
          <w:szCs w:val="24"/>
          <w:lang w:val="en-US"/>
        </w:rPr>
        <w:t>EE</w:t>
      </w:r>
      <w:r w:rsidRPr="00FE487A">
        <w:rPr>
          <w:rFonts w:ascii="Times New Roman" w:hAnsi="Times New Roman" w:cs="Times New Roman"/>
          <w:sz w:val="24"/>
          <w:szCs w:val="24"/>
          <w:lang w:val="en-US"/>
        </w:rPr>
        <w:t xml:space="preserve"> protocol with a chemotherapy regimen that closely models clinical treatment for ALL. Overall, the findings are mixed. Chemotherapy reliably altered physical, but not sensorimotor, function, and EE did not confer protection in either domain. At the cognitive level, there is </w:t>
      </w:r>
      <w:r>
        <w:rPr>
          <w:rFonts w:ascii="Times New Roman" w:hAnsi="Times New Roman" w:cs="Times New Roman"/>
          <w:sz w:val="24"/>
          <w:szCs w:val="24"/>
          <w:lang w:val="en-US"/>
        </w:rPr>
        <w:t>little</w:t>
      </w:r>
      <w:r w:rsidRPr="00FE487A">
        <w:rPr>
          <w:rFonts w:ascii="Times New Roman" w:hAnsi="Times New Roman" w:cs="Times New Roman"/>
          <w:sz w:val="24"/>
          <w:szCs w:val="24"/>
          <w:lang w:val="en-US"/>
        </w:rPr>
        <w:t xml:space="preserve"> evidence that EE may serve as a non</w:t>
      </w:r>
      <w:r w:rsidRPr="00FE487A">
        <w:rPr>
          <w:rFonts w:ascii="Times New Roman" w:hAnsi="Times New Roman" w:cs="Times New Roman"/>
          <w:sz w:val="24"/>
          <w:szCs w:val="24"/>
          <w:lang w:val="en-US"/>
        </w:rPr>
        <w:noBreakHyphen/>
        <w:t>pharmacological intervention, although additional data are needed to substantiate this pattern. In contrast, the affective results suggest a clearer protective effect of EE against chemotherapy</w:t>
      </w:r>
      <w:r w:rsidRPr="00FE487A">
        <w:rPr>
          <w:rFonts w:ascii="Times New Roman" w:hAnsi="Times New Roman" w:cs="Times New Roman"/>
          <w:sz w:val="24"/>
          <w:szCs w:val="24"/>
          <w:lang w:val="en-US"/>
        </w:rPr>
        <w:noBreakHyphen/>
        <w:t xml:space="preserve">induced anxiety. Taken together, these findings offer tentative support for a protective role of EE in CICI and related behavioral domains, but the evidence </w:t>
      </w:r>
      <w:r>
        <w:rPr>
          <w:rFonts w:ascii="Times New Roman" w:hAnsi="Times New Roman" w:cs="Times New Roman"/>
          <w:sz w:val="24"/>
          <w:szCs w:val="24"/>
          <w:lang w:val="en-US"/>
        </w:rPr>
        <w:t>is</w:t>
      </w:r>
      <w:r w:rsidRPr="00FE487A">
        <w:rPr>
          <w:rFonts w:ascii="Times New Roman" w:hAnsi="Times New Roman" w:cs="Times New Roman"/>
          <w:sz w:val="24"/>
          <w:szCs w:val="24"/>
          <w:lang w:val="en-US"/>
        </w:rPr>
        <w:t xml:space="preserve"> limited and insufficient to draw firm conclusions about the presence or absence of effects.</w:t>
      </w:r>
    </w:p>
    <w:p w14:paraId="5FA5EBCC" w14:textId="68DBA0C5" w:rsidR="00FE487A" w:rsidRPr="00FE487A" w:rsidRDefault="00FE487A" w:rsidP="00E75FFC">
      <w:pPr>
        <w:spacing w:line="360" w:lineRule="auto"/>
        <w:ind w:firstLine="709"/>
        <w:rPr>
          <w:rFonts w:ascii="Times New Roman" w:hAnsi="Times New Roman" w:cs="Times New Roman"/>
          <w:sz w:val="24"/>
          <w:szCs w:val="24"/>
          <w:lang w:val="en-US"/>
        </w:rPr>
      </w:pPr>
      <w:r w:rsidRPr="00FE487A">
        <w:rPr>
          <w:rFonts w:ascii="Times New Roman" w:hAnsi="Times New Roman" w:cs="Times New Roman"/>
          <w:sz w:val="24"/>
          <w:szCs w:val="24"/>
          <w:lang w:val="en-US"/>
        </w:rPr>
        <w:t>Future work should aim to determine when chemotherapy induces neural alterations and when these changes manifest behaviorally. Establishing this relationship is essential for evaluating whether EE can provide meaningful non</w:t>
      </w:r>
      <w:r w:rsidRPr="00FE487A">
        <w:rPr>
          <w:rFonts w:ascii="Times New Roman" w:hAnsi="Times New Roman" w:cs="Times New Roman"/>
          <w:sz w:val="24"/>
          <w:szCs w:val="24"/>
          <w:lang w:val="en-US"/>
        </w:rPr>
        <w:noBreakHyphen/>
        <w:t>pharmacological protection. Further research should also strengthen the translational bridge. While mice offer a powerful model for controlled manipulations, humans are not mice, and the ultimate goal of this line of research is to improve quality of life in clinical populations</w:t>
      </w:r>
      <w:r>
        <w:rPr>
          <w:rFonts w:ascii="Times New Roman" w:hAnsi="Times New Roman" w:cs="Times New Roman"/>
          <w:sz w:val="24"/>
          <w:szCs w:val="24"/>
          <w:lang w:val="en-US"/>
        </w:rPr>
        <w:t xml:space="preserve">. This is </w:t>
      </w:r>
      <w:r w:rsidRPr="00FE487A">
        <w:rPr>
          <w:rFonts w:ascii="Times New Roman" w:hAnsi="Times New Roman" w:cs="Times New Roman"/>
          <w:sz w:val="24"/>
          <w:szCs w:val="24"/>
          <w:lang w:val="en-US"/>
        </w:rPr>
        <w:t>particularly</w:t>
      </w:r>
      <w:r>
        <w:rPr>
          <w:rFonts w:ascii="Times New Roman" w:hAnsi="Times New Roman" w:cs="Times New Roman"/>
          <w:sz w:val="24"/>
          <w:szCs w:val="24"/>
          <w:lang w:val="en-US"/>
        </w:rPr>
        <w:t xml:space="preserve"> important for</w:t>
      </w:r>
      <w:r w:rsidRPr="00FE487A">
        <w:rPr>
          <w:rFonts w:ascii="Times New Roman" w:hAnsi="Times New Roman" w:cs="Times New Roman"/>
          <w:sz w:val="24"/>
          <w:szCs w:val="24"/>
          <w:lang w:val="en-US"/>
        </w:rPr>
        <w:t xml:space="preserve"> children experiencing CICI that disrupts daily functioning. Therefore, future studies would benefit from examining how a combined EE approach translates to human populations and whether</w:t>
      </w:r>
      <w:r>
        <w:rPr>
          <w:rFonts w:ascii="Times New Roman" w:hAnsi="Times New Roman" w:cs="Times New Roman"/>
          <w:sz w:val="24"/>
          <w:szCs w:val="24"/>
          <w:lang w:val="en-US"/>
        </w:rPr>
        <w:t xml:space="preserve"> </w:t>
      </w:r>
      <w:r w:rsidRPr="00FE487A">
        <w:rPr>
          <w:rFonts w:ascii="Times New Roman" w:hAnsi="Times New Roman" w:cs="Times New Roman"/>
          <w:sz w:val="24"/>
          <w:szCs w:val="24"/>
          <w:lang w:val="en-US"/>
        </w:rPr>
        <w:t>protective effects can be achieved.</w:t>
      </w:r>
    </w:p>
    <w:p w14:paraId="0F04E139" w14:textId="77777777" w:rsidR="00FE487A" w:rsidRPr="00FE487A" w:rsidRDefault="00FE487A" w:rsidP="00FE487A">
      <w:pPr>
        <w:rPr>
          <w:rFonts w:ascii="Times New Roman" w:hAnsi="Times New Roman" w:cs="Times New Roman"/>
          <w:sz w:val="24"/>
          <w:szCs w:val="24"/>
          <w:lang w:val="en-US"/>
        </w:rPr>
      </w:pPr>
    </w:p>
    <w:p w14:paraId="4B9AE8BD" w14:textId="77777777" w:rsidR="00E94988" w:rsidRPr="00E94988" w:rsidRDefault="00E94988" w:rsidP="00CA526B">
      <w:pPr>
        <w:pStyle w:val="text"/>
      </w:pPr>
    </w:p>
    <w:p w14:paraId="208AADAA" w14:textId="24BE57A7" w:rsidR="00EF02F9" w:rsidRPr="00A257F7" w:rsidRDefault="00EF02F9" w:rsidP="00EF02F9">
      <w:pPr>
        <w:pStyle w:val="discussion"/>
        <w:numPr>
          <w:ilvl w:val="0"/>
          <w:numId w:val="0"/>
        </w:numPr>
        <w:rPr>
          <w:lang w:val="en-US"/>
        </w:rPr>
      </w:pPr>
    </w:p>
    <w:p w14:paraId="6FEDB773" w14:textId="06DEB987" w:rsidR="00A257F7" w:rsidRPr="00DA039B" w:rsidRDefault="00A257F7" w:rsidP="00A257F7">
      <w:pPr>
        <w:pStyle w:val="discussion"/>
        <w:numPr>
          <w:ilvl w:val="0"/>
          <w:numId w:val="0"/>
        </w:numPr>
        <w:spacing w:line="276" w:lineRule="auto"/>
        <w:ind w:firstLine="709"/>
        <w:rPr>
          <w:b w:val="0"/>
          <w:bCs/>
        </w:rPr>
      </w:pPr>
    </w:p>
    <w:p w14:paraId="45A8B0B7" w14:textId="77777777" w:rsidR="00012BA5" w:rsidRDefault="00012BA5" w:rsidP="00526782">
      <w:pPr>
        <w:ind w:firstLine="709"/>
        <w:rPr>
          <w:rFonts w:ascii="Times New Roman" w:hAnsi="Times New Roman" w:cs="Times New Roman"/>
          <w:sz w:val="24"/>
          <w:szCs w:val="24"/>
          <w:lang w:val="en-GB"/>
        </w:rPr>
      </w:pPr>
    </w:p>
    <w:p w14:paraId="7CCEACFC" w14:textId="77777777" w:rsidR="00012BA5" w:rsidRDefault="00012BA5" w:rsidP="00526782">
      <w:pPr>
        <w:ind w:firstLine="709"/>
        <w:rPr>
          <w:rFonts w:ascii="Times New Roman" w:hAnsi="Times New Roman" w:cs="Times New Roman"/>
          <w:sz w:val="24"/>
          <w:szCs w:val="24"/>
          <w:lang w:val="en-GB"/>
        </w:rPr>
      </w:pPr>
    </w:p>
    <w:p w14:paraId="6E03EC87" w14:textId="77777777" w:rsidR="00012BA5" w:rsidRDefault="00012BA5" w:rsidP="00526782">
      <w:pPr>
        <w:ind w:firstLine="709"/>
        <w:rPr>
          <w:rFonts w:ascii="Times New Roman" w:hAnsi="Times New Roman" w:cs="Times New Roman"/>
          <w:sz w:val="24"/>
          <w:szCs w:val="24"/>
          <w:lang w:val="en-GB"/>
        </w:rPr>
      </w:pPr>
    </w:p>
    <w:p w14:paraId="30B3E134" w14:textId="77777777" w:rsidR="00012BA5" w:rsidRDefault="00012BA5" w:rsidP="00E75FFC">
      <w:pPr>
        <w:rPr>
          <w:rFonts w:ascii="Times New Roman" w:hAnsi="Times New Roman" w:cs="Times New Roman"/>
          <w:sz w:val="24"/>
          <w:szCs w:val="24"/>
          <w:lang w:val="en-GB"/>
        </w:rPr>
      </w:pPr>
    </w:p>
    <w:p w14:paraId="20BB91C7" w14:textId="77777777" w:rsidR="00E75FFC" w:rsidRDefault="00E75FFC" w:rsidP="00E75FFC">
      <w:pPr>
        <w:rPr>
          <w:rFonts w:ascii="Times New Roman" w:hAnsi="Times New Roman" w:cs="Times New Roman"/>
          <w:sz w:val="24"/>
          <w:szCs w:val="24"/>
          <w:lang w:val="en-GB"/>
        </w:rPr>
      </w:pPr>
    </w:p>
    <w:p w14:paraId="3FFB6C23" w14:textId="77777777" w:rsidR="00112505" w:rsidRDefault="00112505" w:rsidP="00526782">
      <w:pPr>
        <w:ind w:firstLine="709"/>
        <w:rPr>
          <w:rFonts w:ascii="Times New Roman" w:hAnsi="Times New Roman" w:cs="Times New Roman"/>
          <w:sz w:val="24"/>
          <w:szCs w:val="24"/>
          <w:lang w:val="en-GB"/>
        </w:rPr>
      </w:pPr>
    </w:p>
    <w:p w14:paraId="0CD37B02" w14:textId="08C36C76" w:rsidR="00112505" w:rsidRDefault="00112505" w:rsidP="00C33F15">
      <w:pPr>
        <w:pStyle w:val="Sectionheading"/>
      </w:pPr>
      <w:bookmarkStart w:id="96" w:name="_Toc229165353"/>
      <w:bookmarkStart w:id="97" w:name="_Toc229165493"/>
      <w:r w:rsidRPr="00C33F15">
        <w:lastRenderedPageBreak/>
        <w:t>References</w:t>
      </w:r>
      <w:bookmarkEnd w:id="96"/>
      <w:bookmarkEnd w:id="97"/>
    </w:p>
    <w:p w14:paraId="691C53EE"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Ahmed, S. A., Omar, H. E.-D. M., &amp; Abd Elghaffar, S. K. (2025). Vincristine Sulfate Induced Neurotoxicity. </w:t>
      </w:r>
      <w:r w:rsidRPr="00112505">
        <w:rPr>
          <w:rFonts w:ascii="Times New Roman" w:hAnsi="Times New Roman" w:cs="Times New Roman"/>
          <w:i/>
          <w:iCs/>
          <w:sz w:val="24"/>
          <w:szCs w:val="24"/>
          <w:lang w:val="en-US"/>
        </w:rPr>
        <w:t>Journal of Applied Molecular Biology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w:t>
      </w:r>
      <w:r w:rsidRPr="00112505">
        <w:rPr>
          <w:rFonts w:ascii="Times New Roman" w:hAnsi="Times New Roman" w:cs="Times New Roman"/>
          <w:sz w:val="24"/>
          <w:szCs w:val="24"/>
          <w:lang w:val="en-US"/>
        </w:rPr>
        <w:t xml:space="preserve">(1), 1–16. </w:t>
      </w:r>
      <w:hyperlink r:id="rId31" w:history="1">
        <w:r w:rsidRPr="00112505">
          <w:rPr>
            <w:rStyle w:val="Hyperlink"/>
            <w:rFonts w:ascii="Times New Roman" w:hAnsi="Times New Roman" w:cs="Times New Roman"/>
            <w:sz w:val="24"/>
            <w:szCs w:val="24"/>
            <w:lang w:val="en-US"/>
          </w:rPr>
          <w:t>https://doi.org/10.21608/jamb.2024.309244.1028</w:t>
        </w:r>
      </w:hyperlink>
    </w:p>
    <w:p w14:paraId="7ECCCD50" w14:textId="5695580C"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Alfano, C. M., Peng, J., Andridge, R. R., Lindgren, M. E., Povoski, S. P., Lipari, A. M., Agnese, D. M., Farrar, W. B., Yee, L. D., Carson, W. E., &amp; Kiecolt-Glaser, J. K. (2017). Inflammatory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ytokines and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omorbidity </w:t>
      </w:r>
      <w:r w:rsidR="00847F4B">
        <w:rPr>
          <w:rFonts w:ascii="Times New Roman" w:hAnsi="Times New Roman" w:cs="Times New Roman"/>
          <w:sz w:val="24"/>
          <w:szCs w:val="24"/>
          <w:lang w:val="en-US"/>
        </w:rPr>
        <w:t>d</w:t>
      </w:r>
      <w:r w:rsidRPr="00112505">
        <w:rPr>
          <w:rFonts w:ascii="Times New Roman" w:hAnsi="Times New Roman" w:cs="Times New Roman"/>
          <w:sz w:val="24"/>
          <w:szCs w:val="24"/>
          <w:lang w:val="en-US"/>
        </w:rPr>
        <w:t xml:space="preserve">evelopment in </w:t>
      </w:r>
      <w:r w:rsidR="00847F4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reast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urvivors </w:t>
      </w:r>
      <w:r w:rsidR="00847F4B">
        <w:rPr>
          <w:rFonts w:ascii="Times New Roman" w:hAnsi="Times New Roman" w:cs="Times New Roman"/>
          <w:sz w:val="24"/>
          <w:szCs w:val="24"/>
          <w:lang w:val="en-US"/>
        </w:rPr>
        <w:t>v</w:t>
      </w:r>
      <w:r w:rsidRPr="00112505">
        <w:rPr>
          <w:rFonts w:ascii="Times New Roman" w:hAnsi="Times New Roman" w:cs="Times New Roman"/>
          <w:sz w:val="24"/>
          <w:szCs w:val="24"/>
          <w:lang w:val="en-US"/>
        </w:rPr>
        <w:t xml:space="preserve">ersus </w:t>
      </w:r>
      <w:r w:rsidR="00847F4B">
        <w:rPr>
          <w:rFonts w:ascii="Times New Roman" w:hAnsi="Times New Roman" w:cs="Times New Roman"/>
          <w:sz w:val="24"/>
          <w:szCs w:val="24"/>
          <w:lang w:val="en-US"/>
        </w:rPr>
        <w:t>n</w:t>
      </w:r>
      <w:r w:rsidRPr="00112505">
        <w:rPr>
          <w:rFonts w:ascii="Times New Roman" w:hAnsi="Times New Roman" w:cs="Times New Roman"/>
          <w:sz w:val="24"/>
          <w:szCs w:val="24"/>
          <w:lang w:val="en-US"/>
        </w:rPr>
        <w:t xml:space="preserve">oncancer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ontrols: </w:t>
      </w:r>
      <w:r w:rsidR="00847F4B">
        <w:rPr>
          <w:rFonts w:ascii="Times New Roman" w:hAnsi="Times New Roman" w:cs="Times New Roman"/>
          <w:sz w:val="24"/>
          <w:szCs w:val="24"/>
          <w:lang w:val="en-US"/>
        </w:rPr>
        <w:t>e</w:t>
      </w:r>
      <w:r w:rsidRPr="00112505">
        <w:rPr>
          <w:rFonts w:ascii="Times New Roman" w:hAnsi="Times New Roman" w:cs="Times New Roman"/>
          <w:sz w:val="24"/>
          <w:szCs w:val="24"/>
          <w:lang w:val="en-US"/>
        </w:rPr>
        <w:t xml:space="preserve">vidence for </w:t>
      </w:r>
      <w:r w:rsidR="00847F4B">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ccelerated </w:t>
      </w:r>
      <w:r w:rsidR="00847F4B">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ging? </w:t>
      </w:r>
      <w:r w:rsidRPr="00112505">
        <w:rPr>
          <w:rFonts w:ascii="Times New Roman" w:hAnsi="Times New Roman" w:cs="Times New Roman"/>
          <w:i/>
          <w:iCs/>
          <w:sz w:val="24"/>
          <w:szCs w:val="24"/>
          <w:lang w:val="en-US"/>
        </w:rPr>
        <w:t>Journal of Clinical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35</w:t>
      </w:r>
      <w:r w:rsidRPr="00112505">
        <w:rPr>
          <w:rFonts w:ascii="Times New Roman" w:hAnsi="Times New Roman" w:cs="Times New Roman"/>
          <w:sz w:val="24"/>
          <w:szCs w:val="24"/>
          <w:lang w:val="en-US"/>
        </w:rPr>
        <w:t xml:space="preserve">(2), 149–156. </w:t>
      </w:r>
      <w:hyperlink r:id="rId32" w:history="1">
        <w:r w:rsidRPr="00112505">
          <w:rPr>
            <w:rStyle w:val="Hyperlink"/>
            <w:rFonts w:ascii="Times New Roman" w:hAnsi="Times New Roman" w:cs="Times New Roman"/>
            <w:sz w:val="24"/>
            <w:szCs w:val="24"/>
            <w:lang w:val="en-US"/>
          </w:rPr>
          <w:t>https://doi.org/10.1200/JCO.2016.67.1883</w:t>
        </w:r>
      </w:hyperlink>
    </w:p>
    <w:p w14:paraId="11ED7FEF"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Alharbi, I., Alharbi, H., Almogbel, Y., Alalwan, A., &amp; Alhowail, A. (2020). Effect of Metformin on Doxorubicin-Induced Memory Dysfunction. </w:t>
      </w:r>
      <w:r w:rsidRPr="00112505">
        <w:rPr>
          <w:rFonts w:ascii="Times New Roman" w:hAnsi="Times New Roman" w:cs="Times New Roman"/>
          <w:i/>
          <w:iCs/>
          <w:sz w:val="24"/>
          <w:szCs w:val="24"/>
          <w:lang w:val="en-US"/>
        </w:rPr>
        <w:t>Brain Sciences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10</w:t>
      </w:r>
      <w:r w:rsidRPr="00112505">
        <w:rPr>
          <w:rFonts w:ascii="Times New Roman" w:hAnsi="Times New Roman" w:cs="Times New Roman"/>
          <w:sz w:val="24"/>
          <w:szCs w:val="24"/>
          <w:lang w:val="en-US"/>
        </w:rPr>
        <w:t xml:space="preserve">(3), 152. </w:t>
      </w:r>
      <w:hyperlink r:id="rId33" w:history="1">
        <w:r w:rsidRPr="00112505">
          <w:rPr>
            <w:rStyle w:val="Hyperlink"/>
            <w:rFonts w:ascii="Times New Roman" w:hAnsi="Times New Roman" w:cs="Times New Roman"/>
            <w:sz w:val="24"/>
            <w:szCs w:val="24"/>
            <w:lang w:val="en-US"/>
          </w:rPr>
          <w:t>https://doi.org/10.3390/brainsci10030152</w:t>
        </w:r>
      </w:hyperlink>
    </w:p>
    <w:p w14:paraId="5F51AFB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Alhowail, A. H., Bloemer, J., Majrashi, M., Pinky, P. D., Bhattacharya, S., Yongli, Z., Bhattacharya, D., Eggert, M., Woodie, L., Buabeid, M. A., Johnson, N., Broadwater, A., Smith, B., Dhanasekaran, M., Arnold, R. D., &amp; Suppiramaniam, V. (2019). Doxorubicin-induced neurotoxicity is associated with acute alterations in synaptic plasticity, apoptosis, and lipid peroxidation. </w:t>
      </w:r>
      <w:r w:rsidRPr="00112505">
        <w:rPr>
          <w:rFonts w:ascii="Times New Roman" w:hAnsi="Times New Roman" w:cs="Times New Roman"/>
          <w:i/>
          <w:iCs/>
          <w:sz w:val="24"/>
          <w:szCs w:val="24"/>
          <w:lang w:val="en-US"/>
        </w:rPr>
        <w:t>Toxicology Mechanisms and Methods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29</w:t>
      </w:r>
      <w:r w:rsidRPr="00112505">
        <w:rPr>
          <w:rFonts w:ascii="Times New Roman" w:hAnsi="Times New Roman" w:cs="Times New Roman"/>
          <w:sz w:val="24"/>
          <w:szCs w:val="24"/>
          <w:lang w:val="en-US"/>
        </w:rPr>
        <w:t xml:space="preserve">(6), 457–466. </w:t>
      </w:r>
      <w:hyperlink r:id="rId34" w:history="1">
        <w:r w:rsidRPr="00112505">
          <w:rPr>
            <w:rStyle w:val="Hyperlink"/>
            <w:rFonts w:ascii="Times New Roman" w:hAnsi="Times New Roman" w:cs="Times New Roman"/>
            <w:sz w:val="24"/>
            <w:szCs w:val="24"/>
            <w:lang w:val="en-US"/>
          </w:rPr>
          <w:t>https://doi.org/10.1080/15376516.2019.1600086</w:t>
        </w:r>
      </w:hyperlink>
    </w:p>
    <w:p w14:paraId="5BCDF829"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Amaral, O. B., Vargas, R. S., Hansel, G., Izquierdo, I., &amp; Souza, D. O. (2008). Duration of environmental enrichment influences the magnitude and persistence of its behavioral effects on mice. </w:t>
      </w:r>
      <w:r w:rsidRPr="00112505">
        <w:rPr>
          <w:rFonts w:ascii="Times New Roman" w:hAnsi="Times New Roman" w:cs="Times New Roman"/>
          <w:i/>
          <w:iCs/>
          <w:sz w:val="24"/>
          <w:szCs w:val="24"/>
          <w:lang w:val="en-US"/>
        </w:rPr>
        <w:t>Physiology &amp; Behavior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93</w:t>
      </w:r>
      <w:r w:rsidRPr="00112505">
        <w:rPr>
          <w:rFonts w:ascii="Times New Roman" w:hAnsi="Times New Roman" w:cs="Times New Roman"/>
          <w:sz w:val="24"/>
          <w:szCs w:val="24"/>
          <w:lang w:val="en-US"/>
        </w:rPr>
        <w:t xml:space="preserve">(1–2), 388–394. </w:t>
      </w:r>
      <w:hyperlink r:id="rId35" w:history="1">
        <w:r w:rsidRPr="00112505">
          <w:rPr>
            <w:rStyle w:val="Hyperlink"/>
            <w:rFonts w:ascii="Times New Roman" w:hAnsi="Times New Roman" w:cs="Times New Roman"/>
            <w:sz w:val="24"/>
            <w:szCs w:val="24"/>
            <w:lang w:val="en-US"/>
          </w:rPr>
          <w:t>https://doi.org/10.1016/j.physbeh.2007.09.009</w:t>
        </w:r>
      </w:hyperlink>
    </w:p>
    <w:p w14:paraId="07B61517"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Amézaga, J., Alfaro, B., Ríos, Y., Larraioz, A., Ugartemendia, G., Urruticoechea, A., &amp; Tueros, I. (2018). Assessing taste and smell alterations in cancer patients undergoing chemotherapy according to treatment. </w:t>
      </w:r>
      <w:r w:rsidRPr="00112505">
        <w:rPr>
          <w:rFonts w:ascii="Times New Roman" w:hAnsi="Times New Roman" w:cs="Times New Roman"/>
          <w:i/>
          <w:iCs/>
          <w:sz w:val="24"/>
          <w:szCs w:val="24"/>
          <w:lang w:val="en-US"/>
        </w:rPr>
        <w:t>Supportive Care in Cancer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26</w:t>
      </w:r>
      <w:r w:rsidRPr="00112505">
        <w:rPr>
          <w:rFonts w:ascii="Times New Roman" w:hAnsi="Times New Roman" w:cs="Times New Roman"/>
          <w:sz w:val="24"/>
          <w:szCs w:val="24"/>
          <w:lang w:val="en-US"/>
        </w:rPr>
        <w:t xml:space="preserve">(12), 4077–4086. </w:t>
      </w:r>
      <w:hyperlink r:id="rId36" w:history="1">
        <w:r w:rsidRPr="00112505">
          <w:rPr>
            <w:rStyle w:val="Hyperlink"/>
            <w:rFonts w:ascii="Times New Roman" w:hAnsi="Times New Roman" w:cs="Times New Roman"/>
            <w:sz w:val="24"/>
            <w:szCs w:val="24"/>
            <w:lang w:val="en-US"/>
          </w:rPr>
          <w:t>https://doi.org/10.1007/s00520-018-4277-z</w:t>
        </w:r>
      </w:hyperlink>
    </w:p>
    <w:p w14:paraId="50C9F4A2" w14:textId="5CD64752" w:rsidR="00107192" w:rsidRPr="00F929DD"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Barrera, M., &amp; Schulte, F. (2009). A </w:t>
      </w:r>
      <w:r w:rsidR="00847F4B">
        <w:rPr>
          <w:rFonts w:ascii="Times New Roman" w:hAnsi="Times New Roman" w:cs="Times New Roman"/>
          <w:sz w:val="24"/>
          <w:szCs w:val="24"/>
          <w:lang w:val="en-US"/>
        </w:rPr>
        <w:t>g</w:t>
      </w:r>
      <w:r w:rsidRPr="00112505">
        <w:rPr>
          <w:rFonts w:ascii="Times New Roman" w:hAnsi="Times New Roman" w:cs="Times New Roman"/>
          <w:sz w:val="24"/>
          <w:szCs w:val="24"/>
          <w:lang w:val="en-US"/>
        </w:rPr>
        <w:t xml:space="preserve">roup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ocial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kills </w:t>
      </w:r>
      <w:r w:rsidR="00847F4B">
        <w:rPr>
          <w:rFonts w:ascii="Times New Roman" w:hAnsi="Times New Roman" w:cs="Times New Roman"/>
          <w:sz w:val="24"/>
          <w:szCs w:val="24"/>
          <w:lang w:val="en-US"/>
        </w:rPr>
        <w:t>i</w:t>
      </w:r>
      <w:r w:rsidRPr="00112505">
        <w:rPr>
          <w:rFonts w:ascii="Times New Roman" w:hAnsi="Times New Roman" w:cs="Times New Roman"/>
          <w:sz w:val="24"/>
          <w:szCs w:val="24"/>
          <w:lang w:val="en-US"/>
        </w:rPr>
        <w:t xml:space="preserve">ntervention </w:t>
      </w:r>
      <w:r w:rsidR="00847F4B">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rogram for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urvivors of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hildhood </w:t>
      </w:r>
      <w:r w:rsidR="00847F4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rain </w:t>
      </w:r>
      <w:r w:rsidR="00847F4B">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umors. </w:t>
      </w:r>
      <w:r w:rsidRPr="00112505">
        <w:rPr>
          <w:rFonts w:ascii="Times New Roman" w:hAnsi="Times New Roman" w:cs="Times New Roman"/>
          <w:i/>
          <w:iCs/>
          <w:sz w:val="24"/>
          <w:szCs w:val="24"/>
          <w:lang w:val="en-US"/>
        </w:rPr>
        <w:t>Journal of Pediatric Psychology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34</w:t>
      </w:r>
      <w:r w:rsidRPr="00112505">
        <w:rPr>
          <w:rFonts w:ascii="Times New Roman" w:hAnsi="Times New Roman" w:cs="Times New Roman"/>
          <w:sz w:val="24"/>
          <w:szCs w:val="24"/>
          <w:lang w:val="en-US"/>
        </w:rPr>
        <w:t xml:space="preserve">(10), 1108–1118. </w:t>
      </w:r>
      <w:hyperlink r:id="rId37" w:history="1">
        <w:r w:rsidRPr="00112505">
          <w:rPr>
            <w:rStyle w:val="Hyperlink"/>
            <w:rFonts w:ascii="Times New Roman" w:hAnsi="Times New Roman" w:cs="Times New Roman"/>
            <w:sz w:val="24"/>
            <w:szCs w:val="24"/>
            <w:lang w:val="en-US"/>
          </w:rPr>
          <w:t>https://doi.org/10.1093/jpepsy/jsp018</w:t>
        </w:r>
      </w:hyperlink>
    </w:p>
    <w:p w14:paraId="7ACC18E3" w14:textId="5C118228" w:rsidR="00112505" w:rsidRPr="00112505" w:rsidRDefault="00112505" w:rsidP="001851CF">
      <w:pPr>
        <w:spacing w:line="360" w:lineRule="auto"/>
        <w:ind w:left="709" w:hanging="709"/>
        <w:rPr>
          <w:rFonts w:ascii="Times New Roman" w:hAnsi="Times New Roman" w:cs="Times New Roman"/>
          <w:sz w:val="24"/>
          <w:szCs w:val="24"/>
          <w:lang w:val="en-US"/>
        </w:rPr>
      </w:pPr>
      <w:r w:rsidRPr="00F929DD">
        <w:rPr>
          <w:rFonts w:ascii="Times New Roman" w:hAnsi="Times New Roman" w:cs="Times New Roman"/>
          <w:sz w:val="24"/>
          <w:szCs w:val="24"/>
          <w:lang w:val="en-US"/>
        </w:rPr>
        <w:lastRenderedPageBreak/>
        <w:t xml:space="preserve">Belcher, E. K., Culakova, E., Gilmore, N. J., Hardy, S. J., Kleckner, A. S., Kleckner, I. R., Lei, L., Heckler, C., Sohn, M. B., Thompson, B. D., Lotta, L. T., Werner, Z. A., Geer, J., Hopkins, J. O., Corso, S. W., Rich, D. Q., Van Wijngaarden, E., &amp; Janelsins, M. C. (2022). </w:t>
      </w:r>
      <w:r w:rsidRPr="00112505">
        <w:rPr>
          <w:rFonts w:ascii="Times New Roman" w:hAnsi="Times New Roman" w:cs="Times New Roman"/>
          <w:sz w:val="24"/>
          <w:szCs w:val="24"/>
          <w:lang w:val="en-US"/>
        </w:rPr>
        <w:t xml:space="preserve">Inflammation, </w:t>
      </w:r>
      <w:r w:rsidR="003849DB">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ttention, and </w:t>
      </w:r>
      <w:r w:rsidR="003849DB">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rocessing </w:t>
      </w:r>
      <w:r w:rsidR="003849D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peed in </w:t>
      </w:r>
      <w:r w:rsidR="003849DB">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atients </w:t>
      </w:r>
      <w:r w:rsidR="003849DB">
        <w:rPr>
          <w:rFonts w:ascii="Times New Roman" w:hAnsi="Times New Roman" w:cs="Times New Roman"/>
          <w:sz w:val="24"/>
          <w:szCs w:val="24"/>
          <w:lang w:val="en-US"/>
        </w:rPr>
        <w:t>w</w:t>
      </w:r>
      <w:r w:rsidRPr="00112505">
        <w:rPr>
          <w:rFonts w:ascii="Times New Roman" w:hAnsi="Times New Roman" w:cs="Times New Roman"/>
          <w:sz w:val="24"/>
          <w:szCs w:val="24"/>
          <w:lang w:val="en-US"/>
        </w:rPr>
        <w:t xml:space="preserve">ith </w:t>
      </w:r>
      <w:r w:rsidR="003849D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reast </w:t>
      </w:r>
      <w:r w:rsidR="003849D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w:t>
      </w:r>
      <w:r w:rsidR="003849D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efore and </w:t>
      </w:r>
      <w:r w:rsidR="003849DB">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fter </w:t>
      </w:r>
      <w:r w:rsidR="003849D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hemotherapy. </w:t>
      </w:r>
      <w:r w:rsidRPr="00112505">
        <w:rPr>
          <w:rFonts w:ascii="Times New Roman" w:hAnsi="Times New Roman" w:cs="Times New Roman"/>
          <w:i/>
          <w:iCs/>
          <w:sz w:val="24"/>
          <w:szCs w:val="24"/>
          <w:lang w:val="en-US"/>
        </w:rPr>
        <w:t>JNCI: Journal of the National Cancer Institute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114</w:t>
      </w:r>
      <w:r w:rsidRPr="00112505">
        <w:rPr>
          <w:rFonts w:ascii="Times New Roman" w:hAnsi="Times New Roman" w:cs="Times New Roman"/>
          <w:sz w:val="24"/>
          <w:szCs w:val="24"/>
          <w:lang w:val="en-US"/>
        </w:rPr>
        <w:t xml:space="preserve">(5), 712–721. </w:t>
      </w:r>
      <w:hyperlink r:id="rId38" w:history="1">
        <w:r w:rsidRPr="00112505">
          <w:rPr>
            <w:rStyle w:val="Hyperlink"/>
            <w:rFonts w:ascii="Times New Roman" w:hAnsi="Times New Roman" w:cs="Times New Roman"/>
            <w:sz w:val="24"/>
            <w:szCs w:val="24"/>
            <w:lang w:val="en-US"/>
          </w:rPr>
          <w:t>https://doi.org/10.1093/jnci/djac022</w:t>
        </w:r>
      </w:hyperlink>
    </w:p>
    <w:p w14:paraId="02E3A8E4"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Belz, E. E., Kennell, J. S., Czambel, R. K., Rubin, R. T., &amp; Rhodes, M. E. (2003). Environmental enrichment lowers stress-responsive hormones in singly housed male and female rats. </w:t>
      </w:r>
      <w:r w:rsidRPr="00112505">
        <w:rPr>
          <w:rFonts w:ascii="Times New Roman" w:hAnsi="Times New Roman" w:cs="Times New Roman"/>
          <w:i/>
          <w:iCs/>
          <w:sz w:val="24"/>
          <w:szCs w:val="24"/>
          <w:lang w:val="en-US"/>
        </w:rPr>
        <w:t>Pharmacology Biochemistry and Behavior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76</w:t>
      </w:r>
      <w:r w:rsidRPr="00112505">
        <w:rPr>
          <w:rFonts w:ascii="Times New Roman" w:hAnsi="Times New Roman" w:cs="Times New Roman"/>
          <w:sz w:val="24"/>
          <w:szCs w:val="24"/>
          <w:lang w:val="en-US"/>
        </w:rPr>
        <w:t xml:space="preserve">(3–4), 481–486. </w:t>
      </w:r>
      <w:hyperlink r:id="rId39" w:history="1">
        <w:r w:rsidRPr="00112505">
          <w:rPr>
            <w:rStyle w:val="Hyperlink"/>
            <w:rFonts w:ascii="Times New Roman" w:hAnsi="Times New Roman" w:cs="Times New Roman"/>
            <w:sz w:val="24"/>
            <w:szCs w:val="24"/>
            <w:lang w:val="en-US"/>
          </w:rPr>
          <w:t>https://doi.org/10.1016/j.pbb.2003.09.005</w:t>
        </w:r>
      </w:hyperlink>
    </w:p>
    <w:p w14:paraId="72D2E002" w14:textId="77777777" w:rsidR="00112505" w:rsidRPr="00F929DD"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Berlin, C., Lange, K., Lekaye, H. C., Hopland, K., Phillips, S., Piao, J., &amp; Tabar, V. (2020). Long-term clinically relevant rodent model of methotrexate-induced cognitive impairment. </w:t>
      </w:r>
      <w:r w:rsidRPr="00112505">
        <w:rPr>
          <w:rFonts w:ascii="Times New Roman" w:hAnsi="Times New Roman" w:cs="Times New Roman"/>
          <w:i/>
          <w:iCs/>
          <w:sz w:val="24"/>
          <w:szCs w:val="24"/>
          <w:lang w:val="en-US"/>
        </w:rPr>
        <w:t>Neuro-Oncology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22</w:t>
      </w:r>
      <w:r w:rsidRPr="00112505">
        <w:rPr>
          <w:rFonts w:ascii="Times New Roman" w:hAnsi="Times New Roman" w:cs="Times New Roman"/>
          <w:sz w:val="24"/>
          <w:szCs w:val="24"/>
          <w:lang w:val="en-US"/>
        </w:rPr>
        <w:t xml:space="preserve">(8), 1126–1137. </w:t>
      </w:r>
      <w:hyperlink r:id="rId40" w:history="1">
        <w:r w:rsidRPr="00112505">
          <w:rPr>
            <w:rStyle w:val="Hyperlink"/>
            <w:rFonts w:ascii="Times New Roman" w:hAnsi="Times New Roman" w:cs="Times New Roman"/>
            <w:sz w:val="24"/>
            <w:szCs w:val="24"/>
            <w:lang w:val="en-US"/>
          </w:rPr>
          <w:t>https://doi.org/10.1093/neuonc/noaa086</w:t>
        </w:r>
      </w:hyperlink>
    </w:p>
    <w:p w14:paraId="1AEAAC4B" w14:textId="3A3BA9E9" w:rsidR="00107192" w:rsidRPr="00107192" w:rsidRDefault="00107192" w:rsidP="001851CF">
      <w:pPr>
        <w:shd w:val="clear" w:color="auto" w:fill="FFFFFF"/>
        <w:spacing w:before="225" w:after="100" w:afterAutospacing="1" w:line="360" w:lineRule="auto"/>
        <w:ind w:left="709" w:hanging="709"/>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16108988" w14:textId="3E90FF25" w:rsidR="00107192" w:rsidRPr="00F929DD"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Bernal, J. D. K., Recchia, F., Yu, D. J., Fong, D. Y., Wong, S. H. S., Chung, P.-K., Chan, D. K. C., Capio, C. M., Yu, C. C. W., Wong, S. W. S., Sit, C. H. P., Chen, Y.-J., Thompson, W. R., &amp; Siu, P. M. (2023). Physical activity and exercise for cancer-related cognitive impairment among individuals affected by childhood cancer: A systematic review and meta-analysis. </w:t>
      </w:r>
      <w:r w:rsidRPr="00112505">
        <w:rPr>
          <w:rFonts w:ascii="Times New Roman" w:hAnsi="Times New Roman" w:cs="Times New Roman"/>
          <w:i/>
          <w:iCs/>
          <w:sz w:val="24"/>
          <w:szCs w:val="24"/>
          <w:lang w:val="en-US"/>
        </w:rPr>
        <w:t>The Lancet Child &amp; Adolescent Health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7</w:t>
      </w:r>
      <w:r w:rsidRPr="00112505">
        <w:rPr>
          <w:rFonts w:ascii="Times New Roman" w:hAnsi="Times New Roman" w:cs="Times New Roman"/>
          <w:sz w:val="24"/>
          <w:szCs w:val="24"/>
          <w:lang w:val="en-US"/>
        </w:rPr>
        <w:t xml:space="preserve">(1), 47–58. </w:t>
      </w:r>
      <w:hyperlink r:id="rId41" w:history="1">
        <w:r w:rsidRPr="00112505">
          <w:rPr>
            <w:rStyle w:val="Hyperlink"/>
            <w:rFonts w:ascii="Times New Roman" w:hAnsi="Times New Roman" w:cs="Times New Roman"/>
            <w:sz w:val="24"/>
            <w:szCs w:val="24"/>
            <w:lang w:val="en-US"/>
          </w:rPr>
          <w:t>https://doi.org/10.1016/S2352-4642(22)00286-3</w:t>
        </w:r>
      </w:hyperlink>
    </w:p>
    <w:p w14:paraId="5C8A4E60"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Branchi, I., D’Andrea, I., Fiore, M., Di Fausto, V., Aloe, L., &amp; Alleva, E. (2006). Early Social Enrichment Shapes Social Behavior and Nerve Growth Factor and Brain-Derived Neurotrophic Factor Levels in the Adult Mouse Brain. </w:t>
      </w:r>
      <w:r w:rsidRPr="00112505">
        <w:rPr>
          <w:rFonts w:ascii="Times New Roman" w:hAnsi="Times New Roman" w:cs="Times New Roman"/>
          <w:i/>
          <w:iCs/>
          <w:sz w:val="24"/>
          <w:szCs w:val="24"/>
          <w:lang w:val="en-US"/>
        </w:rPr>
        <w:t>Biological Psychiatry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60</w:t>
      </w:r>
      <w:r w:rsidRPr="00112505">
        <w:rPr>
          <w:rFonts w:ascii="Times New Roman" w:hAnsi="Times New Roman" w:cs="Times New Roman"/>
          <w:sz w:val="24"/>
          <w:szCs w:val="24"/>
          <w:lang w:val="en-US"/>
        </w:rPr>
        <w:t xml:space="preserve">(7), 690–696. </w:t>
      </w:r>
      <w:hyperlink r:id="rId42" w:history="1">
        <w:r w:rsidRPr="00112505">
          <w:rPr>
            <w:rStyle w:val="Hyperlink"/>
            <w:rFonts w:ascii="Times New Roman" w:hAnsi="Times New Roman" w:cs="Times New Roman"/>
            <w:sz w:val="24"/>
            <w:szCs w:val="24"/>
            <w:lang w:val="en-US"/>
          </w:rPr>
          <w:t>https://doi.org/10.1016/j.biopsych.2006.01.005</w:t>
        </w:r>
      </w:hyperlink>
    </w:p>
    <w:p w14:paraId="40EDB242"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Briones, T. L., &amp; Woods, J. (2014). Dysregulation in myelination mediated by persistent neuroinflammation: Possible mechanisms in chemotherapy-related cognitive impairment. </w:t>
      </w:r>
      <w:r w:rsidRPr="00112505">
        <w:rPr>
          <w:rFonts w:ascii="Times New Roman" w:hAnsi="Times New Roman" w:cs="Times New Roman"/>
          <w:i/>
          <w:iCs/>
          <w:sz w:val="24"/>
          <w:szCs w:val="24"/>
          <w:lang w:val="en-US"/>
        </w:rPr>
        <w:t>Brain, Behavior, and Immunity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35</w:t>
      </w:r>
      <w:r w:rsidRPr="00112505">
        <w:rPr>
          <w:rFonts w:ascii="Times New Roman" w:hAnsi="Times New Roman" w:cs="Times New Roman"/>
          <w:sz w:val="24"/>
          <w:szCs w:val="24"/>
          <w:lang w:val="en-US"/>
        </w:rPr>
        <w:t xml:space="preserve">, 23–32. </w:t>
      </w:r>
      <w:hyperlink r:id="rId43" w:history="1">
        <w:r w:rsidRPr="00112505">
          <w:rPr>
            <w:rStyle w:val="Hyperlink"/>
            <w:rFonts w:ascii="Times New Roman" w:hAnsi="Times New Roman" w:cs="Times New Roman"/>
            <w:sz w:val="24"/>
            <w:szCs w:val="24"/>
            <w:lang w:val="en-US"/>
          </w:rPr>
          <w:t>https://doi.org/10.1016/j.bbi.2013.07.175</w:t>
        </w:r>
      </w:hyperlink>
    </w:p>
    <w:p w14:paraId="79DC71B4"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lastRenderedPageBreak/>
        <w:t xml:space="preserve">Butler, R. W., &amp; Copeland, D. R. (2002). Attentional processes and their remediation in children treated for cancer: A literature review and the development of a therapeutic approach. </w:t>
      </w:r>
      <w:r w:rsidRPr="00112505">
        <w:rPr>
          <w:rFonts w:ascii="Times New Roman" w:hAnsi="Times New Roman" w:cs="Times New Roman"/>
          <w:i/>
          <w:iCs/>
          <w:sz w:val="24"/>
          <w:szCs w:val="24"/>
          <w:lang w:val="en-US"/>
        </w:rPr>
        <w:t>Journal of the International Neuropsychological Society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w:t>
      </w:r>
      <w:r w:rsidRPr="00112505">
        <w:rPr>
          <w:rFonts w:ascii="Times New Roman" w:hAnsi="Times New Roman" w:cs="Times New Roman"/>
          <w:sz w:val="24"/>
          <w:szCs w:val="24"/>
          <w:lang w:val="en-US"/>
        </w:rPr>
        <w:t xml:space="preserve">(1), 115–124. </w:t>
      </w:r>
      <w:hyperlink r:id="rId44" w:history="1">
        <w:r w:rsidRPr="00112505">
          <w:rPr>
            <w:rStyle w:val="Hyperlink"/>
            <w:rFonts w:ascii="Times New Roman" w:hAnsi="Times New Roman" w:cs="Times New Roman"/>
            <w:sz w:val="24"/>
            <w:szCs w:val="24"/>
            <w:lang w:val="en-US"/>
          </w:rPr>
          <w:t>https://doi.org/10.1017/S1355617701020112</w:t>
        </w:r>
      </w:hyperlink>
    </w:p>
    <w:p w14:paraId="1902FD8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Butler, R. W., Copeland, D. R., Fairclough, D. L., Mulhern, R. K., Katz, E. R., Kazak, A. E., Noll, R. B., Patel, S. K., &amp; Sahler, O. J. Z. (2008). A multicenter, randomized clinical trial of a cognitive remediation program for childhood survivors of a pediatric malignancy. </w:t>
      </w:r>
      <w:r w:rsidRPr="00112505">
        <w:rPr>
          <w:rFonts w:ascii="Times New Roman" w:hAnsi="Times New Roman" w:cs="Times New Roman"/>
          <w:i/>
          <w:iCs/>
          <w:sz w:val="24"/>
          <w:szCs w:val="24"/>
          <w:lang w:val="en-US"/>
        </w:rPr>
        <w:t>Journal of Consulting and Clinical Psychology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76</w:t>
      </w:r>
      <w:r w:rsidRPr="00112505">
        <w:rPr>
          <w:rFonts w:ascii="Times New Roman" w:hAnsi="Times New Roman" w:cs="Times New Roman"/>
          <w:sz w:val="24"/>
          <w:szCs w:val="24"/>
          <w:lang w:val="en-US"/>
        </w:rPr>
        <w:t xml:space="preserve">(3), 367–378. </w:t>
      </w:r>
      <w:hyperlink r:id="rId45" w:history="1">
        <w:r w:rsidRPr="00112505">
          <w:rPr>
            <w:rStyle w:val="Hyperlink"/>
            <w:rFonts w:ascii="Times New Roman" w:hAnsi="Times New Roman" w:cs="Times New Roman"/>
            <w:sz w:val="24"/>
            <w:szCs w:val="24"/>
            <w:lang w:val="en-US"/>
          </w:rPr>
          <w:t>https://doi.org/10.1037/0022-006X.76.3.367</w:t>
        </w:r>
      </w:hyperlink>
    </w:p>
    <w:p w14:paraId="22C4F6B1" w14:textId="2CCF2804"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Carey, M. E., Haut, M. W., Reminger, S. L., Hutter, J. J., Theilmann, R., &amp; Kaemingk, K. L. (2008). Reduced </w:t>
      </w:r>
      <w:r w:rsidR="00847F4B">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rontal </w:t>
      </w:r>
      <w:r w:rsidR="00847F4B">
        <w:rPr>
          <w:rFonts w:ascii="Times New Roman" w:hAnsi="Times New Roman" w:cs="Times New Roman"/>
          <w:sz w:val="24"/>
          <w:szCs w:val="24"/>
          <w:lang w:val="en-US"/>
        </w:rPr>
        <w:t>w</w:t>
      </w:r>
      <w:r w:rsidRPr="00112505">
        <w:rPr>
          <w:rFonts w:ascii="Times New Roman" w:hAnsi="Times New Roman" w:cs="Times New Roman"/>
          <w:sz w:val="24"/>
          <w:szCs w:val="24"/>
          <w:lang w:val="en-US"/>
        </w:rPr>
        <w:t xml:space="preserve">hite </w:t>
      </w:r>
      <w:r w:rsidR="00847F4B">
        <w:rPr>
          <w:rFonts w:ascii="Times New Roman" w:hAnsi="Times New Roman" w:cs="Times New Roman"/>
          <w:sz w:val="24"/>
          <w:szCs w:val="24"/>
          <w:lang w:val="en-US"/>
        </w:rPr>
        <w:t>m</w:t>
      </w:r>
      <w:r w:rsidRPr="00112505">
        <w:rPr>
          <w:rFonts w:ascii="Times New Roman" w:hAnsi="Times New Roman" w:cs="Times New Roman"/>
          <w:sz w:val="24"/>
          <w:szCs w:val="24"/>
          <w:lang w:val="en-US"/>
        </w:rPr>
        <w:t xml:space="preserve">atter </w:t>
      </w:r>
      <w:r w:rsidR="00847F4B">
        <w:rPr>
          <w:rFonts w:ascii="Times New Roman" w:hAnsi="Times New Roman" w:cs="Times New Roman"/>
          <w:sz w:val="24"/>
          <w:szCs w:val="24"/>
          <w:lang w:val="en-US"/>
        </w:rPr>
        <w:t>v</w:t>
      </w:r>
      <w:r w:rsidRPr="00112505">
        <w:rPr>
          <w:rFonts w:ascii="Times New Roman" w:hAnsi="Times New Roman" w:cs="Times New Roman"/>
          <w:sz w:val="24"/>
          <w:szCs w:val="24"/>
          <w:lang w:val="en-US"/>
        </w:rPr>
        <w:t xml:space="preserve">olume in </w:t>
      </w:r>
      <w:r w:rsidR="00847F4B">
        <w:rPr>
          <w:rFonts w:ascii="Times New Roman" w:hAnsi="Times New Roman" w:cs="Times New Roman"/>
          <w:sz w:val="24"/>
          <w:szCs w:val="24"/>
          <w:lang w:val="en-US"/>
        </w:rPr>
        <w:t>l</w:t>
      </w:r>
      <w:r w:rsidRPr="00112505">
        <w:rPr>
          <w:rFonts w:ascii="Times New Roman" w:hAnsi="Times New Roman" w:cs="Times New Roman"/>
          <w:sz w:val="24"/>
          <w:szCs w:val="24"/>
          <w:lang w:val="en-US"/>
        </w:rPr>
        <w:t>ong-</w:t>
      </w:r>
      <w:r w:rsidR="00847F4B">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erm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hildhood </w:t>
      </w:r>
      <w:r w:rsidR="00847F4B">
        <w:rPr>
          <w:rFonts w:ascii="Times New Roman" w:hAnsi="Times New Roman" w:cs="Times New Roman"/>
          <w:sz w:val="24"/>
          <w:szCs w:val="24"/>
          <w:lang w:val="en-US"/>
        </w:rPr>
        <w:t>l</w:t>
      </w:r>
      <w:r w:rsidRPr="00112505">
        <w:rPr>
          <w:rFonts w:ascii="Times New Roman" w:hAnsi="Times New Roman" w:cs="Times New Roman"/>
          <w:sz w:val="24"/>
          <w:szCs w:val="24"/>
          <w:lang w:val="en-US"/>
        </w:rPr>
        <w:t xml:space="preserve">eukemia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urvivors: A </w:t>
      </w:r>
      <w:r w:rsidR="00847F4B">
        <w:rPr>
          <w:rFonts w:ascii="Times New Roman" w:hAnsi="Times New Roman" w:cs="Times New Roman"/>
          <w:sz w:val="24"/>
          <w:szCs w:val="24"/>
          <w:lang w:val="en-US"/>
        </w:rPr>
        <w:t>v</w:t>
      </w:r>
      <w:r w:rsidRPr="00112505">
        <w:rPr>
          <w:rFonts w:ascii="Times New Roman" w:hAnsi="Times New Roman" w:cs="Times New Roman"/>
          <w:sz w:val="24"/>
          <w:szCs w:val="24"/>
          <w:lang w:val="en-US"/>
        </w:rPr>
        <w:t>oxel-</w:t>
      </w:r>
      <w:r w:rsidR="00847F4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ased </w:t>
      </w:r>
      <w:r w:rsidR="00847F4B">
        <w:rPr>
          <w:rFonts w:ascii="Times New Roman" w:hAnsi="Times New Roman" w:cs="Times New Roman"/>
          <w:sz w:val="24"/>
          <w:szCs w:val="24"/>
          <w:lang w:val="en-US"/>
        </w:rPr>
        <w:t>m</w:t>
      </w:r>
      <w:r w:rsidRPr="00112505">
        <w:rPr>
          <w:rFonts w:ascii="Times New Roman" w:hAnsi="Times New Roman" w:cs="Times New Roman"/>
          <w:sz w:val="24"/>
          <w:szCs w:val="24"/>
          <w:lang w:val="en-US"/>
        </w:rPr>
        <w:t xml:space="preserve">orphometry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tudy. </w:t>
      </w:r>
      <w:r w:rsidRPr="00112505">
        <w:rPr>
          <w:rFonts w:ascii="Times New Roman" w:hAnsi="Times New Roman" w:cs="Times New Roman"/>
          <w:i/>
          <w:iCs/>
          <w:sz w:val="24"/>
          <w:szCs w:val="24"/>
          <w:lang w:val="en-US"/>
        </w:rPr>
        <w:t>American Journal of Neuroradiology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29</w:t>
      </w:r>
      <w:r w:rsidRPr="00112505">
        <w:rPr>
          <w:rFonts w:ascii="Times New Roman" w:hAnsi="Times New Roman" w:cs="Times New Roman"/>
          <w:sz w:val="24"/>
          <w:szCs w:val="24"/>
          <w:lang w:val="en-US"/>
        </w:rPr>
        <w:t xml:space="preserve">(4), 792–797. </w:t>
      </w:r>
      <w:hyperlink r:id="rId46" w:history="1">
        <w:r w:rsidRPr="00112505">
          <w:rPr>
            <w:rStyle w:val="Hyperlink"/>
            <w:rFonts w:ascii="Times New Roman" w:hAnsi="Times New Roman" w:cs="Times New Roman"/>
            <w:sz w:val="24"/>
            <w:szCs w:val="24"/>
            <w:lang w:val="en-US"/>
          </w:rPr>
          <w:t>https://doi.org/10.3174/ajnr.A0904</w:t>
        </w:r>
      </w:hyperlink>
    </w:p>
    <w:p w14:paraId="7938A52F"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Çevik, Ö. S., Yıldırım, D. D., Uzun, C., &amp; Horata, E. (2025). Contribution of distinctive outcome measures to the assessment of anxiety in the open field: A meta-analysis of factors mediating open-field test variability in rodent models of anxiety. </w:t>
      </w:r>
      <w:r w:rsidRPr="00112505">
        <w:rPr>
          <w:rFonts w:ascii="Times New Roman" w:hAnsi="Times New Roman" w:cs="Times New Roman"/>
          <w:i/>
          <w:iCs/>
          <w:sz w:val="24"/>
          <w:szCs w:val="24"/>
          <w:lang w:val="en-US"/>
        </w:rPr>
        <w:t>Behavioural 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490</w:t>
      </w:r>
      <w:r w:rsidRPr="00112505">
        <w:rPr>
          <w:rFonts w:ascii="Times New Roman" w:hAnsi="Times New Roman" w:cs="Times New Roman"/>
          <w:sz w:val="24"/>
          <w:szCs w:val="24"/>
          <w:lang w:val="en-US"/>
        </w:rPr>
        <w:t xml:space="preserve">, 115612. </w:t>
      </w:r>
      <w:hyperlink r:id="rId47" w:history="1">
        <w:r w:rsidRPr="00112505">
          <w:rPr>
            <w:rStyle w:val="Hyperlink"/>
            <w:rFonts w:ascii="Times New Roman" w:hAnsi="Times New Roman" w:cs="Times New Roman"/>
            <w:sz w:val="24"/>
            <w:szCs w:val="24"/>
            <w:lang w:val="en-US"/>
          </w:rPr>
          <w:t>https://doi.org/10.1016/j.bbr.2025.115612</w:t>
        </w:r>
      </w:hyperlink>
    </w:p>
    <w:p w14:paraId="0D2607D2" w14:textId="1A93BDA9"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Chen, C.-M., Hsu, B.-H., Chen, Y.-C., Cheng, S.-N., &amp; Liaw, J.-J. (2015). Meshing </w:t>
      </w:r>
      <w:r w:rsidR="008110E1">
        <w:rPr>
          <w:rFonts w:ascii="Times New Roman" w:hAnsi="Times New Roman" w:cs="Times New Roman"/>
          <w:sz w:val="24"/>
          <w:szCs w:val="24"/>
          <w:lang w:val="en-US"/>
        </w:rPr>
        <w:t>g</w:t>
      </w:r>
      <w:r w:rsidRPr="00112505">
        <w:rPr>
          <w:rFonts w:ascii="Times New Roman" w:hAnsi="Times New Roman" w:cs="Times New Roman"/>
          <w:sz w:val="24"/>
          <w:szCs w:val="24"/>
          <w:lang w:val="en-US"/>
        </w:rPr>
        <w:t xml:space="preserve">ears: Mothers and </w:t>
      </w:r>
      <w:r w:rsidR="008110E1">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heir </w:t>
      </w:r>
      <w:r w:rsidR="008110E1">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dolescents </w:t>
      </w:r>
      <w:r w:rsidR="008110E1">
        <w:rPr>
          <w:rFonts w:ascii="Times New Roman" w:hAnsi="Times New Roman" w:cs="Times New Roman"/>
          <w:sz w:val="24"/>
          <w:szCs w:val="24"/>
          <w:lang w:val="en-US"/>
        </w:rPr>
        <w:t>r</w:t>
      </w:r>
      <w:r w:rsidRPr="00112505">
        <w:rPr>
          <w:rFonts w:ascii="Times New Roman" w:hAnsi="Times New Roman" w:cs="Times New Roman"/>
          <w:sz w:val="24"/>
          <w:szCs w:val="24"/>
          <w:lang w:val="en-US"/>
        </w:rPr>
        <w:t xml:space="preserve">eturning to </w:t>
      </w:r>
      <w:r w:rsidR="008110E1">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heir </w:t>
      </w:r>
      <w:r w:rsidR="008110E1">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ocial </w:t>
      </w:r>
      <w:r w:rsidR="008110E1">
        <w:rPr>
          <w:rFonts w:ascii="Times New Roman" w:hAnsi="Times New Roman" w:cs="Times New Roman"/>
          <w:sz w:val="24"/>
          <w:szCs w:val="24"/>
          <w:lang w:val="en-US"/>
        </w:rPr>
        <w:t>l</w:t>
      </w:r>
      <w:r w:rsidRPr="00112505">
        <w:rPr>
          <w:rFonts w:ascii="Times New Roman" w:hAnsi="Times New Roman" w:cs="Times New Roman"/>
          <w:sz w:val="24"/>
          <w:szCs w:val="24"/>
          <w:lang w:val="en-US"/>
        </w:rPr>
        <w:t xml:space="preserve">ife </w:t>
      </w:r>
      <w:r w:rsidR="008110E1">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fter </w:t>
      </w:r>
      <w:r w:rsidR="008110E1">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w:t>
      </w:r>
      <w:r w:rsidR="008110E1">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reatment in </w:t>
      </w:r>
      <w:r w:rsidR="008110E1">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aiwan. </w:t>
      </w:r>
      <w:r w:rsidRPr="00112505">
        <w:rPr>
          <w:rFonts w:ascii="Times New Roman" w:hAnsi="Times New Roman" w:cs="Times New Roman"/>
          <w:i/>
          <w:iCs/>
          <w:sz w:val="24"/>
          <w:szCs w:val="24"/>
          <w:lang w:val="en-US"/>
        </w:rPr>
        <w:t>Journal of Pediatric Oncology Nursing</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32</w:t>
      </w:r>
      <w:r w:rsidRPr="00112505">
        <w:rPr>
          <w:rFonts w:ascii="Times New Roman" w:hAnsi="Times New Roman" w:cs="Times New Roman"/>
          <w:sz w:val="24"/>
          <w:szCs w:val="24"/>
          <w:lang w:val="en-US"/>
        </w:rPr>
        <w:t xml:space="preserve">(4), 219–229. </w:t>
      </w:r>
      <w:hyperlink r:id="rId48" w:history="1">
        <w:r w:rsidRPr="00112505">
          <w:rPr>
            <w:rStyle w:val="Hyperlink"/>
            <w:rFonts w:ascii="Times New Roman" w:hAnsi="Times New Roman" w:cs="Times New Roman"/>
            <w:sz w:val="24"/>
            <w:szCs w:val="24"/>
            <w:lang w:val="en-US"/>
          </w:rPr>
          <w:t>https://doi.org/10.1177/1043454214563402</w:t>
        </w:r>
      </w:hyperlink>
    </w:p>
    <w:p w14:paraId="0706ADA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Crouch, M.-L., Knowels, G., Stuppard, R., Ericson, N. G., Bielas, J. H., Marcinek, D. J., &amp; Syrjala, K. L. (2017). Cyclophosphamide leads to persistent deficits in physical performance and in vivo mitochondria function in a mouse model of chemotherapy late effects. </w:t>
      </w:r>
      <w:r w:rsidRPr="00112505">
        <w:rPr>
          <w:rFonts w:ascii="Times New Roman" w:hAnsi="Times New Roman" w:cs="Times New Roman"/>
          <w:i/>
          <w:iCs/>
          <w:sz w:val="24"/>
          <w:szCs w:val="24"/>
          <w:lang w:val="en-US"/>
        </w:rPr>
        <w:t>PLOS ONE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w:t>
      </w:r>
      <w:r w:rsidRPr="00112505">
        <w:rPr>
          <w:rFonts w:ascii="Times New Roman" w:hAnsi="Times New Roman" w:cs="Times New Roman"/>
          <w:sz w:val="24"/>
          <w:szCs w:val="24"/>
          <w:lang w:val="en-US"/>
        </w:rPr>
        <w:t xml:space="preserve">(7), e0181086. </w:t>
      </w:r>
      <w:hyperlink r:id="rId49" w:history="1">
        <w:r w:rsidRPr="00112505">
          <w:rPr>
            <w:rStyle w:val="Hyperlink"/>
            <w:rFonts w:ascii="Times New Roman" w:hAnsi="Times New Roman" w:cs="Times New Roman"/>
            <w:sz w:val="24"/>
            <w:szCs w:val="24"/>
            <w:lang w:val="en-US"/>
          </w:rPr>
          <w:t>https://doi.org/10.1371/journal.pone.0181086</w:t>
        </w:r>
      </w:hyperlink>
    </w:p>
    <w:p w14:paraId="263F9EA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d’Isa, R., Comi, G., &amp; Leocani, L. (2021). Apparatus design and behavioural testing protocol for the evaluation of spatial working memory in mice through the spontaneous alternation T-maze. </w:t>
      </w:r>
      <w:r w:rsidRPr="00112505">
        <w:rPr>
          <w:rFonts w:ascii="Times New Roman" w:hAnsi="Times New Roman" w:cs="Times New Roman"/>
          <w:i/>
          <w:iCs/>
          <w:sz w:val="24"/>
          <w:szCs w:val="24"/>
          <w:lang w:val="en-US"/>
        </w:rPr>
        <w:t>Scientific Reports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11</w:t>
      </w:r>
      <w:r w:rsidRPr="00112505">
        <w:rPr>
          <w:rFonts w:ascii="Times New Roman" w:hAnsi="Times New Roman" w:cs="Times New Roman"/>
          <w:sz w:val="24"/>
          <w:szCs w:val="24"/>
          <w:lang w:val="en-US"/>
        </w:rPr>
        <w:t xml:space="preserve">(1), 21177. </w:t>
      </w:r>
      <w:hyperlink r:id="rId50" w:history="1">
        <w:r w:rsidRPr="00112505">
          <w:rPr>
            <w:rStyle w:val="Hyperlink"/>
            <w:rFonts w:ascii="Times New Roman" w:hAnsi="Times New Roman" w:cs="Times New Roman"/>
            <w:sz w:val="24"/>
            <w:szCs w:val="24"/>
            <w:lang w:val="en-US"/>
          </w:rPr>
          <w:t>https://doi.org/10.1038/s41598-021-00402-7</w:t>
        </w:r>
      </w:hyperlink>
    </w:p>
    <w:p w14:paraId="71B64A1A"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lastRenderedPageBreak/>
        <w:t xml:space="preserve">Deacon, R. M. J. (2013). Measuring Motor Coordination in Mice. </w:t>
      </w:r>
      <w:r w:rsidRPr="00112505">
        <w:rPr>
          <w:rFonts w:ascii="Times New Roman" w:hAnsi="Times New Roman" w:cs="Times New Roman"/>
          <w:i/>
          <w:iCs/>
          <w:sz w:val="24"/>
          <w:szCs w:val="24"/>
          <w:lang w:val="en-US"/>
        </w:rPr>
        <w:t>Journal of Visualized Experiments</w:t>
      </w:r>
      <w:r w:rsidRPr="00112505">
        <w:rPr>
          <w:rFonts w:ascii="Times New Roman" w:hAnsi="Times New Roman" w:cs="Times New Roman"/>
          <w:sz w:val="24"/>
          <w:szCs w:val="24"/>
          <w:lang w:val="en-US"/>
        </w:rPr>
        <w:t xml:space="preserve">, (75), 2609. </w:t>
      </w:r>
      <w:hyperlink r:id="rId51" w:history="1">
        <w:r w:rsidRPr="00112505">
          <w:rPr>
            <w:rStyle w:val="Hyperlink"/>
            <w:rFonts w:ascii="Times New Roman" w:hAnsi="Times New Roman" w:cs="Times New Roman"/>
            <w:sz w:val="24"/>
            <w:szCs w:val="24"/>
            <w:lang w:val="en-US"/>
          </w:rPr>
          <w:t>https://doi.org/10.3791/2609</w:t>
        </w:r>
      </w:hyperlink>
    </w:p>
    <w:p w14:paraId="7945B4B0" w14:textId="3DC35D04"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Die-Trill, M., Bromberg, J., Lavally, B., Portales, L. A., Sanfeliz, A., &amp; Patenaude, A. F. (1996). Development of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ocial </w:t>
      </w:r>
      <w:r w:rsidR="00847F4B">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kills in </w:t>
      </w:r>
      <w:r w:rsidR="00847F4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oys with </w:t>
      </w:r>
      <w:r w:rsidR="00847F4B">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rain </w:t>
      </w:r>
      <w:r w:rsidR="00847F4B">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umors: A </w:t>
      </w:r>
      <w:r w:rsidR="00847F4B">
        <w:rPr>
          <w:rFonts w:ascii="Times New Roman" w:hAnsi="Times New Roman" w:cs="Times New Roman"/>
          <w:sz w:val="24"/>
          <w:szCs w:val="24"/>
          <w:lang w:val="en-US"/>
        </w:rPr>
        <w:t>g</w:t>
      </w:r>
      <w:r w:rsidRPr="00112505">
        <w:rPr>
          <w:rFonts w:ascii="Times New Roman" w:hAnsi="Times New Roman" w:cs="Times New Roman"/>
          <w:sz w:val="24"/>
          <w:szCs w:val="24"/>
          <w:lang w:val="en-US"/>
        </w:rPr>
        <w:t xml:space="preserve">roup </w:t>
      </w:r>
      <w:r w:rsidR="00847F4B">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pproach. </w:t>
      </w:r>
      <w:r w:rsidRPr="00112505">
        <w:rPr>
          <w:rFonts w:ascii="Times New Roman" w:hAnsi="Times New Roman" w:cs="Times New Roman"/>
          <w:i/>
          <w:iCs/>
          <w:sz w:val="24"/>
          <w:szCs w:val="24"/>
          <w:lang w:val="en-US"/>
        </w:rPr>
        <w:t>Journal of Psychosocial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14</w:t>
      </w:r>
      <w:r w:rsidRPr="00112505">
        <w:rPr>
          <w:rFonts w:ascii="Times New Roman" w:hAnsi="Times New Roman" w:cs="Times New Roman"/>
          <w:sz w:val="24"/>
          <w:szCs w:val="24"/>
          <w:lang w:val="en-US"/>
        </w:rPr>
        <w:t xml:space="preserve">(2), 23–41. </w:t>
      </w:r>
      <w:hyperlink r:id="rId52" w:history="1">
        <w:r w:rsidRPr="00112505">
          <w:rPr>
            <w:rStyle w:val="Hyperlink"/>
            <w:rFonts w:ascii="Times New Roman" w:hAnsi="Times New Roman" w:cs="Times New Roman"/>
            <w:sz w:val="24"/>
            <w:szCs w:val="24"/>
            <w:lang w:val="en-US"/>
          </w:rPr>
          <w:t>https://doi.org/10.1300/J077v14n02_02</w:t>
        </w:r>
      </w:hyperlink>
    </w:p>
    <w:p w14:paraId="0231BDDA"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Doulames, V., Lee, S., &amp; Shea, T. B. (2014). Environmental enrichment and social interaction improve cognitive function and decrease reactive oxidative species in normal adult mice. </w:t>
      </w:r>
      <w:r w:rsidRPr="00112505">
        <w:rPr>
          <w:rFonts w:ascii="Times New Roman" w:hAnsi="Times New Roman" w:cs="Times New Roman"/>
          <w:i/>
          <w:iCs/>
          <w:sz w:val="24"/>
          <w:szCs w:val="24"/>
          <w:lang w:val="en-US"/>
        </w:rPr>
        <w:t>International Journal of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124</w:t>
      </w:r>
      <w:r w:rsidRPr="00112505">
        <w:rPr>
          <w:rFonts w:ascii="Times New Roman" w:hAnsi="Times New Roman" w:cs="Times New Roman"/>
          <w:sz w:val="24"/>
          <w:szCs w:val="24"/>
          <w:lang w:val="en-US"/>
        </w:rPr>
        <w:t xml:space="preserve">(5), 369–376. </w:t>
      </w:r>
      <w:hyperlink r:id="rId53" w:history="1">
        <w:r w:rsidRPr="00112505">
          <w:rPr>
            <w:rStyle w:val="Hyperlink"/>
            <w:rFonts w:ascii="Times New Roman" w:hAnsi="Times New Roman" w:cs="Times New Roman"/>
            <w:sz w:val="24"/>
            <w:szCs w:val="24"/>
            <w:lang w:val="en-US"/>
          </w:rPr>
          <w:t>https://doi.org/10.3109/00207454.2013.848441</w:t>
        </w:r>
      </w:hyperlink>
    </w:p>
    <w:p w14:paraId="494CF5B0"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Edelmann, M. N., Krull, K. R., Liu, W., Glass, J. O., Ji, Q., Ogg, R. J., Sabin, N. D., Srivastava, D. K., Robison, L. L., Hudson, M. M., &amp; Reddick, W. E. (2014). Diffusion tensor imaging and neurocognition in survivors of childhood acute lymphoblastic leukaemia. </w:t>
      </w:r>
      <w:r w:rsidRPr="00112505">
        <w:rPr>
          <w:rFonts w:ascii="Times New Roman" w:hAnsi="Times New Roman" w:cs="Times New Roman"/>
          <w:i/>
          <w:iCs/>
          <w:sz w:val="24"/>
          <w:szCs w:val="24"/>
          <w:lang w:val="en-US"/>
        </w:rPr>
        <w:t>Brain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137</w:t>
      </w:r>
      <w:r w:rsidRPr="00112505">
        <w:rPr>
          <w:rFonts w:ascii="Times New Roman" w:hAnsi="Times New Roman" w:cs="Times New Roman"/>
          <w:sz w:val="24"/>
          <w:szCs w:val="24"/>
          <w:lang w:val="en-US"/>
        </w:rPr>
        <w:t xml:space="preserve">(11), 2973–2983. </w:t>
      </w:r>
      <w:hyperlink r:id="rId54" w:history="1">
        <w:r w:rsidRPr="00112505">
          <w:rPr>
            <w:rStyle w:val="Hyperlink"/>
            <w:rFonts w:ascii="Times New Roman" w:hAnsi="Times New Roman" w:cs="Times New Roman"/>
            <w:sz w:val="24"/>
            <w:szCs w:val="24"/>
            <w:lang w:val="en-US"/>
          </w:rPr>
          <w:t>https://doi.org/10.1093/brain/awu230</w:t>
        </w:r>
      </w:hyperlink>
    </w:p>
    <w:p w14:paraId="287A423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Farber, S., Diamond, L. K., Mercer, R. D., Sylvester, R. F., &amp; Wolff, J. A. (1948). Temporary Remissions in Acute Leukemia in Children Produced by Folic Acid Antagonist, 4-Aminopteroyl-Glutamic Acid (Aminopterin). </w:t>
      </w:r>
      <w:r w:rsidRPr="00112505">
        <w:rPr>
          <w:rFonts w:ascii="Times New Roman" w:hAnsi="Times New Roman" w:cs="Times New Roman"/>
          <w:i/>
          <w:iCs/>
          <w:sz w:val="24"/>
          <w:szCs w:val="24"/>
          <w:lang w:val="en-US"/>
        </w:rPr>
        <w:t>New England Journal of Medicine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238</w:t>
      </w:r>
      <w:r w:rsidRPr="00112505">
        <w:rPr>
          <w:rFonts w:ascii="Times New Roman" w:hAnsi="Times New Roman" w:cs="Times New Roman"/>
          <w:sz w:val="24"/>
          <w:szCs w:val="24"/>
          <w:lang w:val="en-US"/>
        </w:rPr>
        <w:t xml:space="preserve">(23), 787–793. </w:t>
      </w:r>
      <w:hyperlink r:id="rId55" w:history="1">
        <w:r w:rsidRPr="00112505">
          <w:rPr>
            <w:rStyle w:val="Hyperlink"/>
            <w:rFonts w:ascii="Times New Roman" w:hAnsi="Times New Roman" w:cs="Times New Roman"/>
            <w:sz w:val="24"/>
            <w:szCs w:val="24"/>
            <w:lang w:val="en-US"/>
          </w:rPr>
          <w:t>https://doi.org/10.1056/NEJM194806032382301</w:t>
        </w:r>
      </w:hyperlink>
    </w:p>
    <w:p w14:paraId="754A6029"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Fardell, J. E., Vardy, J., &amp; Johnston, I. N. (2013). The short and long term effects of docetaxel chemotherapy on rodent object recognition and spatial reference memory. </w:t>
      </w:r>
      <w:r w:rsidRPr="00112505">
        <w:rPr>
          <w:rFonts w:ascii="Times New Roman" w:hAnsi="Times New Roman" w:cs="Times New Roman"/>
          <w:i/>
          <w:iCs/>
          <w:sz w:val="24"/>
          <w:szCs w:val="24"/>
          <w:lang w:val="en-US"/>
        </w:rPr>
        <w:t>Life Sciences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93</w:t>
      </w:r>
      <w:r w:rsidRPr="00112505">
        <w:rPr>
          <w:rFonts w:ascii="Times New Roman" w:hAnsi="Times New Roman" w:cs="Times New Roman"/>
          <w:sz w:val="24"/>
          <w:szCs w:val="24"/>
          <w:lang w:val="en-US"/>
        </w:rPr>
        <w:t xml:space="preserve">(17), 596–604. </w:t>
      </w:r>
      <w:hyperlink r:id="rId56" w:history="1">
        <w:r w:rsidRPr="00112505">
          <w:rPr>
            <w:rStyle w:val="Hyperlink"/>
            <w:rFonts w:ascii="Times New Roman" w:hAnsi="Times New Roman" w:cs="Times New Roman"/>
            <w:sz w:val="24"/>
            <w:szCs w:val="24"/>
            <w:lang w:val="en-US"/>
          </w:rPr>
          <w:t>https://doi.org/10.1016/j.lfs.2013.05.006</w:t>
        </w:r>
      </w:hyperlink>
    </w:p>
    <w:p w14:paraId="4158099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sidRPr="00112505">
        <w:rPr>
          <w:rFonts w:ascii="Times New Roman" w:hAnsi="Times New Roman" w:cs="Times New Roman"/>
          <w:i/>
          <w:iCs/>
          <w:sz w:val="24"/>
          <w:szCs w:val="24"/>
          <w:lang w:val="en-US"/>
        </w:rPr>
        <w:t>PLoS ONE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w:t>
      </w:r>
      <w:r w:rsidRPr="00112505">
        <w:rPr>
          <w:rFonts w:ascii="Times New Roman" w:hAnsi="Times New Roman" w:cs="Times New Roman"/>
          <w:sz w:val="24"/>
          <w:szCs w:val="24"/>
          <w:lang w:val="en-US"/>
        </w:rPr>
        <w:t xml:space="preserve">(1), e53888. </w:t>
      </w:r>
      <w:hyperlink r:id="rId57" w:history="1">
        <w:r w:rsidRPr="00112505">
          <w:rPr>
            <w:rStyle w:val="Hyperlink"/>
            <w:rFonts w:ascii="Times New Roman" w:hAnsi="Times New Roman" w:cs="Times New Roman"/>
            <w:sz w:val="24"/>
            <w:szCs w:val="24"/>
            <w:lang w:val="en-US"/>
          </w:rPr>
          <w:t>https://doi.org/10.1371/journal.pone.0053888</w:t>
        </w:r>
      </w:hyperlink>
    </w:p>
    <w:p w14:paraId="6974DA1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Florian, C., &amp; Roullet, P. (2004). Hippocampal CA3-region is crucial for acquisition and memory consolidation in Morris water maze task in mice. </w:t>
      </w:r>
      <w:r w:rsidRPr="00112505">
        <w:rPr>
          <w:rFonts w:ascii="Times New Roman" w:hAnsi="Times New Roman" w:cs="Times New Roman"/>
          <w:i/>
          <w:iCs/>
          <w:sz w:val="24"/>
          <w:szCs w:val="24"/>
          <w:lang w:val="en-US"/>
        </w:rPr>
        <w:t>Behavioural 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154</w:t>
      </w:r>
      <w:r w:rsidRPr="00112505">
        <w:rPr>
          <w:rFonts w:ascii="Times New Roman" w:hAnsi="Times New Roman" w:cs="Times New Roman"/>
          <w:sz w:val="24"/>
          <w:szCs w:val="24"/>
          <w:lang w:val="en-US"/>
        </w:rPr>
        <w:t xml:space="preserve">(2), 365–374. </w:t>
      </w:r>
      <w:hyperlink r:id="rId58" w:history="1">
        <w:r w:rsidRPr="00112505">
          <w:rPr>
            <w:rStyle w:val="Hyperlink"/>
            <w:rFonts w:ascii="Times New Roman" w:hAnsi="Times New Roman" w:cs="Times New Roman"/>
            <w:sz w:val="24"/>
            <w:szCs w:val="24"/>
            <w:lang w:val="en-US"/>
          </w:rPr>
          <w:t>https://doi.org/10.1016/j.bbr.2004.03.003</w:t>
        </w:r>
      </w:hyperlink>
    </w:p>
    <w:p w14:paraId="42DEB3D0"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Force, L. M., Kocarnik, J. M., May, M. L., Bhangdia, K., Crist, A., Penberthy, L., Pritchett, N., Acheson, A., Deitesfeld, L., Aalruz, H., Abate, Y. H., Abouzid, M., Abreu, L. G., </w:t>
      </w:r>
      <w:r w:rsidRPr="00112505">
        <w:rPr>
          <w:rFonts w:ascii="Times New Roman" w:hAnsi="Times New Roman" w:cs="Times New Roman"/>
          <w:sz w:val="24"/>
          <w:szCs w:val="24"/>
          <w:lang w:val="en-US"/>
        </w:rPr>
        <w:lastRenderedPageBreak/>
        <w:t xml:space="preserve">Aburuz, S., Afrashteh, F., Afzal, M. S., Ahmad, D., Ahmed, A., Ahmed, S. A., … Bhakta, N. (2026). Global burden of cancer in children and adolescents aged 0–19 years, 1990–2023: A systematic analysis for the Global Burden of Disease Study 2023. </w:t>
      </w:r>
      <w:r w:rsidRPr="00112505">
        <w:rPr>
          <w:rFonts w:ascii="Times New Roman" w:hAnsi="Times New Roman" w:cs="Times New Roman"/>
          <w:i/>
          <w:iCs/>
          <w:sz w:val="24"/>
          <w:szCs w:val="24"/>
          <w:lang w:val="en-US"/>
        </w:rPr>
        <w:t>The Lancet</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407</w:t>
      </w:r>
      <w:r w:rsidRPr="00112505">
        <w:rPr>
          <w:rFonts w:ascii="Times New Roman" w:hAnsi="Times New Roman" w:cs="Times New Roman"/>
          <w:sz w:val="24"/>
          <w:szCs w:val="24"/>
          <w:lang w:val="en-US"/>
        </w:rPr>
        <w:t xml:space="preserve">(10536), 1360–1373. </w:t>
      </w:r>
      <w:hyperlink r:id="rId59" w:history="1">
        <w:r w:rsidRPr="00112505">
          <w:rPr>
            <w:rStyle w:val="Hyperlink"/>
            <w:rFonts w:ascii="Times New Roman" w:hAnsi="Times New Roman" w:cs="Times New Roman"/>
            <w:sz w:val="24"/>
            <w:szCs w:val="24"/>
            <w:lang w:val="en-US"/>
          </w:rPr>
          <w:t>https://doi.org/10.1016/S0140-6736(26)00200-X</w:t>
        </w:r>
      </w:hyperlink>
    </w:p>
    <w:p w14:paraId="74A51324" w14:textId="77777777" w:rsidR="00112505" w:rsidRPr="00112505" w:rsidRDefault="00112505" w:rsidP="001851CF">
      <w:pPr>
        <w:spacing w:line="360" w:lineRule="auto"/>
        <w:ind w:left="709" w:hanging="709"/>
        <w:rPr>
          <w:rFonts w:ascii="Times New Roman" w:hAnsi="Times New Roman" w:cs="Times New Roman"/>
          <w:sz w:val="24"/>
          <w:szCs w:val="24"/>
        </w:rPr>
      </w:pPr>
      <w:r w:rsidRPr="00112505">
        <w:rPr>
          <w:rFonts w:ascii="Times New Roman" w:hAnsi="Times New Roman" w:cs="Times New Roman"/>
          <w:sz w:val="24"/>
          <w:szCs w:val="24"/>
          <w:lang w:val="en-US"/>
        </w:rPr>
        <w:t xml:space="preserve">Friedman, N. P., &amp; Robbins, T. W. (2022). The role of prefrontal cortex in cognitive control and executive function. </w:t>
      </w:r>
      <w:r w:rsidRPr="00112505">
        <w:rPr>
          <w:rFonts w:ascii="Times New Roman" w:hAnsi="Times New Roman" w:cs="Times New Roman"/>
          <w:i/>
          <w:iCs/>
          <w:sz w:val="24"/>
          <w:szCs w:val="24"/>
        </w:rPr>
        <w:t>Neuropsychopharmacology</w:t>
      </w:r>
      <w:r w:rsidRPr="00112505">
        <w:rPr>
          <w:rFonts w:ascii="Times New Roman" w:hAnsi="Times New Roman" w:cs="Times New Roman"/>
          <w:sz w:val="24"/>
          <w:szCs w:val="24"/>
        </w:rPr>
        <w:t xml:space="preserve">, </w:t>
      </w:r>
      <w:r w:rsidRPr="00112505">
        <w:rPr>
          <w:rFonts w:ascii="Times New Roman" w:hAnsi="Times New Roman" w:cs="Times New Roman"/>
          <w:i/>
          <w:iCs/>
          <w:sz w:val="24"/>
          <w:szCs w:val="24"/>
        </w:rPr>
        <w:t>47</w:t>
      </w:r>
      <w:r w:rsidRPr="00112505">
        <w:rPr>
          <w:rFonts w:ascii="Times New Roman" w:hAnsi="Times New Roman" w:cs="Times New Roman"/>
          <w:sz w:val="24"/>
          <w:szCs w:val="24"/>
        </w:rPr>
        <w:t xml:space="preserve">(1), 72–89. </w:t>
      </w:r>
      <w:hyperlink r:id="rId60" w:history="1">
        <w:r w:rsidRPr="00112505">
          <w:rPr>
            <w:rStyle w:val="Hyperlink"/>
            <w:rFonts w:ascii="Times New Roman" w:hAnsi="Times New Roman" w:cs="Times New Roman"/>
            <w:sz w:val="24"/>
            <w:szCs w:val="24"/>
          </w:rPr>
          <w:t>https://doi.org/10.1038/s41386-021-01132-0</w:t>
        </w:r>
      </w:hyperlink>
    </w:p>
    <w:p w14:paraId="7BDC5172" w14:textId="60DAD7D0" w:rsidR="00112505" w:rsidRPr="00112505" w:rsidRDefault="00112505" w:rsidP="005E723D">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t xml:space="preserve">Garcia-Manero, G., &amp; Kantarjian, H. M. (2000). </w:t>
      </w:r>
      <w:r w:rsidR="005E723D" w:rsidRPr="005E723D">
        <w:rPr>
          <w:rFonts w:ascii="Times New Roman" w:hAnsi="Times New Roman" w:cs="Times New Roman"/>
          <w:sz w:val="24"/>
          <w:szCs w:val="24"/>
          <w:lang w:val="en-US"/>
        </w:rPr>
        <w:t>The hyper-</w:t>
      </w:r>
      <w:r w:rsidR="005E723D">
        <w:rPr>
          <w:rFonts w:ascii="Times New Roman" w:hAnsi="Times New Roman" w:cs="Times New Roman"/>
          <w:sz w:val="24"/>
          <w:szCs w:val="24"/>
          <w:lang w:val="en-US"/>
        </w:rPr>
        <w:t xml:space="preserve">CVAD regimen in adult acute lymphocytic leukemia. </w:t>
      </w:r>
      <w:r w:rsidRPr="00112505">
        <w:rPr>
          <w:rFonts w:ascii="Times New Roman" w:hAnsi="Times New Roman" w:cs="Times New Roman"/>
          <w:i/>
          <w:iCs/>
          <w:sz w:val="24"/>
          <w:szCs w:val="24"/>
          <w:lang w:val="en-US"/>
        </w:rPr>
        <w:t>Hematology/Oncology Clinics of North America</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14</w:t>
      </w:r>
      <w:r w:rsidRPr="00112505">
        <w:rPr>
          <w:rFonts w:ascii="Times New Roman" w:hAnsi="Times New Roman" w:cs="Times New Roman"/>
          <w:sz w:val="24"/>
          <w:szCs w:val="24"/>
          <w:lang w:val="en-US"/>
        </w:rPr>
        <w:t xml:space="preserve">(6), 1381–1396. </w:t>
      </w:r>
      <w:hyperlink r:id="rId61" w:history="1">
        <w:r w:rsidRPr="00112505">
          <w:rPr>
            <w:rStyle w:val="Hyperlink"/>
            <w:rFonts w:ascii="Times New Roman" w:hAnsi="Times New Roman" w:cs="Times New Roman"/>
            <w:sz w:val="24"/>
            <w:szCs w:val="24"/>
            <w:lang w:val="en-US"/>
          </w:rPr>
          <w:t>https://doi.org/10.1016/S0889-8588(05)70192-1</w:t>
        </w:r>
      </w:hyperlink>
    </w:p>
    <w:p w14:paraId="4E2D8EE7"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Greenwood, B. N., Foley, T. E., Day, H. E. W., Campisi, J., Hammack, S. H., Campeau, S., Maier, S. F., &amp; Fleshner, M. (2003). Freewheel Running Prevents Learned Helplessness/Behavioral Depression: Role of Dorsal Raphe Serotonergic Neurons. </w:t>
      </w:r>
      <w:r w:rsidRPr="00112505">
        <w:rPr>
          <w:rFonts w:ascii="Times New Roman" w:hAnsi="Times New Roman" w:cs="Times New Roman"/>
          <w:i/>
          <w:iCs/>
          <w:sz w:val="24"/>
          <w:szCs w:val="24"/>
          <w:lang w:val="en-US"/>
        </w:rPr>
        <w:t>The Journal of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23</w:t>
      </w:r>
      <w:r w:rsidRPr="00112505">
        <w:rPr>
          <w:rFonts w:ascii="Times New Roman" w:hAnsi="Times New Roman" w:cs="Times New Roman"/>
          <w:sz w:val="24"/>
          <w:szCs w:val="24"/>
          <w:lang w:val="en-US"/>
        </w:rPr>
        <w:t xml:space="preserve">(7), 2889–2898. </w:t>
      </w:r>
      <w:hyperlink r:id="rId62" w:history="1">
        <w:r w:rsidRPr="00112505">
          <w:rPr>
            <w:rStyle w:val="Hyperlink"/>
            <w:rFonts w:ascii="Times New Roman" w:hAnsi="Times New Roman" w:cs="Times New Roman"/>
            <w:sz w:val="24"/>
            <w:szCs w:val="24"/>
            <w:lang w:val="en-US"/>
          </w:rPr>
          <w:t>https://doi.org/10.1523/JNEUROSCI.23-07-02889.2003</w:t>
        </w:r>
      </w:hyperlink>
    </w:p>
    <w:p w14:paraId="44D023F0"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Greenwood, B. N., Strong, P. V., Dorey, A. A., &amp; Fleshner, M. (2007). Therapeutic effects of exercise: Wheel running reverses stress-induced interference with shuttle box escape. </w:t>
      </w:r>
      <w:r w:rsidRPr="00112505">
        <w:rPr>
          <w:rFonts w:ascii="Times New Roman" w:hAnsi="Times New Roman" w:cs="Times New Roman"/>
          <w:i/>
          <w:iCs/>
          <w:sz w:val="24"/>
          <w:szCs w:val="24"/>
          <w:lang w:val="en-US"/>
        </w:rPr>
        <w:t>Behavioral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121</w:t>
      </w:r>
      <w:r w:rsidRPr="00112505">
        <w:rPr>
          <w:rFonts w:ascii="Times New Roman" w:hAnsi="Times New Roman" w:cs="Times New Roman"/>
          <w:sz w:val="24"/>
          <w:szCs w:val="24"/>
          <w:lang w:val="en-US"/>
        </w:rPr>
        <w:t xml:space="preserve">(5), 992–1000. </w:t>
      </w:r>
      <w:hyperlink r:id="rId63" w:history="1">
        <w:r w:rsidRPr="00112505">
          <w:rPr>
            <w:rStyle w:val="Hyperlink"/>
            <w:rFonts w:ascii="Times New Roman" w:hAnsi="Times New Roman" w:cs="Times New Roman"/>
            <w:sz w:val="24"/>
            <w:szCs w:val="24"/>
            <w:lang w:val="en-US"/>
          </w:rPr>
          <w:t>https://doi.org/10.1037/0735-7044.121.5.992</w:t>
        </w:r>
      </w:hyperlink>
    </w:p>
    <w:p w14:paraId="7FFF76DD"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Han, Y., Yuan, M., Guo, Y.-S., Shen, X.-Y., Gao, Z.-K., &amp; Bi, X. (2022). The role of enriched environment in neural development and repair. </w:t>
      </w:r>
      <w:r w:rsidRPr="00112505">
        <w:rPr>
          <w:rFonts w:ascii="Times New Roman" w:hAnsi="Times New Roman" w:cs="Times New Roman"/>
          <w:i/>
          <w:iCs/>
          <w:sz w:val="24"/>
          <w:szCs w:val="24"/>
          <w:lang w:val="en-US"/>
        </w:rPr>
        <w:t>Frontiers in Cellular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16</w:t>
      </w:r>
      <w:r w:rsidRPr="00112505">
        <w:rPr>
          <w:rFonts w:ascii="Times New Roman" w:hAnsi="Times New Roman" w:cs="Times New Roman"/>
          <w:sz w:val="24"/>
          <w:szCs w:val="24"/>
          <w:lang w:val="en-US"/>
        </w:rPr>
        <w:t xml:space="preserve">, 890666. </w:t>
      </w:r>
      <w:hyperlink r:id="rId64" w:history="1">
        <w:r w:rsidRPr="00112505">
          <w:rPr>
            <w:rStyle w:val="Hyperlink"/>
            <w:rFonts w:ascii="Times New Roman" w:hAnsi="Times New Roman" w:cs="Times New Roman"/>
            <w:sz w:val="24"/>
            <w:szCs w:val="24"/>
            <w:lang w:val="en-US"/>
          </w:rPr>
          <w:t>https://doi.org/10.3389/fncel.2022.890666</w:t>
        </w:r>
      </w:hyperlink>
    </w:p>
    <w:p w14:paraId="068003D6" w14:textId="77777777" w:rsidR="00112505" w:rsidRPr="00016857"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Hiroi, R., Carbone, D. L., Zuloaga, D. G., Bimonte-Nelson, H. A., &amp; Handa, R. J. (2016). Sex-dependent programming effects of prenatal glucocorticoid treatment on the developing serotonin system and stress-related behaviors in adulthood. </w:t>
      </w:r>
      <w:r w:rsidRPr="00112505">
        <w:rPr>
          <w:rFonts w:ascii="Times New Roman" w:hAnsi="Times New Roman" w:cs="Times New Roman"/>
          <w:i/>
          <w:iCs/>
          <w:sz w:val="24"/>
          <w:szCs w:val="24"/>
          <w:lang w:val="en-US"/>
        </w:rPr>
        <w:t>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320</w:t>
      </w:r>
      <w:r w:rsidRPr="00112505">
        <w:rPr>
          <w:rFonts w:ascii="Times New Roman" w:hAnsi="Times New Roman" w:cs="Times New Roman"/>
          <w:sz w:val="24"/>
          <w:szCs w:val="24"/>
          <w:lang w:val="en-US"/>
        </w:rPr>
        <w:t xml:space="preserve">, 43–56. </w:t>
      </w:r>
      <w:hyperlink r:id="rId65" w:history="1">
        <w:r w:rsidRPr="00112505">
          <w:rPr>
            <w:rStyle w:val="Hyperlink"/>
            <w:rFonts w:ascii="Times New Roman" w:hAnsi="Times New Roman" w:cs="Times New Roman"/>
            <w:sz w:val="24"/>
            <w:szCs w:val="24"/>
            <w:lang w:val="en-US"/>
          </w:rPr>
          <w:t>https://doi.org/10.1016/j.neuroscience.2016.01.055</w:t>
        </w:r>
      </w:hyperlink>
    </w:p>
    <w:p w14:paraId="1F2C7B88" w14:textId="10207B4C" w:rsidR="005C6B7B" w:rsidRPr="003849DB" w:rsidRDefault="005C6B7B" w:rsidP="005C6B7B">
      <w:pPr>
        <w:spacing w:line="360" w:lineRule="auto"/>
        <w:ind w:left="709" w:hanging="709"/>
        <w:rPr>
          <w:rFonts w:ascii="Times New Roman" w:hAnsi="Times New Roman" w:cs="Times New Roman"/>
          <w:sz w:val="24"/>
          <w:szCs w:val="24"/>
          <w:lang w:val="en-US"/>
        </w:rPr>
      </w:pPr>
      <w:r w:rsidRPr="005C6B7B">
        <w:rPr>
          <w:rFonts w:ascii="Times New Roman" w:hAnsi="Times New Roman" w:cs="Times New Roman"/>
          <w:sz w:val="24"/>
          <w:szCs w:val="24"/>
          <w:lang w:val="en-US"/>
        </w:rPr>
        <w:t xml:space="preserve">Hunger, S. P., &amp; Mullighan, C. G. (2015). Acute </w:t>
      </w:r>
      <w:r>
        <w:rPr>
          <w:rFonts w:ascii="Times New Roman" w:hAnsi="Times New Roman" w:cs="Times New Roman"/>
          <w:sz w:val="24"/>
          <w:szCs w:val="24"/>
          <w:lang w:val="en-US"/>
        </w:rPr>
        <w:t>l</w:t>
      </w:r>
      <w:r w:rsidRPr="005C6B7B">
        <w:rPr>
          <w:rFonts w:ascii="Times New Roman" w:hAnsi="Times New Roman" w:cs="Times New Roman"/>
          <w:sz w:val="24"/>
          <w:szCs w:val="24"/>
          <w:lang w:val="en-US"/>
        </w:rPr>
        <w:t xml:space="preserve">ymphoblastic </w:t>
      </w:r>
      <w:r>
        <w:rPr>
          <w:rFonts w:ascii="Times New Roman" w:hAnsi="Times New Roman" w:cs="Times New Roman"/>
          <w:sz w:val="24"/>
          <w:szCs w:val="24"/>
          <w:lang w:val="en-US"/>
        </w:rPr>
        <w:t>l</w:t>
      </w:r>
      <w:r w:rsidRPr="005C6B7B">
        <w:rPr>
          <w:rFonts w:ascii="Times New Roman" w:hAnsi="Times New Roman" w:cs="Times New Roman"/>
          <w:sz w:val="24"/>
          <w:szCs w:val="24"/>
          <w:lang w:val="en-US"/>
        </w:rPr>
        <w:t xml:space="preserve">eukemia in </w:t>
      </w:r>
      <w:r>
        <w:rPr>
          <w:rFonts w:ascii="Times New Roman" w:hAnsi="Times New Roman" w:cs="Times New Roman"/>
          <w:sz w:val="24"/>
          <w:szCs w:val="24"/>
          <w:lang w:val="en-US"/>
        </w:rPr>
        <w:t>c</w:t>
      </w:r>
      <w:r w:rsidRPr="005C6B7B">
        <w:rPr>
          <w:rFonts w:ascii="Times New Roman" w:hAnsi="Times New Roman" w:cs="Times New Roman"/>
          <w:sz w:val="24"/>
          <w:szCs w:val="24"/>
          <w:lang w:val="en-US"/>
        </w:rPr>
        <w:t xml:space="preserve">hildren. </w:t>
      </w:r>
      <w:r w:rsidRPr="003849DB">
        <w:rPr>
          <w:rFonts w:ascii="Times New Roman" w:hAnsi="Times New Roman" w:cs="Times New Roman"/>
          <w:i/>
          <w:iCs/>
          <w:sz w:val="24"/>
          <w:szCs w:val="24"/>
          <w:lang w:val="en-US"/>
        </w:rPr>
        <w:t>New England Journal of Medicine</w:t>
      </w:r>
      <w:r w:rsidRPr="003849DB">
        <w:rPr>
          <w:rFonts w:ascii="Times New Roman" w:hAnsi="Times New Roman" w:cs="Times New Roman"/>
          <w:sz w:val="24"/>
          <w:szCs w:val="24"/>
          <w:lang w:val="en-US"/>
        </w:rPr>
        <w:t xml:space="preserve">, </w:t>
      </w:r>
      <w:r w:rsidRPr="003849DB">
        <w:rPr>
          <w:rFonts w:ascii="Times New Roman" w:hAnsi="Times New Roman" w:cs="Times New Roman"/>
          <w:i/>
          <w:iCs/>
          <w:sz w:val="24"/>
          <w:szCs w:val="24"/>
          <w:lang w:val="en-US"/>
        </w:rPr>
        <w:t>373</w:t>
      </w:r>
      <w:r w:rsidRPr="003849DB">
        <w:rPr>
          <w:rFonts w:ascii="Times New Roman" w:hAnsi="Times New Roman" w:cs="Times New Roman"/>
          <w:sz w:val="24"/>
          <w:szCs w:val="24"/>
          <w:lang w:val="en-US"/>
        </w:rPr>
        <w:t xml:space="preserve">(16), 1541–1552. </w:t>
      </w:r>
      <w:hyperlink r:id="rId66" w:history="1">
        <w:r w:rsidRPr="003849DB">
          <w:rPr>
            <w:rStyle w:val="Hyperlink"/>
            <w:rFonts w:ascii="Times New Roman" w:hAnsi="Times New Roman" w:cs="Times New Roman"/>
            <w:sz w:val="24"/>
            <w:szCs w:val="24"/>
            <w:lang w:val="en-US"/>
          </w:rPr>
          <w:t>https://doi.org/10.1056/NEJMra1400972</w:t>
        </w:r>
      </w:hyperlink>
    </w:p>
    <w:p w14:paraId="781FCC7B" w14:textId="1B8DB76D"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Hurria, A., Mohile, S., Gajra, A., Klepin, H., Muss, H., Chapman, A., Feng, T., Smith, D., Sun, C.-L., De Glas, N., Cohen, H. J., Katheria, V., Doan, C., Zavala, L., Levi, A., </w:t>
      </w:r>
      <w:r w:rsidRPr="00112505">
        <w:rPr>
          <w:rFonts w:ascii="Times New Roman" w:hAnsi="Times New Roman" w:cs="Times New Roman"/>
          <w:sz w:val="24"/>
          <w:szCs w:val="24"/>
          <w:lang w:val="en-US"/>
        </w:rPr>
        <w:lastRenderedPageBreak/>
        <w:t xml:space="preserve">Akiba, C., &amp; Tew, W. P. (2016). Validation of a </w:t>
      </w:r>
      <w:r w:rsidR="00847F4B">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rediction </w:t>
      </w:r>
      <w:r w:rsidR="00847F4B">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ool for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hemotherapy </w:t>
      </w:r>
      <w:r w:rsidR="00847F4B">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oxicity in </w:t>
      </w:r>
      <w:r w:rsidR="00847F4B">
        <w:rPr>
          <w:rFonts w:ascii="Times New Roman" w:hAnsi="Times New Roman" w:cs="Times New Roman"/>
          <w:sz w:val="24"/>
          <w:szCs w:val="24"/>
          <w:lang w:val="en-US"/>
        </w:rPr>
        <w:t>o</w:t>
      </w:r>
      <w:r w:rsidRPr="00112505">
        <w:rPr>
          <w:rFonts w:ascii="Times New Roman" w:hAnsi="Times New Roman" w:cs="Times New Roman"/>
          <w:sz w:val="24"/>
          <w:szCs w:val="24"/>
          <w:lang w:val="en-US"/>
        </w:rPr>
        <w:t xml:space="preserve">lder </w:t>
      </w:r>
      <w:r w:rsidR="00847F4B">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dults </w:t>
      </w:r>
      <w:r w:rsidR="00847F4B">
        <w:rPr>
          <w:rFonts w:ascii="Times New Roman" w:hAnsi="Times New Roman" w:cs="Times New Roman"/>
          <w:sz w:val="24"/>
          <w:szCs w:val="24"/>
          <w:lang w:val="en-US"/>
        </w:rPr>
        <w:t>w</w:t>
      </w:r>
      <w:r w:rsidRPr="00112505">
        <w:rPr>
          <w:rFonts w:ascii="Times New Roman" w:hAnsi="Times New Roman" w:cs="Times New Roman"/>
          <w:sz w:val="24"/>
          <w:szCs w:val="24"/>
          <w:lang w:val="en-US"/>
        </w:rPr>
        <w:t xml:space="preserve">ith </w:t>
      </w:r>
      <w:r w:rsidR="00847F4B">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w:t>
      </w:r>
      <w:r w:rsidRPr="00112505">
        <w:rPr>
          <w:rFonts w:ascii="Times New Roman" w:hAnsi="Times New Roman" w:cs="Times New Roman"/>
          <w:i/>
          <w:iCs/>
          <w:sz w:val="24"/>
          <w:szCs w:val="24"/>
          <w:lang w:val="en-US"/>
        </w:rPr>
        <w:t>Journal of Clinical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34</w:t>
      </w:r>
      <w:r w:rsidRPr="00112505">
        <w:rPr>
          <w:rFonts w:ascii="Times New Roman" w:hAnsi="Times New Roman" w:cs="Times New Roman"/>
          <w:sz w:val="24"/>
          <w:szCs w:val="24"/>
          <w:lang w:val="en-US"/>
        </w:rPr>
        <w:t xml:space="preserve">(20), 2366–2371. </w:t>
      </w:r>
      <w:hyperlink r:id="rId67" w:history="1">
        <w:r w:rsidRPr="00112505">
          <w:rPr>
            <w:rStyle w:val="Hyperlink"/>
            <w:rFonts w:ascii="Times New Roman" w:hAnsi="Times New Roman" w:cs="Times New Roman"/>
            <w:sz w:val="24"/>
            <w:szCs w:val="24"/>
            <w:lang w:val="en-US"/>
          </w:rPr>
          <w:t>https://doi.org/10.1200/JCO.2015.65.4327</w:t>
        </w:r>
      </w:hyperlink>
    </w:p>
    <w:p w14:paraId="76F47D2C"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Ibrahim, K. M., Darwish, S. F., Mantawy, E. M., &amp; El-demerdash, E. (2024). Molecular mechanisms underlying cyclophosphamide-induced cognitive impairment and strategies for neuroprotection in preclinical models. </w:t>
      </w:r>
      <w:r w:rsidRPr="00112505">
        <w:rPr>
          <w:rFonts w:ascii="Times New Roman" w:hAnsi="Times New Roman" w:cs="Times New Roman"/>
          <w:i/>
          <w:iCs/>
          <w:sz w:val="24"/>
          <w:szCs w:val="24"/>
          <w:lang w:val="en-US"/>
        </w:rPr>
        <w:t>Molecular and Cellular Biochemistry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479</w:t>
      </w:r>
      <w:r w:rsidRPr="00112505">
        <w:rPr>
          <w:rFonts w:ascii="Times New Roman" w:hAnsi="Times New Roman" w:cs="Times New Roman"/>
          <w:sz w:val="24"/>
          <w:szCs w:val="24"/>
          <w:lang w:val="en-US"/>
        </w:rPr>
        <w:t xml:space="preserve">(8), 1873–1893. </w:t>
      </w:r>
      <w:hyperlink r:id="rId68" w:history="1">
        <w:r w:rsidRPr="00112505">
          <w:rPr>
            <w:rStyle w:val="Hyperlink"/>
            <w:rFonts w:ascii="Times New Roman" w:hAnsi="Times New Roman" w:cs="Times New Roman"/>
            <w:sz w:val="24"/>
            <w:szCs w:val="24"/>
            <w:lang w:val="en-US"/>
          </w:rPr>
          <w:t>https://doi.org/10.1007/s11010-023-04805-0</w:t>
        </w:r>
      </w:hyperlink>
    </w:p>
    <w:p w14:paraId="1C72EFCE"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Ikonomidou, C. (2018). Chemotherapy and the pediatric brain. </w:t>
      </w:r>
      <w:r w:rsidRPr="00112505">
        <w:rPr>
          <w:rFonts w:ascii="Times New Roman" w:hAnsi="Times New Roman" w:cs="Times New Roman"/>
          <w:i/>
          <w:iCs/>
          <w:sz w:val="24"/>
          <w:szCs w:val="24"/>
          <w:lang w:val="en-US"/>
        </w:rPr>
        <w:t>Molecular and Cellular Pediatrics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5</w:t>
      </w:r>
      <w:r w:rsidRPr="00112505">
        <w:rPr>
          <w:rFonts w:ascii="Times New Roman" w:hAnsi="Times New Roman" w:cs="Times New Roman"/>
          <w:sz w:val="24"/>
          <w:szCs w:val="24"/>
          <w:lang w:val="en-US"/>
        </w:rPr>
        <w:t xml:space="preserve">(1), 8. </w:t>
      </w:r>
      <w:hyperlink r:id="rId69" w:history="1">
        <w:r w:rsidRPr="00112505">
          <w:rPr>
            <w:rStyle w:val="Hyperlink"/>
            <w:rFonts w:ascii="Times New Roman" w:hAnsi="Times New Roman" w:cs="Times New Roman"/>
            <w:sz w:val="24"/>
            <w:szCs w:val="24"/>
            <w:lang w:val="en-US"/>
          </w:rPr>
          <w:t>https://doi.org/10.1186/s40348-018-0087-0</w:t>
        </w:r>
      </w:hyperlink>
    </w:p>
    <w:p w14:paraId="00667E3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Inaba, H., &amp; Pui, C.-H. (2010). Glucocorticoid use in acute lymphoblastic leukaemia. </w:t>
      </w:r>
      <w:r w:rsidRPr="00112505">
        <w:rPr>
          <w:rFonts w:ascii="Times New Roman" w:hAnsi="Times New Roman" w:cs="Times New Roman"/>
          <w:i/>
          <w:iCs/>
          <w:sz w:val="24"/>
          <w:szCs w:val="24"/>
          <w:lang w:val="en-US"/>
        </w:rPr>
        <w:t>The Lancet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11</w:t>
      </w:r>
      <w:r w:rsidRPr="00112505">
        <w:rPr>
          <w:rFonts w:ascii="Times New Roman" w:hAnsi="Times New Roman" w:cs="Times New Roman"/>
          <w:sz w:val="24"/>
          <w:szCs w:val="24"/>
          <w:lang w:val="en-US"/>
        </w:rPr>
        <w:t xml:space="preserve">(11), 1096–1106. </w:t>
      </w:r>
      <w:hyperlink r:id="rId70" w:history="1">
        <w:r w:rsidRPr="00112505">
          <w:rPr>
            <w:rStyle w:val="Hyperlink"/>
            <w:rFonts w:ascii="Times New Roman" w:hAnsi="Times New Roman" w:cs="Times New Roman"/>
            <w:sz w:val="24"/>
            <w:szCs w:val="24"/>
            <w:lang w:val="en-US"/>
          </w:rPr>
          <w:t>https://doi.org/10.1016/S1470-2045(10)70114-5</w:t>
        </w:r>
      </w:hyperlink>
    </w:p>
    <w:p w14:paraId="7703D4CC"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Iyer, N. S., Balsamo, L. M., Bracken, M. B., &amp; Kadan-Lottick, N. S. (2015). Chemotherapy-only treatment effects on long-term neurocognitive functioning in childhood ALL survivors: A review and meta-analysis. </w:t>
      </w:r>
      <w:r w:rsidRPr="00112505">
        <w:rPr>
          <w:rFonts w:ascii="Times New Roman" w:hAnsi="Times New Roman" w:cs="Times New Roman"/>
          <w:i/>
          <w:iCs/>
          <w:sz w:val="24"/>
          <w:szCs w:val="24"/>
          <w:lang w:val="en-US"/>
        </w:rPr>
        <w:t>Blood</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126</w:t>
      </w:r>
      <w:r w:rsidRPr="00112505">
        <w:rPr>
          <w:rFonts w:ascii="Times New Roman" w:hAnsi="Times New Roman" w:cs="Times New Roman"/>
          <w:sz w:val="24"/>
          <w:szCs w:val="24"/>
          <w:lang w:val="en-US"/>
        </w:rPr>
        <w:t xml:space="preserve">(3), 346–353. </w:t>
      </w:r>
      <w:hyperlink r:id="rId71" w:history="1">
        <w:r w:rsidRPr="00112505">
          <w:rPr>
            <w:rStyle w:val="Hyperlink"/>
            <w:rFonts w:ascii="Times New Roman" w:hAnsi="Times New Roman" w:cs="Times New Roman"/>
            <w:sz w:val="24"/>
            <w:szCs w:val="24"/>
            <w:lang w:val="en-US"/>
          </w:rPr>
          <w:t>https://doi.org/10.1182/blood-2015-02-627414</w:t>
        </w:r>
      </w:hyperlink>
    </w:p>
    <w:p w14:paraId="69077C6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Ja’afer, F. M. H., Hamdan, F. B., &amp; Mohammed, F. H. (2006). Vincristine-induced neuropathy in rat: Electrophysiological and histological study. </w:t>
      </w:r>
      <w:r w:rsidRPr="00112505">
        <w:rPr>
          <w:rFonts w:ascii="Times New Roman" w:hAnsi="Times New Roman" w:cs="Times New Roman"/>
          <w:i/>
          <w:iCs/>
          <w:sz w:val="24"/>
          <w:szCs w:val="24"/>
          <w:lang w:val="en-US"/>
        </w:rPr>
        <w:t>Experimental 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173</w:t>
      </w:r>
      <w:r w:rsidRPr="00112505">
        <w:rPr>
          <w:rFonts w:ascii="Times New Roman" w:hAnsi="Times New Roman" w:cs="Times New Roman"/>
          <w:sz w:val="24"/>
          <w:szCs w:val="24"/>
          <w:lang w:val="en-US"/>
        </w:rPr>
        <w:t xml:space="preserve">(2), 334–345. </w:t>
      </w:r>
      <w:hyperlink r:id="rId72" w:history="1">
        <w:r w:rsidRPr="00112505">
          <w:rPr>
            <w:rStyle w:val="Hyperlink"/>
            <w:rFonts w:ascii="Times New Roman" w:hAnsi="Times New Roman" w:cs="Times New Roman"/>
            <w:sz w:val="24"/>
            <w:szCs w:val="24"/>
            <w:lang w:val="en-US"/>
          </w:rPr>
          <w:t>https://doi.org/10.1007/s00221-006-0499-2</w:t>
        </w:r>
      </w:hyperlink>
    </w:p>
    <w:p w14:paraId="5F3BC7F1" w14:textId="77777777" w:rsidR="00112505" w:rsidRPr="00F929DD"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Jabbour, E., &amp; Kantarjian, H. (2021). The Hyper-CVAD Regimen is an Optimal Pediatric-inspired Regimen for Adolescents and Adults With Acute Lymphoblastic Leukemia. </w:t>
      </w:r>
      <w:r w:rsidRPr="00112505">
        <w:rPr>
          <w:rFonts w:ascii="Times New Roman" w:hAnsi="Times New Roman" w:cs="Times New Roman"/>
          <w:i/>
          <w:iCs/>
          <w:sz w:val="24"/>
          <w:szCs w:val="24"/>
          <w:lang w:val="en-US"/>
        </w:rPr>
        <w:t>Clinical Lymphoma Myeloma and Leukemia</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21</w:t>
      </w:r>
      <w:r w:rsidRPr="00112505">
        <w:rPr>
          <w:rFonts w:ascii="Times New Roman" w:hAnsi="Times New Roman" w:cs="Times New Roman"/>
          <w:sz w:val="24"/>
          <w:szCs w:val="24"/>
          <w:lang w:val="en-US"/>
        </w:rPr>
        <w:t xml:space="preserve">(1), 63–65. </w:t>
      </w:r>
      <w:hyperlink r:id="rId73" w:history="1">
        <w:r w:rsidRPr="00112505">
          <w:rPr>
            <w:rStyle w:val="Hyperlink"/>
            <w:rFonts w:ascii="Times New Roman" w:hAnsi="Times New Roman" w:cs="Times New Roman"/>
            <w:sz w:val="24"/>
            <w:szCs w:val="24"/>
            <w:lang w:val="en-US"/>
          </w:rPr>
          <w:t>https://doi.org/10.1016/j.clml.2020.09.001</w:t>
        </w:r>
      </w:hyperlink>
    </w:p>
    <w:p w14:paraId="22A7F364" w14:textId="135BF8C9" w:rsidR="00107192" w:rsidRPr="00112505" w:rsidRDefault="00107192" w:rsidP="001851CF">
      <w:pPr>
        <w:pStyle w:val="NormalWeb"/>
        <w:spacing w:before="0" w:beforeAutospacing="0" w:after="0" w:afterAutospacing="0" w:line="360" w:lineRule="auto"/>
        <w:ind w:left="709" w:hanging="709"/>
        <w:rPr>
          <w:lang w:val="en-US"/>
        </w:rPr>
      </w:pPr>
      <w:r w:rsidRPr="00495A69">
        <w:rPr>
          <w:lang w:val="en-US"/>
        </w:rPr>
        <w:t>Jeffreys, H. (1961). Theory of probability (3rd ed.). Oxford University Press.</w:t>
      </w:r>
    </w:p>
    <w:p w14:paraId="13724A8F" w14:textId="22917460"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Kantarjian, H. M., O’Brien, S., Smith, T. L., Cortes, J., Giles, F. J., Beran, M., Pierce, S., Huh, Y., Andreeff, M., Koller, C., Ha, C. S., Keating, M. J., Murphy, S., &amp; Freireich, E. J. (2000). Results of </w:t>
      </w:r>
      <w:r w:rsidR="009B66DE">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reatment </w:t>
      </w:r>
      <w:r w:rsidR="009B66DE">
        <w:rPr>
          <w:rFonts w:ascii="Times New Roman" w:hAnsi="Times New Roman" w:cs="Times New Roman"/>
          <w:sz w:val="24"/>
          <w:szCs w:val="24"/>
          <w:lang w:val="en-US"/>
        </w:rPr>
        <w:t>w</w:t>
      </w:r>
      <w:r w:rsidRPr="00112505">
        <w:rPr>
          <w:rFonts w:ascii="Times New Roman" w:hAnsi="Times New Roman" w:cs="Times New Roman"/>
          <w:sz w:val="24"/>
          <w:szCs w:val="24"/>
          <w:lang w:val="en-US"/>
        </w:rPr>
        <w:t xml:space="preserve">ith </w:t>
      </w:r>
      <w:r w:rsidR="009B66DE">
        <w:rPr>
          <w:rFonts w:ascii="Times New Roman" w:hAnsi="Times New Roman" w:cs="Times New Roman"/>
          <w:sz w:val="24"/>
          <w:szCs w:val="24"/>
          <w:lang w:val="en-US"/>
        </w:rPr>
        <w:t>h</w:t>
      </w:r>
      <w:r w:rsidRPr="00112505">
        <w:rPr>
          <w:rFonts w:ascii="Times New Roman" w:hAnsi="Times New Roman" w:cs="Times New Roman"/>
          <w:sz w:val="24"/>
          <w:szCs w:val="24"/>
          <w:lang w:val="en-US"/>
        </w:rPr>
        <w:t xml:space="preserve">yper-CVAD, a </w:t>
      </w:r>
      <w:r w:rsidR="009B66DE">
        <w:rPr>
          <w:rFonts w:ascii="Times New Roman" w:hAnsi="Times New Roman" w:cs="Times New Roman"/>
          <w:sz w:val="24"/>
          <w:szCs w:val="24"/>
          <w:lang w:val="en-US"/>
        </w:rPr>
        <w:t>d</w:t>
      </w:r>
      <w:r w:rsidRPr="00112505">
        <w:rPr>
          <w:rFonts w:ascii="Times New Roman" w:hAnsi="Times New Roman" w:cs="Times New Roman"/>
          <w:sz w:val="24"/>
          <w:szCs w:val="24"/>
          <w:lang w:val="en-US"/>
        </w:rPr>
        <w:t>ose-</w:t>
      </w:r>
      <w:r w:rsidR="009B66DE">
        <w:rPr>
          <w:rFonts w:ascii="Times New Roman" w:hAnsi="Times New Roman" w:cs="Times New Roman"/>
          <w:sz w:val="24"/>
          <w:szCs w:val="24"/>
          <w:lang w:val="en-US"/>
        </w:rPr>
        <w:t>i</w:t>
      </w:r>
      <w:r w:rsidRPr="00112505">
        <w:rPr>
          <w:rFonts w:ascii="Times New Roman" w:hAnsi="Times New Roman" w:cs="Times New Roman"/>
          <w:sz w:val="24"/>
          <w:szCs w:val="24"/>
          <w:lang w:val="en-US"/>
        </w:rPr>
        <w:t xml:space="preserve">ntensive </w:t>
      </w:r>
      <w:r w:rsidR="009B66DE">
        <w:rPr>
          <w:rFonts w:ascii="Times New Roman" w:hAnsi="Times New Roman" w:cs="Times New Roman"/>
          <w:sz w:val="24"/>
          <w:szCs w:val="24"/>
          <w:lang w:val="en-US"/>
        </w:rPr>
        <w:t>r</w:t>
      </w:r>
      <w:r w:rsidRPr="00112505">
        <w:rPr>
          <w:rFonts w:ascii="Times New Roman" w:hAnsi="Times New Roman" w:cs="Times New Roman"/>
          <w:sz w:val="24"/>
          <w:szCs w:val="24"/>
          <w:lang w:val="en-US"/>
        </w:rPr>
        <w:t xml:space="preserve">egimen, in </w:t>
      </w:r>
      <w:r w:rsidR="009B66DE">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dult </w:t>
      </w:r>
      <w:r w:rsidR="009B66DE">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cute </w:t>
      </w:r>
      <w:r w:rsidR="009B66DE">
        <w:rPr>
          <w:rFonts w:ascii="Times New Roman" w:hAnsi="Times New Roman" w:cs="Times New Roman"/>
          <w:sz w:val="24"/>
          <w:szCs w:val="24"/>
          <w:lang w:val="en-US"/>
        </w:rPr>
        <w:t>l</w:t>
      </w:r>
      <w:r w:rsidRPr="00112505">
        <w:rPr>
          <w:rFonts w:ascii="Times New Roman" w:hAnsi="Times New Roman" w:cs="Times New Roman"/>
          <w:sz w:val="24"/>
          <w:szCs w:val="24"/>
          <w:lang w:val="en-US"/>
        </w:rPr>
        <w:t xml:space="preserve">ymphocytic </w:t>
      </w:r>
      <w:r w:rsidR="009B66DE">
        <w:rPr>
          <w:rFonts w:ascii="Times New Roman" w:hAnsi="Times New Roman" w:cs="Times New Roman"/>
          <w:sz w:val="24"/>
          <w:szCs w:val="24"/>
          <w:lang w:val="en-US"/>
        </w:rPr>
        <w:t>l</w:t>
      </w:r>
      <w:r w:rsidRPr="00112505">
        <w:rPr>
          <w:rFonts w:ascii="Times New Roman" w:hAnsi="Times New Roman" w:cs="Times New Roman"/>
          <w:sz w:val="24"/>
          <w:szCs w:val="24"/>
          <w:lang w:val="en-US"/>
        </w:rPr>
        <w:t xml:space="preserve">eukemia. </w:t>
      </w:r>
      <w:r w:rsidRPr="00112505">
        <w:rPr>
          <w:rFonts w:ascii="Times New Roman" w:hAnsi="Times New Roman" w:cs="Times New Roman"/>
          <w:i/>
          <w:iCs/>
          <w:sz w:val="24"/>
          <w:szCs w:val="24"/>
          <w:lang w:val="en-US"/>
        </w:rPr>
        <w:t>Journal of Clinical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18</w:t>
      </w:r>
      <w:r w:rsidRPr="00112505">
        <w:rPr>
          <w:rFonts w:ascii="Times New Roman" w:hAnsi="Times New Roman" w:cs="Times New Roman"/>
          <w:sz w:val="24"/>
          <w:szCs w:val="24"/>
          <w:lang w:val="en-US"/>
        </w:rPr>
        <w:t xml:space="preserve">(3), 547–547. </w:t>
      </w:r>
      <w:hyperlink r:id="rId74" w:history="1">
        <w:r w:rsidRPr="00112505">
          <w:rPr>
            <w:rStyle w:val="Hyperlink"/>
            <w:rFonts w:ascii="Times New Roman" w:hAnsi="Times New Roman" w:cs="Times New Roman"/>
            <w:sz w:val="24"/>
            <w:szCs w:val="24"/>
            <w:lang w:val="en-US"/>
          </w:rPr>
          <w:t>https://doi.org/10.1200/JCO.2000.18.3.547</w:t>
        </w:r>
      </w:hyperlink>
    </w:p>
    <w:p w14:paraId="22A319E8" w14:textId="503B1AD3" w:rsidR="00112505" w:rsidRPr="00112505" w:rsidRDefault="00112505" w:rsidP="001851CF">
      <w:pPr>
        <w:spacing w:line="360" w:lineRule="auto"/>
        <w:ind w:left="709" w:hanging="709"/>
        <w:rPr>
          <w:rFonts w:ascii="Times New Roman" w:hAnsi="Times New Roman" w:cs="Times New Roman"/>
          <w:sz w:val="24"/>
          <w:szCs w:val="24"/>
        </w:rPr>
      </w:pPr>
      <w:r w:rsidRPr="00112505">
        <w:rPr>
          <w:rFonts w:ascii="Times New Roman" w:hAnsi="Times New Roman" w:cs="Times New Roman"/>
          <w:sz w:val="24"/>
          <w:szCs w:val="24"/>
          <w:lang w:val="en-US"/>
        </w:rPr>
        <w:t>Kciuk, M., Gielecińska, A., Mujwar, S., Kołat, D., Kałuzińska-Kołat, Ż., Celik, I., &amp; Kontek, R. (2023). Doxorubicin—</w:t>
      </w:r>
      <w:r w:rsidR="005E723D">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n </w:t>
      </w:r>
      <w:r w:rsidR="005E723D">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gent with </w:t>
      </w:r>
      <w:r w:rsidR="005E723D">
        <w:rPr>
          <w:rFonts w:ascii="Times New Roman" w:hAnsi="Times New Roman" w:cs="Times New Roman"/>
          <w:sz w:val="24"/>
          <w:szCs w:val="24"/>
          <w:lang w:val="en-US"/>
        </w:rPr>
        <w:t>m</w:t>
      </w:r>
      <w:r w:rsidRPr="00112505">
        <w:rPr>
          <w:rFonts w:ascii="Times New Roman" w:hAnsi="Times New Roman" w:cs="Times New Roman"/>
          <w:sz w:val="24"/>
          <w:szCs w:val="24"/>
          <w:lang w:val="en-US"/>
        </w:rPr>
        <w:t xml:space="preserve">ultiple </w:t>
      </w:r>
      <w:r w:rsidR="005E723D">
        <w:rPr>
          <w:rFonts w:ascii="Times New Roman" w:hAnsi="Times New Roman" w:cs="Times New Roman"/>
          <w:sz w:val="24"/>
          <w:szCs w:val="24"/>
          <w:lang w:val="en-US"/>
        </w:rPr>
        <w:t>m</w:t>
      </w:r>
      <w:r w:rsidRPr="00112505">
        <w:rPr>
          <w:rFonts w:ascii="Times New Roman" w:hAnsi="Times New Roman" w:cs="Times New Roman"/>
          <w:sz w:val="24"/>
          <w:szCs w:val="24"/>
          <w:lang w:val="en-US"/>
        </w:rPr>
        <w:t xml:space="preserve">echanisms of </w:t>
      </w:r>
      <w:r w:rsidR="005E723D">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nticancer </w:t>
      </w:r>
      <w:r w:rsidR="005E723D">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ctivity. </w:t>
      </w:r>
      <w:r w:rsidRPr="00112505">
        <w:rPr>
          <w:rFonts w:ascii="Times New Roman" w:hAnsi="Times New Roman" w:cs="Times New Roman"/>
          <w:i/>
          <w:iCs/>
          <w:sz w:val="24"/>
          <w:szCs w:val="24"/>
          <w:lang w:val="en-US"/>
        </w:rPr>
        <w:t>Cells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w:t>
      </w:r>
      <w:r w:rsidRPr="00112505">
        <w:rPr>
          <w:rFonts w:ascii="Times New Roman" w:hAnsi="Times New Roman" w:cs="Times New Roman"/>
          <w:sz w:val="24"/>
          <w:szCs w:val="24"/>
          <w:lang w:val="en-US"/>
        </w:rPr>
        <w:t xml:space="preserve">(4), 659. </w:t>
      </w:r>
      <w:hyperlink r:id="rId75" w:history="1">
        <w:r w:rsidRPr="00112505">
          <w:rPr>
            <w:rStyle w:val="Hyperlink"/>
            <w:rFonts w:ascii="Times New Roman" w:hAnsi="Times New Roman" w:cs="Times New Roman"/>
            <w:sz w:val="24"/>
            <w:szCs w:val="24"/>
          </w:rPr>
          <w:t>https://doi.org/10.3390/cells12040659</w:t>
        </w:r>
      </w:hyperlink>
    </w:p>
    <w:p w14:paraId="66259778" w14:textId="37AC062F"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lastRenderedPageBreak/>
        <w:t xml:space="preserve">Kesting, S. V., Götte, M., Seidel, C. C., Rosenbaum, D., &amp; Boos, J. (2016). </w:t>
      </w:r>
      <w:r w:rsidRPr="00112505">
        <w:rPr>
          <w:rFonts w:ascii="Times New Roman" w:hAnsi="Times New Roman" w:cs="Times New Roman"/>
          <w:sz w:val="24"/>
          <w:szCs w:val="24"/>
          <w:lang w:val="en-US"/>
        </w:rPr>
        <w:t xml:space="preserve">One in </w:t>
      </w:r>
      <w:r w:rsidR="008110E1">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our </w:t>
      </w:r>
      <w:r w:rsidR="008110E1">
        <w:rPr>
          <w:rFonts w:ascii="Times New Roman" w:hAnsi="Times New Roman" w:cs="Times New Roman"/>
          <w:sz w:val="24"/>
          <w:szCs w:val="24"/>
          <w:lang w:val="en-US"/>
        </w:rPr>
        <w:t>q</w:t>
      </w:r>
      <w:r w:rsidRPr="00112505">
        <w:rPr>
          <w:rFonts w:ascii="Times New Roman" w:hAnsi="Times New Roman" w:cs="Times New Roman"/>
          <w:sz w:val="24"/>
          <w:szCs w:val="24"/>
          <w:lang w:val="en-US"/>
        </w:rPr>
        <w:t xml:space="preserve">uestioned </w:t>
      </w:r>
      <w:r w:rsidR="008110E1">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hildren </w:t>
      </w:r>
      <w:r w:rsidR="008110E1">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aces </w:t>
      </w:r>
      <w:r w:rsidR="008110E1">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roblems </w:t>
      </w:r>
      <w:r w:rsidR="008110E1">
        <w:rPr>
          <w:rFonts w:ascii="Times New Roman" w:hAnsi="Times New Roman" w:cs="Times New Roman"/>
          <w:sz w:val="24"/>
          <w:szCs w:val="24"/>
          <w:lang w:val="en-US"/>
        </w:rPr>
        <w:t>r</w:t>
      </w:r>
      <w:r w:rsidRPr="00112505">
        <w:rPr>
          <w:rFonts w:ascii="Times New Roman" w:hAnsi="Times New Roman" w:cs="Times New Roman"/>
          <w:sz w:val="24"/>
          <w:szCs w:val="24"/>
          <w:lang w:val="en-US"/>
        </w:rPr>
        <w:t xml:space="preserve">egarding </w:t>
      </w:r>
      <w:r w:rsidR="008110E1">
        <w:rPr>
          <w:rFonts w:ascii="Times New Roman" w:hAnsi="Times New Roman" w:cs="Times New Roman"/>
          <w:sz w:val="24"/>
          <w:szCs w:val="24"/>
          <w:lang w:val="en-US"/>
        </w:rPr>
        <w:t>r</w:t>
      </w:r>
      <w:r w:rsidRPr="00112505">
        <w:rPr>
          <w:rFonts w:ascii="Times New Roman" w:hAnsi="Times New Roman" w:cs="Times New Roman"/>
          <w:sz w:val="24"/>
          <w:szCs w:val="24"/>
          <w:lang w:val="en-US"/>
        </w:rPr>
        <w:t xml:space="preserve">eintegration </w:t>
      </w:r>
      <w:r w:rsidR="008110E1">
        <w:rPr>
          <w:rFonts w:ascii="Times New Roman" w:hAnsi="Times New Roman" w:cs="Times New Roman"/>
          <w:sz w:val="24"/>
          <w:szCs w:val="24"/>
          <w:lang w:val="en-US"/>
        </w:rPr>
        <w:t>i</w:t>
      </w:r>
      <w:r w:rsidRPr="00112505">
        <w:rPr>
          <w:rFonts w:ascii="Times New Roman" w:hAnsi="Times New Roman" w:cs="Times New Roman"/>
          <w:sz w:val="24"/>
          <w:szCs w:val="24"/>
          <w:lang w:val="en-US"/>
        </w:rPr>
        <w:t xml:space="preserve">nto </w:t>
      </w:r>
      <w:r w:rsidR="008110E1">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hysical </w:t>
      </w:r>
      <w:r w:rsidR="008110E1">
        <w:rPr>
          <w:rFonts w:ascii="Times New Roman" w:hAnsi="Times New Roman" w:cs="Times New Roman"/>
          <w:sz w:val="24"/>
          <w:szCs w:val="24"/>
          <w:lang w:val="en-US"/>
        </w:rPr>
        <w:t>e</w:t>
      </w:r>
      <w:r w:rsidRPr="00112505">
        <w:rPr>
          <w:rFonts w:ascii="Times New Roman" w:hAnsi="Times New Roman" w:cs="Times New Roman"/>
          <w:sz w:val="24"/>
          <w:szCs w:val="24"/>
          <w:lang w:val="en-US"/>
        </w:rPr>
        <w:t xml:space="preserve">ducation at </w:t>
      </w:r>
      <w:r w:rsidR="008110E1">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chool </w:t>
      </w:r>
      <w:r w:rsidR="008110E1">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fter </w:t>
      </w:r>
      <w:r w:rsidR="008110E1">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reatment for </w:t>
      </w:r>
      <w:r w:rsidR="008110E1">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ediatric </w:t>
      </w:r>
      <w:r w:rsidR="008110E1">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w:t>
      </w:r>
      <w:r w:rsidRPr="00112505">
        <w:rPr>
          <w:rFonts w:ascii="Times New Roman" w:hAnsi="Times New Roman" w:cs="Times New Roman"/>
          <w:i/>
          <w:iCs/>
          <w:sz w:val="24"/>
          <w:szCs w:val="24"/>
          <w:lang w:val="en-US"/>
        </w:rPr>
        <w:t>Pediatric Blood &amp; Cancer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63</w:t>
      </w:r>
      <w:r w:rsidRPr="00112505">
        <w:rPr>
          <w:rFonts w:ascii="Times New Roman" w:hAnsi="Times New Roman" w:cs="Times New Roman"/>
          <w:sz w:val="24"/>
          <w:szCs w:val="24"/>
          <w:lang w:val="en-US"/>
        </w:rPr>
        <w:t xml:space="preserve">(4), 737–739. </w:t>
      </w:r>
      <w:hyperlink r:id="rId76" w:history="1">
        <w:r w:rsidRPr="00112505">
          <w:rPr>
            <w:rStyle w:val="Hyperlink"/>
            <w:rFonts w:ascii="Times New Roman" w:hAnsi="Times New Roman" w:cs="Times New Roman"/>
            <w:sz w:val="24"/>
            <w:szCs w:val="24"/>
            <w:lang w:val="en-US"/>
          </w:rPr>
          <w:t>https://doi.org/10.1002/pbc.25852</w:t>
        </w:r>
      </w:hyperlink>
    </w:p>
    <w:p w14:paraId="4B30CDA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Khalil, M. H. (2024). Environmental enrichment: A systematic review on the effect of a changing spatial complexity on hippocampal neurogenesis and plasticity in rodents, with considerations for translation to urban and built environments for humans. </w:t>
      </w:r>
      <w:r w:rsidRPr="00112505">
        <w:rPr>
          <w:rFonts w:ascii="Times New Roman" w:hAnsi="Times New Roman" w:cs="Times New Roman"/>
          <w:i/>
          <w:iCs/>
          <w:sz w:val="24"/>
          <w:szCs w:val="24"/>
          <w:lang w:val="en-US"/>
        </w:rPr>
        <w:t>Frontiers in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18</w:t>
      </w:r>
      <w:r w:rsidRPr="00112505">
        <w:rPr>
          <w:rFonts w:ascii="Times New Roman" w:hAnsi="Times New Roman" w:cs="Times New Roman"/>
          <w:sz w:val="24"/>
          <w:szCs w:val="24"/>
          <w:lang w:val="en-US"/>
        </w:rPr>
        <w:t xml:space="preserve">, 1368411. </w:t>
      </w:r>
      <w:hyperlink r:id="rId77" w:history="1">
        <w:r w:rsidRPr="00112505">
          <w:rPr>
            <w:rStyle w:val="Hyperlink"/>
            <w:rFonts w:ascii="Times New Roman" w:hAnsi="Times New Roman" w:cs="Times New Roman"/>
            <w:sz w:val="24"/>
            <w:szCs w:val="24"/>
            <w:lang w:val="en-US"/>
          </w:rPr>
          <w:t>https://doi.org/10.3389/fnins.2024.1368411</w:t>
        </w:r>
      </w:hyperlink>
    </w:p>
    <w:p w14:paraId="2A4E7190"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Kim, H.-G., Rashid, M. A., Poleschuk, M., Ullah, F., Lee, S. H., Kim, S. H., Qin, B., Zheng, X. F. S., &amp; Jang, M.-H. (2025). Cognitive dysfunction in chemobrain: Molecular mechanisms and therapeutic implications. </w:t>
      </w:r>
      <w:r w:rsidRPr="00112505">
        <w:rPr>
          <w:rFonts w:ascii="Times New Roman" w:hAnsi="Times New Roman" w:cs="Times New Roman"/>
          <w:i/>
          <w:iCs/>
          <w:sz w:val="24"/>
          <w:szCs w:val="24"/>
          <w:lang w:val="en-US"/>
        </w:rPr>
        <w:t>Biomedicine &amp; Pharmacotherapy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192</w:t>
      </w:r>
      <w:r w:rsidRPr="00112505">
        <w:rPr>
          <w:rFonts w:ascii="Times New Roman" w:hAnsi="Times New Roman" w:cs="Times New Roman"/>
          <w:sz w:val="24"/>
          <w:szCs w:val="24"/>
          <w:lang w:val="en-US"/>
        </w:rPr>
        <w:t xml:space="preserve">, 118581. </w:t>
      </w:r>
      <w:hyperlink r:id="rId78" w:history="1">
        <w:r w:rsidRPr="00112505">
          <w:rPr>
            <w:rStyle w:val="Hyperlink"/>
            <w:rFonts w:ascii="Times New Roman" w:hAnsi="Times New Roman" w:cs="Times New Roman"/>
            <w:sz w:val="24"/>
            <w:szCs w:val="24"/>
            <w:lang w:val="en-US"/>
          </w:rPr>
          <w:t>https://doi.org/10.1016/j.biopha.2025.118581</w:t>
        </w:r>
      </w:hyperlink>
    </w:p>
    <w:p w14:paraId="1E67586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Kitamura, Y., Hattori, S., Yoneda, S., Watanabe, S., Kanemoto, E., Sugimoto, M., Kawai, T., Machida, A., Kanzaki, H., Miyazaki, I., Asanuma, M., &amp; Sendo, T. (2015). Doxorubicin and cyclophosphamide treatment produces anxiety-like behavior and spatial cognition impairment in rats: Possible involvement of hippocampal neurogenesis via brain-derived neurotrophic factor and cyclin D1 regulation. </w:t>
      </w:r>
      <w:r w:rsidRPr="00112505">
        <w:rPr>
          <w:rFonts w:ascii="Times New Roman" w:hAnsi="Times New Roman" w:cs="Times New Roman"/>
          <w:i/>
          <w:iCs/>
          <w:sz w:val="24"/>
          <w:szCs w:val="24"/>
          <w:lang w:val="en-US"/>
        </w:rPr>
        <w:t>Behavioural 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292</w:t>
      </w:r>
      <w:r w:rsidRPr="00112505">
        <w:rPr>
          <w:rFonts w:ascii="Times New Roman" w:hAnsi="Times New Roman" w:cs="Times New Roman"/>
          <w:sz w:val="24"/>
          <w:szCs w:val="24"/>
          <w:lang w:val="en-US"/>
        </w:rPr>
        <w:t xml:space="preserve">, 184–193. </w:t>
      </w:r>
      <w:hyperlink r:id="rId79" w:history="1">
        <w:r w:rsidRPr="00112505">
          <w:rPr>
            <w:rStyle w:val="Hyperlink"/>
            <w:rFonts w:ascii="Times New Roman" w:hAnsi="Times New Roman" w:cs="Times New Roman"/>
            <w:sz w:val="24"/>
            <w:szCs w:val="24"/>
            <w:lang w:val="en-US"/>
          </w:rPr>
          <w:t>https://doi.org/10.1016/j.bbr.2015.06.007</w:t>
        </w:r>
      </w:hyperlink>
    </w:p>
    <w:p w14:paraId="7DB694D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Kotb, M. G., Soliman, A. E. R., Ibrahim, R. I., Said, R. M. M., &amp; El Din, M. M. W. (2019). Chemotherapy-induced cognitive impairment in hematological malignancies. </w:t>
      </w:r>
      <w:r w:rsidRPr="00112505">
        <w:rPr>
          <w:rFonts w:ascii="Times New Roman" w:hAnsi="Times New Roman" w:cs="Times New Roman"/>
          <w:i/>
          <w:iCs/>
          <w:sz w:val="24"/>
          <w:szCs w:val="24"/>
          <w:lang w:val="en-US"/>
        </w:rPr>
        <w:t>The Egyptian Journal of Neurology, Psychiatry and Neurosurgery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55</w:t>
      </w:r>
      <w:r w:rsidRPr="00112505">
        <w:rPr>
          <w:rFonts w:ascii="Times New Roman" w:hAnsi="Times New Roman" w:cs="Times New Roman"/>
          <w:sz w:val="24"/>
          <w:szCs w:val="24"/>
          <w:lang w:val="en-US"/>
        </w:rPr>
        <w:t xml:space="preserve">(1), 56. </w:t>
      </w:r>
      <w:hyperlink r:id="rId80" w:history="1">
        <w:r w:rsidRPr="00112505">
          <w:rPr>
            <w:rStyle w:val="Hyperlink"/>
            <w:rFonts w:ascii="Times New Roman" w:hAnsi="Times New Roman" w:cs="Times New Roman"/>
            <w:sz w:val="24"/>
            <w:szCs w:val="24"/>
            <w:lang w:val="en-US"/>
          </w:rPr>
          <w:t>https://doi.org/10.1186/s41983-019-0104-9</w:t>
        </w:r>
      </w:hyperlink>
    </w:p>
    <w:p w14:paraId="60791C3A"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Laaker, C. J., Cantelon, C., Davis, A. B., Lloyd, K. R., Agyeman, N., Hiltz, A. R., Smith, B. L., Konsman, J. P., &amp; Reyes, T. M. (2023). Early life cancer and chemotherapy lead to cognitive deficits related to alterations in microglial-associated gene expression in prefrontal cortex. </w:t>
      </w:r>
      <w:r w:rsidRPr="00112505">
        <w:rPr>
          <w:rFonts w:ascii="Times New Roman" w:hAnsi="Times New Roman" w:cs="Times New Roman"/>
          <w:i/>
          <w:iCs/>
          <w:sz w:val="24"/>
          <w:szCs w:val="24"/>
          <w:lang w:val="en-US"/>
        </w:rPr>
        <w:t>Brain, Behavior, and Immunity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113</w:t>
      </w:r>
      <w:r w:rsidRPr="00112505">
        <w:rPr>
          <w:rFonts w:ascii="Times New Roman" w:hAnsi="Times New Roman" w:cs="Times New Roman"/>
          <w:sz w:val="24"/>
          <w:szCs w:val="24"/>
          <w:lang w:val="en-US"/>
        </w:rPr>
        <w:t xml:space="preserve">, 176–188. </w:t>
      </w:r>
      <w:hyperlink r:id="rId81" w:history="1">
        <w:r w:rsidRPr="00112505">
          <w:rPr>
            <w:rStyle w:val="Hyperlink"/>
            <w:rFonts w:ascii="Times New Roman" w:hAnsi="Times New Roman" w:cs="Times New Roman"/>
            <w:sz w:val="24"/>
            <w:szCs w:val="24"/>
            <w:lang w:val="en-US"/>
          </w:rPr>
          <w:t>https://doi.org/10.1016/j.bbi.2023.07.009</w:t>
        </w:r>
      </w:hyperlink>
    </w:p>
    <w:p w14:paraId="213CBD5B"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Lam, C. G., Howard, S. C., Bouffet, E., &amp; Pritchard-Jones, K. (2019). Science and health for all children with cancer. </w:t>
      </w:r>
      <w:r w:rsidRPr="00112505">
        <w:rPr>
          <w:rFonts w:ascii="Times New Roman" w:hAnsi="Times New Roman" w:cs="Times New Roman"/>
          <w:i/>
          <w:iCs/>
          <w:sz w:val="24"/>
          <w:szCs w:val="24"/>
          <w:lang w:val="en-US"/>
        </w:rPr>
        <w:t>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363</w:t>
      </w:r>
      <w:r w:rsidRPr="00112505">
        <w:rPr>
          <w:rFonts w:ascii="Times New Roman" w:hAnsi="Times New Roman" w:cs="Times New Roman"/>
          <w:sz w:val="24"/>
          <w:szCs w:val="24"/>
          <w:lang w:val="en-US"/>
        </w:rPr>
        <w:t xml:space="preserve">(6432), 1182–1186. </w:t>
      </w:r>
      <w:hyperlink r:id="rId82" w:history="1">
        <w:r w:rsidRPr="00112505">
          <w:rPr>
            <w:rStyle w:val="Hyperlink"/>
            <w:rFonts w:ascii="Times New Roman" w:hAnsi="Times New Roman" w:cs="Times New Roman"/>
            <w:sz w:val="24"/>
            <w:szCs w:val="24"/>
            <w:lang w:val="en-US"/>
          </w:rPr>
          <w:t>https://doi.org/10.1126/science.aaw4892</w:t>
        </w:r>
      </w:hyperlink>
    </w:p>
    <w:p w14:paraId="32390F32"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lastRenderedPageBreak/>
        <w:t xml:space="preserve">Leo, S., Straetemans, R., Dhooge, R., &amp; Meert, T. (2008). </w:t>
      </w:r>
      <w:r w:rsidRPr="00112505">
        <w:rPr>
          <w:rFonts w:ascii="Times New Roman" w:hAnsi="Times New Roman" w:cs="Times New Roman"/>
          <w:sz w:val="24"/>
          <w:szCs w:val="24"/>
          <w:lang w:val="en-US"/>
        </w:rPr>
        <w:t xml:space="preserve">Differences in nociceptive behavioral performance between C57BL/6J, 129S6/SvEv, B6 129 F1 and NMRI mice. </w:t>
      </w:r>
      <w:r w:rsidRPr="00112505">
        <w:rPr>
          <w:rFonts w:ascii="Times New Roman" w:hAnsi="Times New Roman" w:cs="Times New Roman"/>
          <w:i/>
          <w:iCs/>
          <w:sz w:val="24"/>
          <w:szCs w:val="24"/>
          <w:lang w:val="en-US"/>
        </w:rPr>
        <w:t>Behavioural 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190</w:t>
      </w:r>
      <w:r w:rsidRPr="00112505">
        <w:rPr>
          <w:rFonts w:ascii="Times New Roman" w:hAnsi="Times New Roman" w:cs="Times New Roman"/>
          <w:sz w:val="24"/>
          <w:szCs w:val="24"/>
          <w:lang w:val="en-US"/>
        </w:rPr>
        <w:t xml:space="preserve">(2), 233–242. </w:t>
      </w:r>
      <w:hyperlink r:id="rId83" w:history="1">
        <w:r w:rsidRPr="00112505">
          <w:rPr>
            <w:rStyle w:val="Hyperlink"/>
            <w:rFonts w:ascii="Times New Roman" w:hAnsi="Times New Roman" w:cs="Times New Roman"/>
            <w:sz w:val="24"/>
            <w:szCs w:val="24"/>
            <w:lang w:val="en-US"/>
          </w:rPr>
          <w:t>https://doi.org/10.1016/j.bbr.2008.03.001</w:t>
        </w:r>
      </w:hyperlink>
    </w:p>
    <w:p w14:paraId="5208C169"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Li, A.-L., Crystal, J. D., Lai, Y. Y., Sajdyk, T. J., Renbarger, J. L., &amp; Hohmann, A. G. (2021). An adolescent rat model of vincristine-induced peripheral neuropathy. </w:t>
      </w:r>
      <w:r w:rsidRPr="00112505">
        <w:rPr>
          <w:rFonts w:ascii="Times New Roman" w:hAnsi="Times New Roman" w:cs="Times New Roman"/>
          <w:i/>
          <w:iCs/>
          <w:sz w:val="24"/>
          <w:szCs w:val="24"/>
          <w:lang w:val="en-US"/>
        </w:rPr>
        <w:t>Neurobiology of Pain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10</w:t>
      </w:r>
      <w:r w:rsidRPr="00112505">
        <w:rPr>
          <w:rFonts w:ascii="Times New Roman" w:hAnsi="Times New Roman" w:cs="Times New Roman"/>
          <w:sz w:val="24"/>
          <w:szCs w:val="24"/>
          <w:lang w:val="en-US"/>
        </w:rPr>
        <w:t xml:space="preserve">, 100077. </w:t>
      </w:r>
      <w:hyperlink r:id="rId84" w:history="1">
        <w:r w:rsidRPr="00112505">
          <w:rPr>
            <w:rStyle w:val="Hyperlink"/>
            <w:rFonts w:ascii="Times New Roman" w:hAnsi="Times New Roman" w:cs="Times New Roman"/>
            <w:sz w:val="24"/>
            <w:szCs w:val="24"/>
            <w:lang w:val="en-US"/>
          </w:rPr>
          <w:t>https://doi.org/10.1016/j.ynpai.2021.100077</w:t>
        </w:r>
      </w:hyperlink>
    </w:p>
    <w:p w14:paraId="34F0C797"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Li, Y., Vijayanathan, V., Gulinello, M. E., &amp; Cole, P. D. (2010). Systemic methotrexate induces spatial memory deficits and depletes cerebrospinal fluid folate in rats. </w:t>
      </w:r>
      <w:r w:rsidRPr="00112505">
        <w:rPr>
          <w:rFonts w:ascii="Times New Roman" w:hAnsi="Times New Roman" w:cs="Times New Roman"/>
          <w:i/>
          <w:iCs/>
          <w:sz w:val="24"/>
          <w:szCs w:val="24"/>
          <w:lang w:val="en-US"/>
        </w:rPr>
        <w:t>Pharmacology Biochemistry and Behavior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94</w:t>
      </w:r>
      <w:r w:rsidRPr="00112505">
        <w:rPr>
          <w:rFonts w:ascii="Times New Roman" w:hAnsi="Times New Roman" w:cs="Times New Roman"/>
          <w:sz w:val="24"/>
          <w:szCs w:val="24"/>
          <w:lang w:val="en-US"/>
        </w:rPr>
        <w:t xml:space="preserve">(3), 454–463. </w:t>
      </w:r>
      <w:hyperlink r:id="rId85" w:history="1">
        <w:r w:rsidRPr="00112505">
          <w:rPr>
            <w:rStyle w:val="Hyperlink"/>
            <w:rFonts w:ascii="Times New Roman" w:hAnsi="Times New Roman" w:cs="Times New Roman"/>
            <w:sz w:val="24"/>
            <w:szCs w:val="24"/>
            <w:lang w:val="en-US"/>
          </w:rPr>
          <w:t>https://doi.org/10.1016/j.pbb.2009.10.008</w:t>
        </w:r>
      </w:hyperlink>
    </w:p>
    <w:p w14:paraId="1425BBA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Limberaki, E., Eleftheriou, P., Gasparis, G., Karalekos, E., Kostoglou, V., &amp; Petrou, C. (2011). Cortisol levels and serum antioxidant status following chemotherapy. </w:t>
      </w:r>
      <w:r w:rsidRPr="00112505">
        <w:rPr>
          <w:rFonts w:ascii="Times New Roman" w:hAnsi="Times New Roman" w:cs="Times New Roman"/>
          <w:i/>
          <w:iCs/>
          <w:sz w:val="24"/>
          <w:szCs w:val="24"/>
          <w:lang w:val="en-US"/>
        </w:rPr>
        <w:t>Health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03</w:t>
      </w:r>
      <w:r w:rsidRPr="00112505">
        <w:rPr>
          <w:rFonts w:ascii="Times New Roman" w:hAnsi="Times New Roman" w:cs="Times New Roman"/>
          <w:sz w:val="24"/>
          <w:szCs w:val="24"/>
          <w:lang w:val="en-US"/>
        </w:rPr>
        <w:t xml:space="preserve">(08), 512–517. </w:t>
      </w:r>
      <w:hyperlink r:id="rId86" w:history="1">
        <w:r w:rsidRPr="00112505">
          <w:rPr>
            <w:rStyle w:val="Hyperlink"/>
            <w:rFonts w:ascii="Times New Roman" w:hAnsi="Times New Roman" w:cs="Times New Roman"/>
            <w:sz w:val="24"/>
            <w:szCs w:val="24"/>
            <w:lang w:val="en-US"/>
          </w:rPr>
          <w:t>https://doi.org/10.4236/health.2011.38085</w:t>
        </w:r>
      </w:hyperlink>
    </w:p>
    <w:p w14:paraId="069CE0AB" w14:textId="7B581B43"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t xml:space="preserve">Loke, J., &amp; Kansagra, A. J. (2022). </w:t>
      </w:r>
      <w:r w:rsidRPr="00112505">
        <w:rPr>
          <w:rFonts w:ascii="Times New Roman" w:hAnsi="Times New Roman" w:cs="Times New Roman"/>
          <w:i/>
          <w:iCs/>
          <w:sz w:val="24"/>
          <w:szCs w:val="24"/>
          <w:lang w:val="en-US"/>
        </w:rPr>
        <w:t>Fast Facts: Leukemia</w:t>
      </w:r>
      <w:r w:rsidRPr="00112505">
        <w:rPr>
          <w:rFonts w:ascii="Times New Roman" w:hAnsi="Times New Roman" w:cs="Times New Roman"/>
          <w:sz w:val="24"/>
          <w:szCs w:val="24"/>
          <w:lang w:val="en-US"/>
        </w:rPr>
        <w:t xml:space="preserve"> (</w:t>
      </w:r>
      <w:r w:rsidR="001851CF">
        <w:rPr>
          <w:rFonts w:ascii="Times New Roman" w:hAnsi="Times New Roman" w:cs="Times New Roman"/>
          <w:sz w:val="24"/>
          <w:szCs w:val="24"/>
          <w:lang w:val="en-US"/>
        </w:rPr>
        <w:t>2nd ed.</w:t>
      </w:r>
      <w:r w:rsidRPr="00112505">
        <w:rPr>
          <w:rFonts w:ascii="Times New Roman" w:hAnsi="Times New Roman" w:cs="Times New Roman"/>
          <w:sz w:val="24"/>
          <w:szCs w:val="24"/>
          <w:lang w:val="en-US"/>
        </w:rPr>
        <w:t>). S. Karger</w:t>
      </w:r>
      <w:r w:rsidR="003B6F81">
        <w:rPr>
          <w:rFonts w:ascii="Times New Roman" w:hAnsi="Times New Roman" w:cs="Times New Roman"/>
          <w:sz w:val="24"/>
          <w:szCs w:val="24"/>
          <w:lang w:val="en-US"/>
        </w:rPr>
        <w:t xml:space="preserve"> AG</w:t>
      </w:r>
      <w:r w:rsidRPr="00112505">
        <w:rPr>
          <w:rFonts w:ascii="Times New Roman" w:hAnsi="Times New Roman" w:cs="Times New Roman"/>
          <w:sz w:val="24"/>
          <w:szCs w:val="24"/>
          <w:lang w:val="en-US"/>
        </w:rPr>
        <w:t>.</w:t>
      </w:r>
      <w:r w:rsidR="001851CF">
        <w:rPr>
          <w:rFonts w:ascii="Times New Roman" w:hAnsi="Times New Roman" w:cs="Times New Roman"/>
          <w:sz w:val="24"/>
          <w:szCs w:val="24"/>
          <w:lang w:val="en-US"/>
        </w:rPr>
        <w:t xml:space="preserve"> </w:t>
      </w:r>
      <w:hyperlink r:id="rId87" w:tgtFrame="_blank" w:history="1">
        <w:r w:rsidR="001851CF" w:rsidRPr="00F929DD">
          <w:rPr>
            <w:rStyle w:val="Hyperlink"/>
            <w:rFonts w:ascii="Times New Roman" w:hAnsi="Times New Roman" w:cs="Times New Roman"/>
            <w:sz w:val="24"/>
            <w:szCs w:val="24"/>
            <w:lang w:val="en-US"/>
          </w:rPr>
          <w:t>https://doi.org/10.1159/isbn.978-3-318-06949-5</w:t>
        </w:r>
      </w:hyperlink>
    </w:p>
    <w:p w14:paraId="4B63C24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Lopes, D. A., Céspedes, I. C., &amp; Viana, M. B. (2018). Effects of Environmental Enrichment on Anxiety Measurements: A Review. </w:t>
      </w:r>
      <w:r w:rsidRPr="00112505">
        <w:rPr>
          <w:rFonts w:ascii="Times New Roman" w:hAnsi="Times New Roman" w:cs="Times New Roman"/>
          <w:i/>
          <w:iCs/>
          <w:sz w:val="24"/>
          <w:szCs w:val="24"/>
          <w:lang w:val="en-US"/>
        </w:rPr>
        <w:t>Research and Reviews: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w:t>
      </w:r>
      <w:r w:rsidRPr="00112505">
        <w:rPr>
          <w:rFonts w:ascii="Times New Roman" w:hAnsi="Times New Roman" w:cs="Times New Roman"/>
          <w:sz w:val="24"/>
          <w:szCs w:val="24"/>
          <w:lang w:val="en-US"/>
        </w:rPr>
        <w:t>(1), 1–6.</w:t>
      </w:r>
    </w:p>
    <w:p w14:paraId="4D212CE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Lueptow, L. M. (2017). Novel Object Recognition Test for the Investigation of Learning and Memory in Mice. </w:t>
      </w:r>
      <w:r w:rsidRPr="00112505">
        <w:rPr>
          <w:rFonts w:ascii="Times New Roman" w:hAnsi="Times New Roman" w:cs="Times New Roman"/>
          <w:i/>
          <w:iCs/>
          <w:sz w:val="24"/>
          <w:szCs w:val="24"/>
          <w:lang w:val="en-US"/>
        </w:rPr>
        <w:t>Journal of Visualized Experiments</w:t>
      </w:r>
      <w:r w:rsidRPr="00112505">
        <w:rPr>
          <w:rFonts w:ascii="Times New Roman" w:hAnsi="Times New Roman" w:cs="Times New Roman"/>
          <w:sz w:val="24"/>
          <w:szCs w:val="24"/>
          <w:lang w:val="en-US"/>
        </w:rPr>
        <w:t xml:space="preserve">, (126), 55718. </w:t>
      </w:r>
      <w:hyperlink r:id="rId88" w:history="1">
        <w:r w:rsidRPr="00112505">
          <w:rPr>
            <w:rStyle w:val="Hyperlink"/>
            <w:rFonts w:ascii="Times New Roman" w:hAnsi="Times New Roman" w:cs="Times New Roman"/>
            <w:sz w:val="24"/>
            <w:szCs w:val="24"/>
            <w:lang w:val="en-US"/>
          </w:rPr>
          <w:t>https://doi.org/10.3791/55718</w:t>
        </w:r>
      </w:hyperlink>
    </w:p>
    <w:p w14:paraId="0CC4979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Machado, C., Reis-Silva, T., Lyra, C., Felicio, L., &amp; Malnic, B. (2018). Buried Food-seeking Test for the Assessment of Olfactory Detection in Mice. </w:t>
      </w:r>
      <w:r w:rsidRPr="00112505">
        <w:rPr>
          <w:rFonts w:ascii="Times New Roman" w:hAnsi="Times New Roman" w:cs="Times New Roman"/>
          <w:i/>
          <w:iCs/>
          <w:sz w:val="24"/>
          <w:szCs w:val="24"/>
          <w:lang w:val="en-US"/>
        </w:rPr>
        <w:t>BIO-PROTOCOL</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w:t>
      </w:r>
      <w:r w:rsidRPr="00112505">
        <w:rPr>
          <w:rFonts w:ascii="Times New Roman" w:hAnsi="Times New Roman" w:cs="Times New Roman"/>
          <w:sz w:val="24"/>
          <w:szCs w:val="24"/>
          <w:lang w:val="en-US"/>
        </w:rPr>
        <w:t xml:space="preserve">(12). </w:t>
      </w:r>
      <w:hyperlink r:id="rId89" w:history="1">
        <w:r w:rsidRPr="00112505">
          <w:rPr>
            <w:rStyle w:val="Hyperlink"/>
            <w:rFonts w:ascii="Times New Roman" w:hAnsi="Times New Roman" w:cs="Times New Roman"/>
            <w:sz w:val="24"/>
            <w:szCs w:val="24"/>
            <w:lang w:val="en-US"/>
          </w:rPr>
          <w:t>https://doi.org/10.21769/BioProtoc.2897</w:t>
        </w:r>
      </w:hyperlink>
    </w:p>
    <w:p w14:paraId="6CF7AD54"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Matsos, A., Loomes, M., Zhou, I., Macmillan, E., Sabel, I., Rotziokos, E., Beckwith, W., &amp; Johnston, I. N. (2017). Chemotherapy-induced cognitive impairments: White matter pathologies. </w:t>
      </w:r>
      <w:r w:rsidRPr="00112505">
        <w:rPr>
          <w:rFonts w:ascii="Times New Roman" w:hAnsi="Times New Roman" w:cs="Times New Roman"/>
          <w:i/>
          <w:iCs/>
          <w:sz w:val="24"/>
          <w:szCs w:val="24"/>
          <w:lang w:val="en-US"/>
        </w:rPr>
        <w:t>Cancer Treatment Reviews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61</w:t>
      </w:r>
      <w:r w:rsidRPr="00112505">
        <w:rPr>
          <w:rFonts w:ascii="Times New Roman" w:hAnsi="Times New Roman" w:cs="Times New Roman"/>
          <w:sz w:val="24"/>
          <w:szCs w:val="24"/>
          <w:lang w:val="en-US"/>
        </w:rPr>
        <w:t xml:space="preserve">, 6–14. </w:t>
      </w:r>
      <w:hyperlink r:id="rId90" w:history="1">
        <w:r w:rsidRPr="00112505">
          <w:rPr>
            <w:rStyle w:val="Hyperlink"/>
            <w:rFonts w:ascii="Times New Roman" w:hAnsi="Times New Roman" w:cs="Times New Roman"/>
            <w:sz w:val="24"/>
            <w:szCs w:val="24"/>
            <w:lang w:val="en-US"/>
          </w:rPr>
          <w:t>https://doi.org/10.1016/j.ctrv.2017.09.010</w:t>
        </w:r>
      </w:hyperlink>
    </w:p>
    <w:p w14:paraId="74C161EE"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lastRenderedPageBreak/>
        <w:t xml:space="preserve">Mora, E., Smith, E. M. L., Donohoe, C., &amp; Hertz, D. L. (2016). Vincristine-induced peripheral neuropathy in pediatric cancer patients. </w:t>
      </w:r>
      <w:r w:rsidRPr="00112505">
        <w:rPr>
          <w:rFonts w:ascii="Times New Roman" w:hAnsi="Times New Roman" w:cs="Times New Roman"/>
          <w:i/>
          <w:iCs/>
          <w:sz w:val="24"/>
          <w:szCs w:val="24"/>
          <w:lang w:val="en-US"/>
        </w:rPr>
        <w:t>American Journal of Cancer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6</w:t>
      </w:r>
      <w:r w:rsidRPr="00112505">
        <w:rPr>
          <w:rFonts w:ascii="Times New Roman" w:hAnsi="Times New Roman" w:cs="Times New Roman"/>
          <w:sz w:val="24"/>
          <w:szCs w:val="24"/>
          <w:lang w:val="en-US"/>
        </w:rPr>
        <w:t>(11), 2416–2430.</w:t>
      </w:r>
    </w:p>
    <w:p w14:paraId="39D6CF6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Moretti, R. L., Dias, E. N., Kiel, S. G., Augusto, M. C. M., Rodrigues, P. S., Sampaio, A. C. S., Medeiros, L. S., Martins, M. F. M., Suffredini, I. B., Cardoso, C. V., &amp; Bondan, E. F. (2021). Behavioral and morphological effects of resveratrol and curcumin in rats submitted to doxorubicin-induced cognitive impairment. </w:t>
      </w:r>
      <w:r w:rsidRPr="00112505">
        <w:rPr>
          <w:rFonts w:ascii="Times New Roman" w:hAnsi="Times New Roman" w:cs="Times New Roman"/>
          <w:i/>
          <w:iCs/>
          <w:sz w:val="24"/>
          <w:szCs w:val="24"/>
          <w:lang w:val="en-US"/>
        </w:rPr>
        <w:t>Research in Veterinary 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140</w:t>
      </w:r>
      <w:r w:rsidRPr="00112505">
        <w:rPr>
          <w:rFonts w:ascii="Times New Roman" w:hAnsi="Times New Roman" w:cs="Times New Roman"/>
          <w:sz w:val="24"/>
          <w:szCs w:val="24"/>
          <w:lang w:val="en-US"/>
        </w:rPr>
        <w:t xml:space="preserve">, 242–250. </w:t>
      </w:r>
      <w:hyperlink r:id="rId91" w:history="1">
        <w:r w:rsidRPr="00112505">
          <w:rPr>
            <w:rStyle w:val="Hyperlink"/>
            <w:rFonts w:ascii="Times New Roman" w:hAnsi="Times New Roman" w:cs="Times New Roman"/>
            <w:sz w:val="24"/>
            <w:szCs w:val="24"/>
            <w:lang w:val="en-US"/>
          </w:rPr>
          <w:t>https://doi.org/10.1016/j.rvsc.2021.09.009</w:t>
        </w:r>
      </w:hyperlink>
    </w:p>
    <w:p w14:paraId="00DEE069"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Morris, R. G. M. (1981). Spatial localization does not require the presence of local cues. </w:t>
      </w:r>
      <w:r w:rsidRPr="00112505">
        <w:rPr>
          <w:rFonts w:ascii="Times New Roman" w:hAnsi="Times New Roman" w:cs="Times New Roman"/>
          <w:i/>
          <w:iCs/>
          <w:sz w:val="24"/>
          <w:szCs w:val="24"/>
          <w:lang w:val="en-US"/>
        </w:rPr>
        <w:t>Learning and Motivation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w:t>
      </w:r>
      <w:r w:rsidRPr="00112505">
        <w:rPr>
          <w:rFonts w:ascii="Times New Roman" w:hAnsi="Times New Roman" w:cs="Times New Roman"/>
          <w:sz w:val="24"/>
          <w:szCs w:val="24"/>
          <w:lang w:val="en-US"/>
        </w:rPr>
        <w:t xml:space="preserve">(2), 239–260. </w:t>
      </w:r>
      <w:hyperlink r:id="rId92" w:history="1">
        <w:r w:rsidRPr="00112505">
          <w:rPr>
            <w:rStyle w:val="Hyperlink"/>
            <w:rFonts w:ascii="Times New Roman" w:hAnsi="Times New Roman" w:cs="Times New Roman"/>
            <w:sz w:val="24"/>
            <w:szCs w:val="24"/>
            <w:lang w:val="en-US"/>
          </w:rPr>
          <w:t>https://doi.org/10.1016/0023-9690(81)90020-5</w:t>
        </w:r>
      </w:hyperlink>
    </w:p>
    <w:p w14:paraId="0153CEA6"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Moy, S. S., Nadler, J. J., Perez, A., Barbaro, R. P., Johns, J. M., Magnuson, T. R., Piven, J., &amp; Crawley, J. N. (2004). Sociability and preference for social novelty in five inbred strains: An approach to assess autistic‐like behavior in mice. </w:t>
      </w:r>
      <w:r w:rsidRPr="00112505">
        <w:rPr>
          <w:rFonts w:ascii="Times New Roman" w:hAnsi="Times New Roman" w:cs="Times New Roman"/>
          <w:i/>
          <w:iCs/>
          <w:sz w:val="24"/>
          <w:szCs w:val="24"/>
          <w:lang w:val="en-US"/>
        </w:rPr>
        <w:t>Genes, Brain and Behavior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w:t>
      </w:r>
      <w:r w:rsidRPr="00112505">
        <w:rPr>
          <w:rFonts w:ascii="Times New Roman" w:hAnsi="Times New Roman" w:cs="Times New Roman"/>
          <w:sz w:val="24"/>
          <w:szCs w:val="24"/>
          <w:lang w:val="en-US"/>
        </w:rPr>
        <w:t xml:space="preserve">(5), 287–302. </w:t>
      </w:r>
      <w:hyperlink r:id="rId93" w:history="1">
        <w:r w:rsidRPr="00112505">
          <w:rPr>
            <w:rStyle w:val="Hyperlink"/>
            <w:rFonts w:ascii="Times New Roman" w:hAnsi="Times New Roman" w:cs="Times New Roman"/>
            <w:sz w:val="24"/>
            <w:szCs w:val="24"/>
            <w:lang w:val="en-US"/>
          </w:rPr>
          <w:t>https://doi.org/10.1111/j.1601-1848.2004.00076.x</w:t>
        </w:r>
      </w:hyperlink>
    </w:p>
    <w:p w14:paraId="072B7A1F"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Mshaymesh, S. (2025). Neurotoxic effects of the chemotherapeutic drug “methotrexate”: A literature review. </w:t>
      </w:r>
      <w:r w:rsidRPr="00112505">
        <w:rPr>
          <w:rFonts w:ascii="Times New Roman" w:hAnsi="Times New Roman" w:cs="Times New Roman"/>
          <w:i/>
          <w:iCs/>
          <w:sz w:val="24"/>
          <w:szCs w:val="24"/>
          <w:lang w:val="en-US"/>
        </w:rPr>
        <w:t>Annals of Medicine &amp; Surgery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87</w:t>
      </w:r>
      <w:r w:rsidRPr="00112505">
        <w:rPr>
          <w:rFonts w:ascii="Times New Roman" w:hAnsi="Times New Roman" w:cs="Times New Roman"/>
          <w:sz w:val="24"/>
          <w:szCs w:val="24"/>
          <w:lang w:val="en-US"/>
        </w:rPr>
        <w:t xml:space="preserve">(3), 1394–1405. </w:t>
      </w:r>
      <w:hyperlink r:id="rId94" w:history="1">
        <w:r w:rsidRPr="00112505">
          <w:rPr>
            <w:rStyle w:val="Hyperlink"/>
            <w:rFonts w:ascii="Times New Roman" w:hAnsi="Times New Roman" w:cs="Times New Roman"/>
            <w:sz w:val="24"/>
            <w:szCs w:val="24"/>
            <w:lang w:val="en-US"/>
          </w:rPr>
          <w:t>https://doi.org/10.1097/MS9.0000000000002863</w:t>
        </w:r>
      </w:hyperlink>
    </w:p>
    <w:p w14:paraId="29F89EA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Nadler, J. J., Moy, S. S., Dold, G., D. Trang, Simmons, N., Perez, A., Young, N. B., Barbaro, R. P., Piven, J., Magnuson, T. R., &amp; Crawley, J. N. (2004). Automated apparatus for quantitation of social approach behaviors in mice. </w:t>
      </w:r>
      <w:r w:rsidRPr="00112505">
        <w:rPr>
          <w:rFonts w:ascii="Times New Roman" w:hAnsi="Times New Roman" w:cs="Times New Roman"/>
          <w:i/>
          <w:iCs/>
          <w:sz w:val="24"/>
          <w:szCs w:val="24"/>
          <w:lang w:val="en-US"/>
        </w:rPr>
        <w:t>Genes, Brain and Behavior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w:t>
      </w:r>
      <w:r w:rsidRPr="00112505">
        <w:rPr>
          <w:rFonts w:ascii="Times New Roman" w:hAnsi="Times New Roman" w:cs="Times New Roman"/>
          <w:sz w:val="24"/>
          <w:szCs w:val="24"/>
          <w:lang w:val="en-US"/>
        </w:rPr>
        <w:t xml:space="preserve">(5), 303–314. </w:t>
      </w:r>
      <w:hyperlink r:id="rId95" w:history="1">
        <w:r w:rsidRPr="00112505">
          <w:rPr>
            <w:rStyle w:val="Hyperlink"/>
            <w:rFonts w:ascii="Times New Roman" w:hAnsi="Times New Roman" w:cs="Times New Roman"/>
            <w:sz w:val="24"/>
            <w:szCs w:val="24"/>
            <w:lang w:val="en-US"/>
          </w:rPr>
          <w:t>https://doi.org/10.1111/j.1601-183X.2004.00071.x</w:t>
        </w:r>
      </w:hyperlink>
    </w:p>
    <w:p w14:paraId="41EA943A"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Nilsson, M., Perfilieva, E., Johansson, U., Orwar, O., &amp; Eriksson, P. S. (1999). Enriched environment increases neurogenesis in the adult rat dentate gyrus and improves spatial memory. </w:t>
      </w:r>
      <w:r w:rsidRPr="00112505">
        <w:rPr>
          <w:rFonts w:ascii="Times New Roman" w:hAnsi="Times New Roman" w:cs="Times New Roman"/>
          <w:i/>
          <w:iCs/>
          <w:sz w:val="24"/>
          <w:szCs w:val="24"/>
          <w:lang w:val="en-US"/>
        </w:rPr>
        <w:t>Journal of Neurobiology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39</w:t>
      </w:r>
      <w:r w:rsidRPr="00112505">
        <w:rPr>
          <w:rFonts w:ascii="Times New Roman" w:hAnsi="Times New Roman" w:cs="Times New Roman"/>
          <w:sz w:val="24"/>
          <w:szCs w:val="24"/>
          <w:lang w:val="en-US"/>
        </w:rPr>
        <w:t xml:space="preserve">(4), 569–578. </w:t>
      </w:r>
      <w:hyperlink r:id="rId96" w:history="1">
        <w:r w:rsidRPr="00112505">
          <w:rPr>
            <w:rStyle w:val="Hyperlink"/>
            <w:rFonts w:ascii="Times New Roman" w:hAnsi="Times New Roman" w:cs="Times New Roman"/>
            <w:sz w:val="24"/>
            <w:szCs w:val="24"/>
            <w:lang w:val="en-US"/>
          </w:rPr>
          <w:t>https://doi.org/10.1002/(SICI)1097-4695(19990615)39:4%253C569::AID-NEU10%253E3.0.CO;2-F</w:t>
        </w:r>
      </w:hyperlink>
    </w:p>
    <w:p w14:paraId="5F453A9A"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Norin, T., &amp; Onyango, J. (1977). Radiotherapy in Burkitt’s lymphoma conventional or superfractionated regime—Early results. </w:t>
      </w:r>
      <w:r w:rsidRPr="00112505">
        <w:rPr>
          <w:rFonts w:ascii="Times New Roman" w:hAnsi="Times New Roman" w:cs="Times New Roman"/>
          <w:i/>
          <w:iCs/>
          <w:sz w:val="24"/>
          <w:szCs w:val="24"/>
          <w:lang w:val="en-US"/>
        </w:rPr>
        <w:t>International Journal of Radiation Oncology*Biology*Physics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w:t>
      </w:r>
      <w:r w:rsidRPr="00112505">
        <w:rPr>
          <w:rFonts w:ascii="Times New Roman" w:hAnsi="Times New Roman" w:cs="Times New Roman"/>
          <w:sz w:val="24"/>
          <w:szCs w:val="24"/>
          <w:lang w:val="en-US"/>
        </w:rPr>
        <w:t xml:space="preserve">(5–6), 399–406. </w:t>
      </w:r>
      <w:hyperlink r:id="rId97" w:history="1">
        <w:r w:rsidRPr="00112505">
          <w:rPr>
            <w:rStyle w:val="Hyperlink"/>
            <w:rFonts w:ascii="Times New Roman" w:hAnsi="Times New Roman" w:cs="Times New Roman"/>
            <w:sz w:val="24"/>
            <w:szCs w:val="24"/>
            <w:lang w:val="en-US"/>
          </w:rPr>
          <w:t>https://doi.org/10.1016/0360-3016(77)90149-3</w:t>
        </w:r>
      </w:hyperlink>
    </w:p>
    <w:p w14:paraId="7DE6155C" w14:textId="77777777" w:rsidR="00112505" w:rsidRPr="00112505" w:rsidRDefault="00112505" w:rsidP="001851CF">
      <w:pPr>
        <w:spacing w:line="360" w:lineRule="auto"/>
        <w:ind w:left="709" w:hanging="709"/>
        <w:rPr>
          <w:rFonts w:ascii="Times New Roman" w:hAnsi="Times New Roman" w:cs="Times New Roman"/>
          <w:sz w:val="24"/>
          <w:szCs w:val="24"/>
        </w:rPr>
      </w:pPr>
      <w:r w:rsidRPr="00112505">
        <w:rPr>
          <w:rFonts w:ascii="Times New Roman" w:hAnsi="Times New Roman" w:cs="Times New Roman"/>
          <w:i/>
          <w:iCs/>
          <w:sz w:val="24"/>
          <w:szCs w:val="24"/>
          <w:lang w:val="en-US"/>
        </w:rPr>
        <w:lastRenderedPageBreak/>
        <w:t>Novelty and Curiosity as Determinants of Exploratory Behavior</w:t>
      </w:r>
      <w:r w:rsidRPr="00112505">
        <w:rPr>
          <w:rFonts w:ascii="Times New Roman" w:hAnsi="Times New Roman" w:cs="Times New Roman"/>
          <w:sz w:val="24"/>
          <w:szCs w:val="24"/>
          <w:lang w:val="en-US"/>
        </w:rPr>
        <w:t xml:space="preserve">. </w:t>
      </w:r>
      <w:r w:rsidRPr="00112505">
        <w:rPr>
          <w:rFonts w:ascii="Times New Roman" w:hAnsi="Times New Roman" w:cs="Times New Roman"/>
          <w:sz w:val="24"/>
          <w:szCs w:val="24"/>
        </w:rPr>
        <w:t>(n.d.).</w:t>
      </w:r>
    </w:p>
    <w:p w14:paraId="7ECE6E7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t xml:space="preserve">Ögren, S. O., &amp; Stiedl, O. (2015). </w:t>
      </w:r>
      <w:r w:rsidRPr="00112505">
        <w:rPr>
          <w:rFonts w:ascii="Times New Roman" w:hAnsi="Times New Roman" w:cs="Times New Roman"/>
          <w:sz w:val="24"/>
          <w:szCs w:val="24"/>
          <w:lang w:val="en-US"/>
        </w:rPr>
        <w:t xml:space="preserve">Passive avoidance. In I. P. Stolerman &amp; L. H. Price (Eds.), </w:t>
      </w:r>
      <w:r w:rsidRPr="00112505">
        <w:rPr>
          <w:rFonts w:ascii="Times New Roman" w:hAnsi="Times New Roman" w:cs="Times New Roman"/>
          <w:i/>
          <w:iCs/>
          <w:sz w:val="24"/>
          <w:szCs w:val="24"/>
          <w:lang w:val="en-US"/>
        </w:rPr>
        <w:t>Encyclopedia of Psychopharmacology</w:t>
      </w:r>
      <w:r w:rsidRPr="00112505">
        <w:rPr>
          <w:rFonts w:ascii="Times New Roman" w:hAnsi="Times New Roman" w:cs="Times New Roman"/>
          <w:sz w:val="24"/>
          <w:szCs w:val="24"/>
          <w:lang w:val="en-US"/>
        </w:rPr>
        <w:t xml:space="preserve"> (pp. 1220–1228). Springer Berlin Heidelberg. </w:t>
      </w:r>
      <w:hyperlink r:id="rId98" w:history="1">
        <w:r w:rsidRPr="00112505">
          <w:rPr>
            <w:rStyle w:val="Hyperlink"/>
            <w:rFonts w:ascii="Times New Roman" w:hAnsi="Times New Roman" w:cs="Times New Roman"/>
            <w:sz w:val="24"/>
            <w:szCs w:val="24"/>
            <w:lang w:val="en-US"/>
          </w:rPr>
          <w:t>https://doi.org/10.1007/978-3-642-36172-2</w:t>
        </w:r>
      </w:hyperlink>
    </w:p>
    <w:p w14:paraId="506FE75A"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Oliveira, M., Bessa, J. M., Mesquita, A., Tavares, H., Carvalho, A., Silva, R., Pêgo, J. M., Cerqueira, J. J., Palha, J. A., Almeida, O. F. X., &amp; Sousa, N. (2006). Induction of a Hyperanxious State by Antenatal Dexamethasone: A Case for Less Detrimental Natural Corticosteroids. </w:t>
      </w:r>
      <w:r w:rsidRPr="00112505">
        <w:rPr>
          <w:rFonts w:ascii="Times New Roman" w:hAnsi="Times New Roman" w:cs="Times New Roman"/>
          <w:i/>
          <w:iCs/>
          <w:sz w:val="24"/>
          <w:szCs w:val="24"/>
          <w:lang w:val="en-US"/>
        </w:rPr>
        <w:t>Biological Psychiatry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59</w:t>
      </w:r>
      <w:r w:rsidRPr="00112505">
        <w:rPr>
          <w:rFonts w:ascii="Times New Roman" w:hAnsi="Times New Roman" w:cs="Times New Roman"/>
          <w:sz w:val="24"/>
          <w:szCs w:val="24"/>
          <w:lang w:val="en-US"/>
        </w:rPr>
        <w:t xml:space="preserve">(9), 844–852. </w:t>
      </w:r>
      <w:hyperlink r:id="rId99" w:history="1">
        <w:r w:rsidRPr="00112505">
          <w:rPr>
            <w:rStyle w:val="Hyperlink"/>
            <w:rFonts w:ascii="Times New Roman" w:hAnsi="Times New Roman" w:cs="Times New Roman"/>
            <w:sz w:val="24"/>
            <w:szCs w:val="24"/>
            <w:lang w:val="en-US"/>
          </w:rPr>
          <w:t>https://doi.org/10.1016/j.biopsych.2005.08.020</w:t>
        </w:r>
      </w:hyperlink>
    </w:p>
    <w:p w14:paraId="700B3CBC"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Olson, R. D., &amp; Mushlin, P. S. (1990). Doxorubicin cardiotoxicity: Analysis of prevailing hypotheses. </w:t>
      </w:r>
      <w:r w:rsidRPr="00112505">
        <w:rPr>
          <w:rFonts w:ascii="Times New Roman" w:hAnsi="Times New Roman" w:cs="Times New Roman"/>
          <w:i/>
          <w:iCs/>
          <w:sz w:val="24"/>
          <w:szCs w:val="24"/>
          <w:lang w:val="en-US"/>
        </w:rPr>
        <w:t>The FASEB Journal</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4</w:t>
      </w:r>
      <w:r w:rsidRPr="00112505">
        <w:rPr>
          <w:rFonts w:ascii="Times New Roman" w:hAnsi="Times New Roman" w:cs="Times New Roman"/>
          <w:sz w:val="24"/>
          <w:szCs w:val="24"/>
          <w:lang w:val="en-US"/>
        </w:rPr>
        <w:t xml:space="preserve">(13), 3076–3086. </w:t>
      </w:r>
      <w:hyperlink r:id="rId100" w:history="1">
        <w:r w:rsidRPr="00112505">
          <w:rPr>
            <w:rStyle w:val="Hyperlink"/>
            <w:rFonts w:ascii="Times New Roman" w:hAnsi="Times New Roman" w:cs="Times New Roman"/>
            <w:sz w:val="24"/>
            <w:szCs w:val="24"/>
            <w:lang w:val="en-US"/>
          </w:rPr>
          <w:t>https://doi.org/10.1096/fasebj.4.13.2210154</w:t>
        </w:r>
      </w:hyperlink>
    </w:p>
    <w:p w14:paraId="7A25FEB7"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Onaka, Y., Yamaguchi, T., &amp; Yoneyama, M. (2022). Treatment with cyclophosphamide in post-weaning mice causes prolonged suppression of neural stem cell proliferation in the hippocampal dentate gyrus. </w:t>
      </w:r>
      <w:r w:rsidRPr="00112505">
        <w:rPr>
          <w:rFonts w:ascii="Times New Roman" w:hAnsi="Times New Roman" w:cs="Times New Roman"/>
          <w:i/>
          <w:iCs/>
          <w:sz w:val="24"/>
          <w:szCs w:val="24"/>
          <w:lang w:val="en-US"/>
        </w:rPr>
        <w:t>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1796</w:t>
      </w:r>
      <w:r w:rsidRPr="00112505">
        <w:rPr>
          <w:rFonts w:ascii="Times New Roman" w:hAnsi="Times New Roman" w:cs="Times New Roman"/>
          <w:sz w:val="24"/>
          <w:szCs w:val="24"/>
          <w:lang w:val="en-US"/>
        </w:rPr>
        <w:t xml:space="preserve">, 148108. </w:t>
      </w:r>
      <w:hyperlink r:id="rId101" w:history="1">
        <w:r w:rsidRPr="00112505">
          <w:rPr>
            <w:rStyle w:val="Hyperlink"/>
            <w:rFonts w:ascii="Times New Roman" w:hAnsi="Times New Roman" w:cs="Times New Roman"/>
            <w:sz w:val="24"/>
            <w:szCs w:val="24"/>
            <w:lang w:val="en-US"/>
          </w:rPr>
          <w:t>https://doi.org/10.1016/j.brainres.2022.148108</w:t>
        </w:r>
      </w:hyperlink>
    </w:p>
    <w:p w14:paraId="1EA9AD97"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Osborne, J. W. (2000). </w:t>
      </w:r>
      <w:r w:rsidRPr="00112505">
        <w:rPr>
          <w:rFonts w:ascii="Times New Roman" w:hAnsi="Times New Roman" w:cs="Times New Roman"/>
          <w:i/>
          <w:iCs/>
          <w:sz w:val="24"/>
          <w:szCs w:val="24"/>
          <w:lang w:val="en-US"/>
        </w:rPr>
        <w:t>Advantages of Hierarchical Linear Modeling</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7</w:t>
      </w:r>
      <w:r w:rsidRPr="00112505">
        <w:rPr>
          <w:rFonts w:ascii="Times New Roman" w:hAnsi="Times New Roman" w:cs="Times New Roman"/>
          <w:sz w:val="24"/>
          <w:szCs w:val="24"/>
          <w:lang w:val="en-US"/>
        </w:rPr>
        <w:t xml:space="preserve">(1), 1. </w:t>
      </w:r>
      <w:hyperlink r:id="rId102" w:history="1">
        <w:r w:rsidRPr="00112505">
          <w:rPr>
            <w:rStyle w:val="Hyperlink"/>
            <w:rFonts w:ascii="Times New Roman" w:hAnsi="Times New Roman" w:cs="Times New Roman"/>
            <w:sz w:val="24"/>
            <w:szCs w:val="24"/>
            <w:lang w:val="en-US"/>
          </w:rPr>
          <w:t>https://doi.org/10.7275/PMGN-ZX89</w:t>
        </w:r>
      </w:hyperlink>
    </w:p>
    <w:p w14:paraId="6E753E1D"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Othman, M. Z., Hassan, Z., &amp; Che Has, A. T. (2022). Morris water maze: A versatile and pertinent tool for assessing spatial learning and memory. </w:t>
      </w:r>
      <w:r w:rsidRPr="00112505">
        <w:rPr>
          <w:rFonts w:ascii="Times New Roman" w:hAnsi="Times New Roman" w:cs="Times New Roman"/>
          <w:i/>
          <w:iCs/>
          <w:sz w:val="24"/>
          <w:szCs w:val="24"/>
          <w:lang w:val="en-US"/>
        </w:rPr>
        <w:t>Experimental Animals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71</w:t>
      </w:r>
      <w:r w:rsidRPr="00112505">
        <w:rPr>
          <w:rFonts w:ascii="Times New Roman" w:hAnsi="Times New Roman" w:cs="Times New Roman"/>
          <w:sz w:val="24"/>
          <w:szCs w:val="24"/>
          <w:lang w:val="en-US"/>
        </w:rPr>
        <w:t xml:space="preserve">(3), 264–280. </w:t>
      </w:r>
      <w:hyperlink r:id="rId103" w:history="1">
        <w:r w:rsidRPr="00112505">
          <w:rPr>
            <w:rStyle w:val="Hyperlink"/>
            <w:rFonts w:ascii="Times New Roman" w:hAnsi="Times New Roman" w:cs="Times New Roman"/>
            <w:sz w:val="24"/>
            <w:szCs w:val="24"/>
            <w:lang w:val="en-US"/>
          </w:rPr>
          <w:t>https://doi.org/10.1538/expanim.21-0120</w:t>
        </w:r>
      </w:hyperlink>
    </w:p>
    <w:p w14:paraId="22DCCA95" w14:textId="2A660B8B"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Puig, L. (2014). Methotrexate: New </w:t>
      </w:r>
      <w:r w:rsidR="009B66DE">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herapeutic </w:t>
      </w:r>
      <w:r w:rsidR="009B66DE">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pproaches. </w:t>
      </w:r>
      <w:r w:rsidRPr="00112505">
        <w:rPr>
          <w:rFonts w:ascii="Times New Roman" w:hAnsi="Times New Roman" w:cs="Times New Roman"/>
          <w:i/>
          <w:iCs/>
          <w:sz w:val="24"/>
          <w:szCs w:val="24"/>
          <w:lang w:val="en-US"/>
        </w:rPr>
        <w:t>Actas Dermo-Sifiliográficas (English Edition)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105</w:t>
      </w:r>
      <w:r w:rsidRPr="00112505">
        <w:rPr>
          <w:rFonts w:ascii="Times New Roman" w:hAnsi="Times New Roman" w:cs="Times New Roman"/>
          <w:sz w:val="24"/>
          <w:szCs w:val="24"/>
          <w:lang w:val="en-US"/>
        </w:rPr>
        <w:t xml:space="preserve">(6), 583–589. </w:t>
      </w:r>
      <w:hyperlink r:id="rId104" w:history="1">
        <w:r w:rsidRPr="00112505">
          <w:rPr>
            <w:rStyle w:val="Hyperlink"/>
            <w:rFonts w:ascii="Times New Roman" w:hAnsi="Times New Roman" w:cs="Times New Roman"/>
            <w:sz w:val="24"/>
            <w:szCs w:val="24"/>
            <w:lang w:val="en-US"/>
          </w:rPr>
          <w:t>https://doi.org/10.1016/j.adengl.2014.05.011</w:t>
        </w:r>
      </w:hyperlink>
    </w:p>
    <w:p w14:paraId="0B548D46"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Redish, A. D., &amp; Touretzky, D. S. (1998). The Role of the Hippocampus in Solving the Morris Water Maze. </w:t>
      </w:r>
      <w:r w:rsidRPr="00112505">
        <w:rPr>
          <w:rFonts w:ascii="Times New Roman" w:hAnsi="Times New Roman" w:cs="Times New Roman"/>
          <w:i/>
          <w:iCs/>
          <w:sz w:val="24"/>
          <w:szCs w:val="24"/>
          <w:lang w:val="en-US"/>
        </w:rPr>
        <w:t>Neural Computation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10</w:t>
      </w:r>
      <w:r w:rsidRPr="00112505">
        <w:rPr>
          <w:rFonts w:ascii="Times New Roman" w:hAnsi="Times New Roman" w:cs="Times New Roman"/>
          <w:sz w:val="24"/>
          <w:szCs w:val="24"/>
          <w:lang w:val="en-US"/>
        </w:rPr>
        <w:t xml:space="preserve">(1), 73–111. </w:t>
      </w:r>
      <w:hyperlink r:id="rId105" w:history="1">
        <w:r w:rsidRPr="00112505">
          <w:rPr>
            <w:rStyle w:val="Hyperlink"/>
            <w:rFonts w:ascii="Times New Roman" w:hAnsi="Times New Roman" w:cs="Times New Roman"/>
            <w:sz w:val="24"/>
            <w:szCs w:val="24"/>
            <w:lang w:val="en-US"/>
          </w:rPr>
          <w:t>https://doi.org/10.1162/089976698300017908</w:t>
        </w:r>
      </w:hyperlink>
    </w:p>
    <w:p w14:paraId="45BC736C"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Reichlin, S., Saperstein, R., Jackson, I. M., Boyd, A. E., &amp; Patel, Y. (1976). Hypothalamic hormones. </w:t>
      </w:r>
      <w:r w:rsidRPr="00112505">
        <w:rPr>
          <w:rFonts w:ascii="Times New Roman" w:hAnsi="Times New Roman" w:cs="Times New Roman"/>
          <w:i/>
          <w:iCs/>
          <w:sz w:val="24"/>
          <w:szCs w:val="24"/>
          <w:lang w:val="en-US"/>
        </w:rPr>
        <w:t>Annual Review of Physiology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38</w:t>
      </w:r>
      <w:r w:rsidRPr="00112505">
        <w:rPr>
          <w:rFonts w:ascii="Times New Roman" w:hAnsi="Times New Roman" w:cs="Times New Roman"/>
          <w:sz w:val="24"/>
          <w:szCs w:val="24"/>
          <w:lang w:val="en-US"/>
        </w:rPr>
        <w:t xml:space="preserve">, 389–424. </w:t>
      </w:r>
      <w:hyperlink r:id="rId106" w:history="1">
        <w:r w:rsidRPr="00112505">
          <w:rPr>
            <w:rStyle w:val="Hyperlink"/>
            <w:rFonts w:ascii="Times New Roman" w:hAnsi="Times New Roman" w:cs="Times New Roman"/>
            <w:sz w:val="24"/>
            <w:szCs w:val="24"/>
            <w:lang w:val="en-US"/>
          </w:rPr>
          <w:t>https://doi.org/10.1146/annurev.ph.38.030176.002133</w:t>
        </w:r>
      </w:hyperlink>
    </w:p>
    <w:p w14:paraId="69A4CA87" w14:textId="52DBA45E"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lastRenderedPageBreak/>
        <w:t xml:space="preserve">Reiriz, A. B., Reolon, G. K., Preissler, T., Rosado, J. O., Henriques, J. A. P., Roesler, R., &amp; Schwartsmann, G. (2006). Cancer </w:t>
      </w:r>
      <w:r w:rsidR="00C4286C">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hemotherapy and </w:t>
      </w:r>
      <w:r w:rsidR="00C4286C">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ognitive </w:t>
      </w:r>
      <w:r w:rsidR="00C4286C">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unction in </w:t>
      </w:r>
      <w:r w:rsidR="00C4286C">
        <w:rPr>
          <w:rFonts w:ascii="Times New Roman" w:hAnsi="Times New Roman" w:cs="Times New Roman"/>
          <w:sz w:val="24"/>
          <w:szCs w:val="24"/>
          <w:lang w:val="en-US"/>
        </w:rPr>
        <w:t>r</w:t>
      </w:r>
      <w:r w:rsidRPr="00112505">
        <w:rPr>
          <w:rFonts w:ascii="Times New Roman" w:hAnsi="Times New Roman" w:cs="Times New Roman"/>
          <w:sz w:val="24"/>
          <w:szCs w:val="24"/>
          <w:lang w:val="en-US"/>
        </w:rPr>
        <w:t xml:space="preserve">odent </w:t>
      </w:r>
      <w:r w:rsidR="00C4286C">
        <w:rPr>
          <w:rFonts w:ascii="Times New Roman" w:hAnsi="Times New Roman" w:cs="Times New Roman"/>
          <w:sz w:val="24"/>
          <w:szCs w:val="24"/>
          <w:lang w:val="en-US"/>
        </w:rPr>
        <w:t>m</w:t>
      </w:r>
      <w:r w:rsidRPr="00112505">
        <w:rPr>
          <w:rFonts w:ascii="Times New Roman" w:hAnsi="Times New Roman" w:cs="Times New Roman"/>
          <w:sz w:val="24"/>
          <w:szCs w:val="24"/>
          <w:lang w:val="en-US"/>
        </w:rPr>
        <w:t xml:space="preserve">odels: Memory </w:t>
      </w:r>
      <w:r w:rsidR="00C4286C">
        <w:rPr>
          <w:rFonts w:ascii="Times New Roman" w:hAnsi="Times New Roman" w:cs="Times New Roman"/>
          <w:sz w:val="24"/>
          <w:szCs w:val="24"/>
          <w:lang w:val="en-US"/>
        </w:rPr>
        <w:t>i</w:t>
      </w:r>
      <w:r w:rsidRPr="00112505">
        <w:rPr>
          <w:rFonts w:ascii="Times New Roman" w:hAnsi="Times New Roman" w:cs="Times New Roman"/>
          <w:sz w:val="24"/>
          <w:szCs w:val="24"/>
          <w:lang w:val="en-US"/>
        </w:rPr>
        <w:t xml:space="preserve">mpairment </w:t>
      </w:r>
      <w:r w:rsidR="00C4286C">
        <w:rPr>
          <w:rFonts w:ascii="Times New Roman" w:hAnsi="Times New Roman" w:cs="Times New Roman"/>
          <w:sz w:val="24"/>
          <w:szCs w:val="24"/>
          <w:lang w:val="en-US"/>
        </w:rPr>
        <w:t>i</w:t>
      </w:r>
      <w:r w:rsidRPr="00112505">
        <w:rPr>
          <w:rFonts w:ascii="Times New Roman" w:hAnsi="Times New Roman" w:cs="Times New Roman"/>
          <w:sz w:val="24"/>
          <w:szCs w:val="24"/>
          <w:lang w:val="en-US"/>
        </w:rPr>
        <w:t xml:space="preserve">nduced by </w:t>
      </w:r>
      <w:r w:rsidR="00C4286C">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yclophosphamide in </w:t>
      </w:r>
      <w:r w:rsidR="00C4286C">
        <w:rPr>
          <w:rFonts w:ascii="Times New Roman" w:hAnsi="Times New Roman" w:cs="Times New Roman"/>
          <w:sz w:val="24"/>
          <w:szCs w:val="24"/>
          <w:lang w:val="en-US"/>
        </w:rPr>
        <w:t>m</w:t>
      </w:r>
      <w:r w:rsidRPr="00112505">
        <w:rPr>
          <w:rFonts w:ascii="Times New Roman" w:hAnsi="Times New Roman" w:cs="Times New Roman"/>
          <w:sz w:val="24"/>
          <w:szCs w:val="24"/>
          <w:lang w:val="en-US"/>
        </w:rPr>
        <w:t xml:space="preserve">ice. </w:t>
      </w:r>
      <w:r w:rsidRPr="00112505">
        <w:rPr>
          <w:rFonts w:ascii="Times New Roman" w:hAnsi="Times New Roman" w:cs="Times New Roman"/>
          <w:i/>
          <w:iCs/>
          <w:sz w:val="24"/>
          <w:szCs w:val="24"/>
          <w:lang w:val="en-US"/>
        </w:rPr>
        <w:t>Clinical Cancer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w:t>
      </w:r>
      <w:r w:rsidRPr="00112505">
        <w:rPr>
          <w:rFonts w:ascii="Times New Roman" w:hAnsi="Times New Roman" w:cs="Times New Roman"/>
          <w:sz w:val="24"/>
          <w:szCs w:val="24"/>
          <w:lang w:val="en-US"/>
        </w:rPr>
        <w:t xml:space="preserve">(16), 5000–5001. </w:t>
      </w:r>
      <w:hyperlink r:id="rId107" w:history="1">
        <w:r w:rsidRPr="00112505">
          <w:rPr>
            <w:rStyle w:val="Hyperlink"/>
            <w:rFonts w:ascii="Times New Roman" w:hAnsi="Times New Roman" w:cs="Times New Roman"/>
            <w:sz w:val="24"/>
            <w:szCs w:val="24"/>
            <w:lang w:val="en-US"/>
          </w:rPr>
          <w:t>https://doi.org/10.1158/1078-0432.CCR-06-0138</w:t>
        </w:r>
      </w:hyperlink>
    </w:p>
    <w:p w14:paraId="71FA8424"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Ren, X., Keeney, J. T. R., Miriyala, S., Noel, T., Powell, D. K., Chaiswing, L., Bondada, S., St. Clair, D. K., &amp; Butterfield, D. A. (2019). The triangle of death of neurons: Oxidative damage, mitochondrial dysfunction, and loss of choline-containing biomolecules in brains of mice treated with doxorubicin. Advanced insights into mechanisms of chemotherapy induced cognitive impairment (“chemobrain”) involving TNF-</w:t>
      </w:r>
      <w:r w:rsidRPr="00112505">
        <w:rPr>
          <w:rFonts w:ascii="Times New Roman" w:hAnsi="Times New Roman" w:cs="Times New Roman"/>
          <w:sz w:val="24"/>
          <w:szCs w:val="24"/>
        </w:rPr>
        <w:t>α</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Free Radical Biology and Medicine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134</w:t>
      </w:r>
      <w:r w:rsidRPr="00112505">
        <w:rPr>
          <w:rFonts w:ascii="Times New Roman" w:hAnsi="Times New Roman" w:cs="Times New Roman"/>
          <w:sz w:val="24"/>
          <w:szCs w:val="24"/>
          <w:lang w:val="en-US"/>
        </w:rPr>
        <w:t xml:space="preserve">, 1–8. </w:t>
      </w:r>
      <w:hyperlink r:id="rId108" w:history="1">
        <w:r w:rsidRPr="00112505">
          <w:rPr>
            <w:rStyle w:val="Hyperlink"/>
            <w:rFonts w:ascii="Times New Roman" w:hAnsi="Times New Roman" w:cs="Times New Roman"/>
            <w:sz w:val="24"/>
            <w:szCs w:val="24"/>
            <w:lang w:val="en-US"/>
          </w:rPr>
          <w:t>https://doi.org/10.1016/j.freeradbiomed.2018.12.029</w:t>
        </w:r>
      </w:hyperlink>
    </w:p>
    <w:p w14:paraId="32AC56E2"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Revilla, S., Suñol, C., García-Mesa, Y., Giménez-Llort, L., Sanfeliu, C., &amp; Cristòfol, R. (2014). Physical exercise improves synaptic dysfunction and recovers the loss of survival factors in 3xTg-AD mouse brain. </w:t>
      </w:r>
      <w:r w:rsidRPr="00112505">
        <w:rPr>
          <w:rFonts w:ascii="Times New Roman" w:hAnsi="Times New Roman" w:cs="Times New Roman"/>
          <w:i/>
          <w:iCs/>
          <w:sz w:val="24"/>
          <w:szCs w:val="24"/>
          <w:lang w:val="en-US"/>
        </w:rPr>
        <w:t>Neuropharmacology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81</w:t>
      </w:r>
      <w:r w:rsidRPr="00112505">
        <w:rPr>
          <w:rFonts w:ascii="Times New Roman" w:hAnsi="Times New Roman" w:cs="Times New Roman"/>
          <w:sz w:val="24"/>
          <w:szCs w:val="24"/>
          <w:lang w:val="en-US"/>
        </w:rPr>
        <w:t xml:space="preserve">, 55–63. </w:t>
      </w:r>
      <w:hyperlink r:id="rId109" w:history="1">
        <w:r w:rsidRPr="00112505">
          <w:rPr>
            <w:rStyle w:val="Hyperlink"/>
            <w:rFonts w:ascii="Times New Roman" w:hAnsi="Times New Roman" w:cs="Times New Roman"/>
            <w:sz w:val="24"/>
            <w:szCs w:val="24"/>
            <w:lang w:val="en-US"/>
          </w:rPr>
          <w:t>https://doi.org/10.1016/j.neuropharm.2014.01.037</w:t>
        </w:r>
      </w:hyperlink>
    </w:p>
    <w:p w14:paraId="188DF50B"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Salehinejad, M. A., Ghanavati, E., Rashid, M. H. A., &amp; Nitsche, M. A. (2021). Hot and cold executive functions in the brain: A prefrontal-cingular network. </w:t>
      </w:r>
      <w:r w:rsidRPr="00112505">
        <w:rPr>
          <w:rFonts w:ascii="Times New Roman" w:hAnsi="Times New Roman" w:cs="Times New Roman"/>
          <w:i/>
          <w:iCs/>
          <w:sz w:val="24"/>
          <w:szCs w:val="24"/>
          <w:lang w:val="en-US"/>
        </w:rPr>
        <w:t>Brain and Neuroscience Advances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5</w:t>
      </w:r>
      <w:r w:rsidRPr="00112505">
        <w:rPr>
          <w:rFonts w:ascii="Times New Roman" w:hAnsi="Times New Roman" w:cs="Times New Roman"/>
          <w:sz w:val="24"/>
          <w:szCs w:val="24"/>
          <w:lang w:val="en-US"/>
        </w:rPr>
        <w:t xml:space="preserve">, 23982128211007769. </w:t>
      </w:r>
      <w:hyperlink r:id="rId110" w:history="1">
        <w:r w:rsidRPr="00112505">
          <w:rPr>
            <w:rStyle w:val="Hyperlink"/>
            <w:rFonts w:ascii="Times New Roman" w:hAnsi="Times New Roman" w:cs="Times New Roman"/>
            <w:sz w:val="24"/>
            <w:szCs w:val="24"/>
            <w:lang w:val="en-US"/>
          </w:rPr>
          <w:t>https://doi.org/10.1177/23982128211007769</w:t>
        </w:r>
      </w:hyperlink>
    </w:p>
    <w:p w14:paraId="18FE71C7" w14:textId="77777777" w:rsidR="00112505" w:rsidRPr="00112505" w:rsidRDefault="00112505" w:rsidP="001851CF">
      <w:pPr>
        <w:spacing w:line="360" w:lineRule="auto"/>
        <w:ind w:left="709" w:hanging="709"/>
        <w:rPr>
          <w:rFonts w:ascii="Times New Roman" w:hAnsi="Times New Roman" w:cs="Times New Roman"/>
          <w:sz w:val="24"/>
          <w:szCs w:val="24"/>
        </w:rPr>
      </w:pPr>
      <w:r w:rsidRPr="00112505">
        <w:rPr>
          <w:rFonts w:ascii="Times New Roman" w:hAnsi="Times New Roman" w:cs="Times New Roman"/>
          <w:sz w:val="24"/>
          <w:szCs w:val="24"/>
          <w:lang w:val="en-US"/>
        </w:rPr>
        <w:t xml:space="preserve">Schmalz, X., Biurrun Manresa, J., &amp; Zhang, L. (2023). What is a Bayes factor? </w:t>
      </w:r>
      <w:r w:rsidRPr="00112505">
        <w:rPr>
          <w:rFonts w:ascii="Times New Roman" w:hAnsi="Times New Roman" w:cs="Times New Roman"/>
          <w:i/>
          <w:iCs/>
          <w:sz w:val="24"/>
          <w:szCs w:val="24"/>
        </w:rPr>
        <w:t>Psychological Methods</w:t>
      </w:r>
      <w:r w:rsidRPr="00112505">
        <w:rPr>
          <w:rFonts w:ascii="Times New Roman" w:hAnsi="Times New Roman" w:cs="Times New Roman"/>
          <w:sz w:val="24"/>
          <w:szCs w:val="24"/>
        </w:rPr>
        <w:t xml:space="preserve">, </w:t>
      </w:r>
      <w:r w:rsidRPr="00112505">
        <w:rPr>
          <w:rFonts w:ascii="Times New Roman" w:hAnsi="Times New Roman" w:cs="Times New Roman"/>
          <w:i/>
          <w:iCs/>
          <w:sz w:val="24"/>
          <w:szCs w:val="24"/>
        </w:rPr>
        <w:t>28</w:t>
      </w:r>
      <w:r w:rsidRPr="00112505">
        <w:rPr>
          <w:rFonts w:ascii="Times New Roman" w:hAnsi="Times New Roman" w:cs="Times New Roman"/>
          <w:sz w:val="24"/>
          <w:szCs w:val="24"/>
        </w:rPr>
        <w:t xml:space="preserve">(3), 705–718. </w:t>
      </w:r>
      <w:hyperlink r:id="rId111" w:history="1">
        <w:r w:rsidRPr="00112505">
          <w:rPr>
            <w:rStyle w:val="Hyperlink"/>
            <w:rFonts w:ascii="Times New Roman" w:hAnsi="Times New Roman" w:cs="Times New Roman"/>
            <w:sz w:val="24"/>
            <w:szCs w:val="24"/>
          </w:rPr>
          <w:t>https://doi.org/10.1037/met0000421</w:t>
        </w:r>
      </w:hyperlink>
    </w:p>
    <w:p w14:paraId="745F9D68"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t xml:space="preserve">Seigers, R., Loos, M., Van Tellingen, O., Boogerd, W., Smit, A. B., &amp; Schagen, S. B. (2015). </w:t>
      </w:r>
      <w:r w:rsidRPr="00112505">
        <w:rPr>
          <w:rFonts w:ascii="Times New Roman" w:hAnsi="Times New Roman" w:cs="Times New Roman"/>
          <w:sz w:val="24"/>
          <w:szCs w:val="24"/>
          <w:lang w:val="en-US"/>
        </w:rPr>
        <w:t xml:space="preserve">Cognitive impact of cytotoxic agents in mice. </w:t>
      </w:r>
      <w:r w:rsidRPr="00112505">
        <w:rPr>
          <w:rFonts w:ascii="Times New Roman" w:hAnsi="Times New Roman" w:cs="Times New Roman"/>
          <w:i/>
          <w:iCs/>
          <w:sz w:val="24"/>
          <w:szCs w:val="24"/>
          <w:lang w:val="en-US"/>
        </w:rPr>
        <w:t>Psychopharmacology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232</w:t>
      </w:r>
      <w:r w:rsidRPr="00112505">
        <w:rPr>
          <w:rFonts w:ascii="Times New Roman" w:hAnsi="Times New Roman" w:cs="Times New Roman"/>
          <w:sz w:val="24"/>
          <w:szCs w:val="24"/>
          <w:lang w:val="en-US"/>
        </w:rPr>
        <w:t xml:space="preserve">(1), 17–37. </w:t>
      </w:r>
      <w:hyperlink r:id="rId112" w:history="1">
        <w:r w:rsidRPr="00112505">
          <w:rPr>
            <w:rStyle w:val="Hyperlink"/>
            <w:rFonts w:ascii="Times New Roman" w:hAnsi="Times New Roman" w:cs="Times New Roman"/>
            <w:sz w:val="24"/>
            <w:szCs w:val="24"/>
            <w:lang w:val="en-US"/>
          </w:rPr>
          <w:t>https://doi.org/10.1007/s00213-014-3636-9</w:t>
        </w:r>
      </w:hyperlink>
    </w:p>
    <w:p w14:paraId="13268EE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Shih, Y.-C. T., Smieliauskas, F., Geynisman, D. M., Kelly, R. J., &amp; Smith, T. J. (2015). Trends in the Cost and Use of Targeted Cancer Therapies for the Privately Insured Nonelderly: 2001 to 2011. </w:t>
      </w:r>
      <w:r w:rsidRPr="00112505">
        <w:rPr>
          <w:rFonts w:ascii="Times New Roman" w:hAnsi="Times New Roman" w:cs="Times New Roman"/>
          <w:i/>
          <w:iCs/>
          <w:sz w:val="24"/>
          <w:szCs w:val="24"/>
          <w:lang w:val="en-US"/>
        </w:rPr>
        <w:t>Journal of Clinical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33</w:t>
      </w:r>
      <w:r w:rsidRPr="00112505">
        <w:rPr>
          <w:rFonts w:ascii="Times New Roman" w:hAnsi="Times New Roman" w:cs="Times New Roman"/>
          <w:sz w:val="24"/>
          <w:szCs w:val="24"/>
          <w:lang w:val="en-US"/>
        </w:rPr>
        <w:t xml:space="preserve">(19), 2190–2196. </w:t>
      </w:r>
      <w:hyperlink r:id="rId113" w:history="1">
        <w:r w:rsidRPr="00112505">
          <w:rPr>
            <w:rStyle w:val="Hyperlink"/>
            <w:rFonts w:ascii="Times New Roman" w:hAnsi="Times New Roman" w:cs="Times New Roman"/>
            <w:sz w:val="24"/>
            <w:szCs w:val="24"/>
            <w:lang w:val="en-US"/>
          </w:rPr>
          <w:t>https://doi.org/10.1200/JCO.2014.58.2320</w:t>
        </w:r>
      </w:hyperlink>
    </w:p>
    <w:p w14:paraId="4943F706"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Shobe, J. L., Ghanbarian, E., Bain, R., Saxena, R., Chandrasekaran, M., &amp; McNaughton, B. L. (2025). Cognitive enrichment improves spatial memory and alters hippocampal </w:t>
      </w:r>
      <w:r w:rsidRPr="00112505">
        <w:rPr>
          <w:rFonts w:ascii="Times New Roman" w:hAnsi="Times New Roman" w:cs="Times New Roman"/>
          <w:sz w:val="24"/>
          <w:szCs w:val="24"/>
          <w:lang w:val="en-US"/>
        </w:rPr>
        <w:lastRenderedPageBreak/>
        <w:t xml:space="preserve">synaptic connectivity in a mouse model for early-life stress. </w:t>
      </w:r>
      <w:r w:rsidRPr="00112505">
        <w:rPr>
          <w:rFonts w:ascii="Times New Roman" w:hAnsi="Times New Roman" w:cs="Times New Roman"/>
          <w:i/>
          <w:iCs/>
          <w:sz w:val="24"/>
          <w:szCs w:val="24"/>
          <w:lang w:val="en-US"/>
        </w:rPr>
        <w:t>Frontiers in Cellular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19</w:t>
      </w:r>
      <w:r w:rsidRPr="00112505">
        <w:rPr>
          <w:rFonts w:ascii="Times New Roman" w:hAnsi="Times New Roman" w:cs="Times New Roman"/>
          <w:sz w:val="24"/>
          <w:szCs w:val="24"/>
          <w:lang w:val="en-US"/>
        </w:rPr>
        <w:t xml:space="preserve">, 1646883. </w:t>
      </w:r>
      <w:hyperlink r:id="rId114" w:history="1">
        <w:r w:rsidRPr="00112505">
          <w:rPr>
            <w:rStyle w:val="Hyperlink"/>
            <w:rFonts w:ascii="Times New Roman" w:hAnsi="Times New Roman" w:cs="Times New Roman"/>
            <w:sz w:val="24"/>
            <w:szCs w:val="24"/>
            <w:lang w:val="en-US"/>
          </w:rPr>
          <w:t>https://doi.org/10.3389/fncel.2025.1646883</w:t>
        </w:r>
      </w:hyperlink>
    </w:p>
    <w:p w14:paraId="4F687E3D"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112505">
        <w:rPr>
          <w:rFonts w:ascii="Times New Roman" w:hAnsi="Times New Roman" w:cs="Times New Roman"/>
          <w:i/>
          <w:iCs/>
          <w:sz w:val="24"/>
          <w:szCs w:val="24"/>
          <w:lang w:val="en-US"/>
        </w:rPr>
        <w:t>American Journal of Hematology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93</w:t>
      </w:r>
      <w:r w:rsidRPr="00112505">
        <w:rPr>
          <w:rFonts w:ascii="Times New Roman" w:hAnsi="Times New Roman" w:cs="Times New Roman"/>
          <w:sz w:val="24"/>
          <w:szCs w:val="24"/>
          <w:lang w:val="en-US"/>
        </w:rPr>
        <w:t xml:space="preserve">(10), 1254–1266. </w:t>
      </w:r>
      <w:hyperlink r:id="rId115" w:history="1">
        <w:r w:rsidRPr="00112505">
          <w:rPr>
            <w:rStyle w:val="Hyperlink"/>
            <w:rFonts w:ascii="Times New Roman" w:hAnsi="Times New Roman" w:cs="Times New Roman"/>
            <w:sz w:val="24"/>
            <w:szCs w:val="24"/>
            <w:lang w:val="en-US"/>
          </w:rPr>
          <w:t>https://doi.org/10.1002/ajh.25229</w:t>
        </w:r>
      </w:hyperlink>
    </w:p>
    <w:p w14:paraId="76BFDAED" w14:textId="1487A4C0"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Škubník, J., Pavlíčková, V. S., Ruml, T., &amp; Rimpelová, S. (2021). Vincristine in </w:t>
      </w:r>
      <w:r w:rsidR="005E723D">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ombination </w:t>
      </w:r>
      <w:r w:rsidR="005E723D">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herapy of </w:t>
      </w:r>
      <w:r w:rsidR="005E723D">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Emerging </w:t>
      </w:r>
      <w:r w:rsidR="005E723D">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rends in </w:t>
      </w:r>
      <w:r w:rsidR="005E723D">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linics. </w:t>
      </w:r>
      <w:r w:rsidRPr="00112505">
        <w:rPr>
          <w:rFonts w:ascii="Times New Roman" w:hAnsi="Times New Roman" w:cs="Times New Roman"/>
          <w:i/>
          <w:iCs/>
          <w:sz w:val="24"/>
          <w:szCs w:val="24"/>
          <w:lang w:val="en-US"/>
        </w:rPr>
        <w:t>Biology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10</w:t>
      </w:r>
      <w:r w:rsidRPr="00112505">
        <w:rPr>
          <w:rFonts w:ascii="Times New Roman" w:hAnsi="Times New Roman" w:cs="Times New Roman"/>
          <w:sz w:val="24"/>
          <w:szCs w:val="24"/>
          <w:lang w:val="en-US"/>
        </w:rPr>
        <w:t xml:space="preserve">(9), 849. </w:t>
      </w:r>
      <w:hyperlink r:id="rId116" w:history="1">
        <w:r w:rsidRPr="00112505">
          <w:rPr>
            <w:rStyle w:val="Hyperlink"/>
            <w:rFonts w:ascii="Times New Roman" w:hAnsi="Times New Roman" w:cs="Times New Roman"/>
            <w:sz w:val="24"/>
            <w:szCs w:val="24"/>
            <w:lang w:val="en-US"/>
          </w:rPr>
          <w:t>https://doi.org/10.3390/biology10090849</w:t>
        </w:r>
      </w:hyperlink>
    </w:p>
    <w:p w14:paraId="393E9E19"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Soares, J., Holmes, P. V., Renner, K. J., Edwards, G. L., Bunnell, B. N., &amp; Dishman, R. K. (1999). Brain noradrenergic responses to footshock after chronic activity-wheel running. </w:t>
      </w:r>
      <w:r w:rsidRPr="00112505">
        <w:rPr>
          <w:rFonts w:ascii="Times New Roman" w:hAnsi="Times New Roman" w:cs="Times New Roman"/>
          <w:i/>
          <w:iCs/>
          <w:sz w:val="24"/>
          <w:szCs w:val="24"/>
          <w:lang w:val="en-US"/>
        </w:rPr>
        <w:t>Behavioral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113</w:t>
      </w:r>
      <w:r w:rsidRPr="00112505">
        <w:rPr>
          <w:rFonts w:ascii="Times New Roman" w:hAnsi="Times New Roman" w:cs="Times New Roman"/>
          <w:sz w:val="24"/>
          <w:szCs w:val="24"/>
          <w:lang w:val="en-US"/>
        </w:rPr>
        <w:t xml:space="preserve">(3), 558–566. </w:t>
      </w:r>
      <w:hyperlink r:id="rId117" w:history="1">
        <w:r w:rsidRPr="00112505">
          <w:rPr>
            <w:rStyle w:val="Hyperlink"/>
            <w:rFonts w:ascii="Times New Roman" w:hAnsi="Times New Roman" w:cs="Times New Roman"/>
            <w:sz w:val="24"/>
            <w:szCs w:val="24"/>
            <w:lang w:val="en-US"/>
          </w:rPr>
          <w:t>https://doi.org/10.1037/0735-7044.113.3.558</w:t>
        </w:r>
      </w:hyperlink>
    </w:p>
    <w:p w14:paraId="3244036B"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Spotten, L. E., Corish, C. A., Lorton, C. M., Ui Dhuibhir, P. M., O’Donoghue, N. C., O’Connor, B., &amp; Walsh, T. D. (2017). Subjective and objective taste and smell changes in cancer. </w:t>
      </w:r>
      <w:r w:rsidRPr="00112505">
        <w:rPr>
          <w:rFonts w:ascii="Times New Roman" w:hAnsi="Times New Roman" w:cs="Times New Roman"/>
          <w:i/>
          <w:iCs/>
          <w:sz w:val="24"/>
          <w:szCs w:val="24"/>
          <w:lang w:val="en-US"/>
        </w:rPr>
        <w:t>Annals of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28</w:t>
      </w:r>
      <w:r w:rsidRPr="00112505">
        <w:rPr>
          <w:rFonts w:ascii="Times New Roman" w:hAnsi="Times New Roman" w:cs="Times New Roman"/>
          <w:sz w:val="24"/>
          <w:szCs w:val="24"/>
          <w:lang w:val="en-US"/>
        </w:rPr>
        <w:t xml:space="preserve">(5), 969–984. </w:t>
      </w:r>
      <w:hyperlink r:id="rId118" w:history="1">
        <w:r w:rsidRPr="00112505">
          <w:rPr>
            <w:rStyle w:val="Hyperlink"/>
            <w:rFonts w:ascii="Times New Roman" w:hAnsi="Times New Roman" w:cs="Times New Roman"/>
            <w:sz w:val="24"/>
            <w:szCs w:val="24"/>
            <w:lang w:val="en-US"/>
          </w:rPr>
          <w:t>https://doi.org/10.1093/annonc/mdx018</w:t>
        </w:r>
      </w:hyperlink>
    </w:p>
    <w:p w14:paraId="7643EDA5" w14:textId="34E4ED9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Steliarova-Foucher, E., Colombet, M., Ries, L. A. G., Moreno, F., Dolya, A., Bray, F., Hesseling, P., Shin, H. Y., Stiller, C. A.</w:t>
      </w:r>
      <w:r w:rsidR="005E723D">
        <w:rPr>
          <w:rFonts w:ascii="Times New Roman" w:hAnsi="Times New Roman" w:cs="Times New Roman"/>
          <w:sz w:val="24"/>
          <w:szCs w:val="24"/>
          <w:lang w:val="en-US"/>
        </w:rPr>
        <w:t xml:space="preserve">, &amp; the IICC-3 contributors. </w:t>
      </w:r>
      <w:r w:rsidRPr="00112505">
        <w:rPr>
          <w:rFonts w:ascii="Times New Roman" w:hAnsi="Times New Roman" w:cs="Times New Roman"/>
          <w:sz w:val="24"/>
          <w:szCs w:val="24"/>
          <w:lang w:val="en-US"/>
        </w:rPr>
        <w:t xml:space="preserve">(2017). International incidence of childhood cancer, 2001–10: A population-based registry study. </w:t>
      </w:r>
      <w:r w:rsidRPr="00112505">
        <w:rPr>
          <w:rFonts w:ascii="Times New Roman" w:hAnsi="Times New Roman" w:cs="Times New Roman"/>
          <w:i/>
          <w:iCs/>
          <w:sz w:val="24"/>
          <w:szCs w:val="24"/>
          <w:lang w:val="en-US"/>
        </w:rPr>
        <w:t>The Lancet Oncology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18</w:t>
      </w:r>
      <w:r w:rsidRPr="00112505">
        <w:rPr>
          <w:rFonts w:ascii="Times New Roman" w:hAnsi="Times New Roman" w:cs="Times New Roman"/>
          <w:sz w:val="24"/>
          <w:szCs w:val="24"/>
          <w:lang w:val="en-US"/>
        </w:rPr>
        <w:t xml:space="preserve">(6), 719–731. </w:t>
      </w:r>
      <w:hyperlink r:id="rId119" w:history="1">
        <w:r w:rsidRPr="00112505">
          <w:rPr>
            <w:rStyle w:val="Hyperlink"/>
            <w:rFonts w:ascii="Times New Roman" w:hAnsi="Times New Roman" w:cs="Times New Roman"/>
            <w:sz w:val="24"/>
            <w:szCs w:val="24"/>
            <w:lang w:val="en-US"/>
          </w:rPr>
          <w:t>https://doi.org/10.1016/S1470-2045(17)30186-9</w:t>
        </w:r>
      </w:hyperlink>
    </w:p>
    <w:p w14:paraId="2700C19D"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Stolerman, I. P., &amp; Price, L. H. (Eds.). (2015). </w:t>
      </w:r>
      <w:r w:rsidRPr="00112505">
        <w:rPr>
          <w:rFonts w:ascii="Times New Roman" w:hAnsi="Times New Roman" w:cs="Times New Roman"/>
          <w:i/>
          <w:iCs/>
          <w:sz w:val="24"/>
          <w:szCs w:val="24"/>
          <w:lang w:val="en-US"/>
        </w:rPr>
        <w:t>Encyclopedia of Psychopharmacology</w:t>
      </w:r>
      <w:r w:rsidRPr="00112505">
        <w:rPr>
          <w:rFonts w:ascii="Times New Roman" w:hAnsi="Times New Roman" w:cs="Times New Roman"/>
          <w:sz w:val="24"/>
          <w:szCs w:val="24"/>
          <w:lang w:val="en-US"/>
        </w:rPr>
        <w:t xml:space="preserve">. Springer Berlin Heidelberg. </w:t>
      </w:r>
      <w:hyperlink r:id="rId120" w:history="1">
        <w:r w:rsidRPr="00112505">
          <w:rPr>
            <w:rStyle w:val="Hyperlink"/>
            <w:rFonts w:ascii="Times New Roman" w:hAnsi="Times New Roman" w:cs="Times New Roman"/>
            <w:sz w:val="24"/>
            <w:szCs w:val="24"/>
            <w:lang w:val="en-US"/>
          </w:rPr>
          <w:t>https://doi.org/10.1007/978-3-642-36172-2</w:t>
        </w:r>
      </w:hyperlink>
    </w:p>
    <w:p w14:paraId="63106273"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Sze, C.-I., Lin, Y.-C., Lin, Y.-J., Hsieh, T.-H., Kuo, Y. M., &amp; Lin, C.-H. (2013). The role of glucocorticoid receptors in dexamethasone-induced apoptosis of neuroprogenitor cells in the hippocampus of rat pups. </w:t>
      </w:r>
      <w:r w:rsidRPr="00112505">
        <w:rPr>
          <w:rFonts w:ascii="Times New Roman" w:hAnsi="Times New Roman" w:cs="Times New Roman"/>
          <w:i/>
          <w:iCs/>
          <w:sz w:val="24"/>
          <w:szCs w:val="24"/>
          <w:lang w:val="en-US"/>
        </w:rPr>
        <w:t>Mediators of Inflammation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2013</w:t>
      </w:r>
      <w:r w:rsidRPr="00112505">
        <w:rPr>
          <w:rFonts w:ascii="Times New Roman" w:hAnsi="Times New Roman" w:cs="Times New Roman"/>
          <w:sz w:val="24"/>
          <w:szCs w:val="24"/>
          <w:lang w:val="en-US"/>
        </w:rPr>
        <w:t xml:space="preserve">, 628094. </w:t>
      </w:r>
      <w:hyperlink r:id="rId121" w:history="1">
        <w:r w:rsidRPr="00112505">
          <w:rPr>
            <w:rStyle w:val="Hyperlink"/>
            <w:rFonts w:ascii="Times New Roman" w:hAnsi="Times New Roman" w:cs="Times New Roman"/>
            <w:sz w:val="24"/>
            <w:szCs w:val="24"/>
            <w:lang w:val="en-US"/>
          </w:rPr>
          <w:t>https://doi.org/10.1155/2013/628094</w:t>
        </w:r>
      </w:hyperlink>
    </w:p>
    <w:p w14:paraId="069DBB62"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lastRenderedPageBreak/>
        <w:t xml:space="preserve">Thomas, T. C., Beitchman, J. A., Pomerleau, F., Noel, T., Jungsuwadee, P., Butterfield, D. A., Clair, D. K. St., Vore, M., &amp; Gerhardt, G. A. (2017). Acute treatment with doxorubicin affects glutamate neurotransmission in the mouse frontal cortex and hippocampus. </w:t>
      </w:r>
      <w:r w:rsidRPr="00112505">
        <w:rPr>
          <w:rFonts w:ascii="Times New Roman" w:hAnsi="Times New Roman" w:cs="Times New Roman"/>
          <w:i/>
          <w:iCs/>
          <w:sz w:val="24"/>
          <w:szCs w:val="24"/>
          <w:lang w:val="en-US"/>
        </w:rPr>
        <w:t>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1672</w:t>
      </w:r>
      <w:r w:rsidRPr="00112505">
        <w:rPr>
          <w:rFonts w:ascii="Times New Roman" w:hAnsi="Times New Roman" w:cs="Times New Roman"/>
          <w:sz w:val="24"/>
          <w:szCs w:val="24"/>
          <w:lang w:val="en-US"/>
        </w:rPr>
        <w:t xml:space="preserve">, 10–17. </w:t>
      </w:r>
      <w:hyperlink r:id="rId122" w:history="1">
        <w:r w:rsidRPr="00112505">
          <w:rPr>
            <w:rStyle w:val="Hyperlink"/>
            <w:rFonts w:ascii="Times New Roman" w:hAnsi="Times New Roman" w:cs="Times New Roman"/>
            <w:sz w:val="24"/>
            <w:szCs w:val="24"/>
            <w:lang w:val="en-US"/>
          </w:rPr>
          <w:t>https://doi.org/10.1016/j.brainres.2017.07.003</w:t>
        </w:r>
      </w:hyperlink>
    </w:p>
    <w:p w14:paraId="6C2A5DC4" w14:textId="77777777" w:rsidR="00112505" w:rsidRPr="00112505" w:rsidRDefault="00112505" w:rsidP="001851CF">
      <w:pPr>
        <w:spacing w:line="360" w:lineRule="auto"/>
        <w:ind w:left="709" w:hanging="709"/>
        <w:rPr>
          <w:rFonts w:ascii="Times New Roman" w:hAnsi="Times New Roman" w:cs="Times New Roman"/>
          <w:sz w:val="24"/>
          <w:szCs w:val="24"/>
        </w:rPr>
      </w:pPr>
      <w:r w:rsidRPr="00112505">
        <w:rPr>
          <w:rFonts w:ascii="Times New Roman" w:hAnsi="Times New Roman" w:cs="Times New Roman"/>
          <w:sz w:val="24"/>
          <w:szCs w:val="24"/>
          <w:lang w:val="en-US"/>
        </w:rPr>
        <w:t xml:space="preserve">Urruticoechea, A., Alemany, R., Balart, J., Villanueva, A., Vinals, F., &amp; Capella, G. (2010). Recent Advances in Cancer Therapy: An Overview. </w:t>
      </w:r>
      <w:r w:rsidRPr="00112505">
        <w:rPr>
          <w:rFonts w:ascii="Times New Roman" w:hAnsi="Times New Roman" w:cs="Times New Roman"/>
          <w:i/>
          <w:iCs/>
          <w:sz w:val="24"/>
          <w:szCs w:val="24"/>
          <w:lang w:val="en-US"/>
        </w:rPr>
        <w:t>Current Pharmaceutical Design</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16</w:t>
      </w:r>
      <w:r w:rsidRPr="00112505">
        <w:rPr>
          <w:rFonts w:ascii="Times New Roman" w:hAnsi="Times New Roman" w:cs="Times New Roman"/>
          <w:sz w:val="24"/>
          <w:szCs w:val="24"/>
          <w:lang w:val="en-US"/>
        </w:rPr>
        <w:t xml:space="preserve">(1), 3–10. </w:t>
      </w:r>
      <w:hyperlink r:id="rId123" w:history="1">
        <w:r w:rsidRPr="00112505">
          <w:rPr>
            <w:rStyle w:val="Hyperlink"/>
            <w:rFonts w:ascii="Times New Roman" w:hAnsi="Times New Roman" w:cs="Times New Roman"/>
            <w:sz w:val="24"/>
            <w:szCs w:val="24"/>
          </w:rPr>
          <w:t>https://doi.org/10.2174/138161210789941847</w:t>
        </w:r>
      </w:hyperlink>
    </w:p>
    <w:p w14:paraId="305C06C4"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t xml:space="preserve">Van Der Borght, K., Havekes, R., Bos, T., Eggen, B. J. L., &amp; Van Der Zee, E. A. (2007). </w:t>
      </w:r>
      <w:r w:rsidRPr="00112505">
        <w:rPr>
          <w:rFonts w:ascii="Times New Roman" w:hAnsi="Times New Roman" w:cs="Times New Roman"/>
          <w:sz w:val="24"/>
          <w:szCs w:val="24"/>
          <w:lang w:val="en-US"/>
        </w:rPr>
        <w:t xml:space="preserve">Exercise improves memory acquisition and retrieval in the Y-maze task: Relationship with hippocampal neurogenesis. </w:t>
      </w:r>
      <w:r w:rsidRPr="00112505">
        <w:rPr>
          <w:rFonts w:ascii="Times New Roman" w:hAnsi="Times New Roman" w:cs="Times New Roman"/>
          <w:i/>
          <w:iCs/>
          <w:sz w:val="24"/>
          <w:szCs w:val="24"/>
          <w:lang w:val="en-US"/>
        </w:rPr>
        <w:t>Behavioral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121</w:t>
      </w:r>
      <w:r w:rsidRPr="00112505">
        <w:rPr>
          <w:rFonts w:ascii="Times New Roman" w:hAnsi="Times New Roman" w:cs="Times New Roman"/>
          <w:sz w:val="24"/>
          <w:szCs w:val="24"/>
          <w:lang w:val="en-US"/>
        </w:rPr>
        <w:t xml:space="preserve">(2), 324–334. </w:t>
      </w:r>
      <w:hyperlink r:id="rId124" w:history="1">
        <w:r w:rsidRPr="00112505">
          <w:rPr>
            <w:rStyle w:val="Hyperlink"/>
            <w:rFonts w:ascii="Times New Roman" w:hAnsi="Times New Roman" w:cs="Times New Roman"/>
            <w:sz w:val="24"/>
            <w:szCs w:val="24"/>
            <w:lang w:val="en-US"/>
          </w:rPr>
          <w:t>https://doi.org/10.1037/0735-7044.121.2.324</w:t>
        </w:r>
      </w:hyperlink>
    </w:p>
    <w:p w14:paraId="557C49AB"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Van Der Merwe, J. L., Sacco, A., Toelen, J., &amp; Deprest, J. (2020). Long-term neuropathological and/or neurobehavioral effects of antenatal corticosteroid therapy in animal models: A systematic review. </w:t>
      </w:r>
      <w:r w:rsidRPr="00112505">
        <w:rPr>
          <w:rFonts w:ascii="Times New Roman" w:hAnsi="Times New Roman" w:cs="Times New Roman"/>
          <w:i/>
          <w:iCs/>
          <w:sz w:val="24"/>
          <w:szCs w:val="24"/>
          <w:lang w:val="en-US"/>
        </w:rPr>
        <w:t>Pediatric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87</w:t>
      </w:r>
      <w:r w:rsidRPr="00112505">
        <w:rPr>
          <w:rFonts w:ascii="Times New Roman" w:hAnsi="Times New Roman" w:cs="Times New Roman"/>
          <w:sz w:val="24"/>
          <w:szCs w:val="24"/>
          <w:lang w:val="en-US"/>
        </w:rPr>
        <w:t xml:space="preserve">(7), 1157–1170. </w:t>
      </w:r>
      <w:hyperlink r:id="rId125" w:history="1">
        <w:r w:rsidRPr="00112505">
          <w:rPr>
            <w:rStyle w:val="Hyperlink"/>
            <w:rFonts w:ascii="Times New Roman" w:hAnsi="Times New Roman" w:cs="Times New Roman"/>
            <w:sz w:val="24"/>
            <w:szCs w:val="24"/>
            <w:lang w:val="en-US"/>
          </w:rPr>
          <w:t>https://doi.org/10.1038/s41390-019-0712-1</w:t>
        </w:r>
      </w:hyperlink>
    </w:p>
    <w:p w14:paraId="1C23155E"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Van Praag, H., Christie, B. R., Sejnowski, T. J., &amp; Gage, F. H. (1999). Running enhances neurogenesis, learning, and long-term potentiation in mice. </w:t>
      </w:r>
      <w:r w:rsidRPr="00112505">
        <w:rPr>
          <w:rFonts w:ascii="Times New Roman" w:hAnsi="Times New Roman" w:cs="Times New Roman"/>
          <w:i/>
          <w:iCs/>
          <w:sz w:val="24"/>
          <w:szCs w:val="24"/>
          <w:lang w:val="en-US"/>
        </w:rPr>
        <w:t>Proceedings of the National Academy of Sciences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96</w:t>
      </w:r>
      <w:r w:rsidRPr="00112505">
        <w:rPr>
          <w:rFonts w:ascii="Times New Roman" w:hAnsi="Times New Roman" w:cs="Times New Roman"/>
          <w:sz w:val="24"/>
          <w:szCs w:val="24"/>
          <w:lang w:val="en-US"/>
        </w:rPr>
        <w:t xml:space="preserve">(23), 13427–13431. </w:t>
      </w:r>
      <w:hyperlink r:id="rId126" w:history="1">
        <w:r w:rsidRPr="00112505">
          <w:rPr>
            <w:rStyle w:val="Hyperlink"/>
            <w:rFonts w:ascii="Times New Roman" w:hAnsi="Times New Roman" w:cs="Times New Roman"/>
            <w:sz w:val="24"/>
            <w:szCs w:val="24"/>
            <w:lang w:val="en-US"/>
          </w:rPr>
          <w:t>https://doi.org/10.1073/pnas.96.23.13427</w:t>
        </w:r>
      </w:hyperlink>
    </w:p>
    <w:p w14:paraId="08F76E60" w14:textId="01F54ACF"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t xml:space="preserve">Vance, Y. H., Eiser, C., &amp; Horne, B. (2004). </w:t>
      </w:r>
      <w:r w:rsidRPr="00112505">
        <w:rPr>
          <w:rFonts w:ascii="Times New Roman" w:hAnsi="Times New Roman" w:cs="Times New Roman"/>
          <w:sz w:val="24"/>
          <w:szCs w:val="24"/>
          <w:lang w:val="en-US"/>
        </w:rPr>
        <w:t xml:space="preserve">Parents’ </w:t>
      </w:r>
      <w:r w:rsidR="0095500A">
        <w:rPr>
          <w:rFonts w:ascii="Times New Roman" w:hAnsi="Times New Roman" w:cs="Times New Roman"/>
          <w:sz w:val="24"/>
          <w:szCs w:val="24"/>
          <w:lang w:val="en-US"/>
        </w:rPr>
        <w:t>v</w:t>
      </w:r>
      <w:r w:rsidRPr="00112505">
        <w:rPr>
          <w:rFonts w:ascii="Times New Roman" w:hAnsi="Times New Roman" w:cs="Times New Roman"/>
          <w:sz w:val="24"/>
          <w:szCs w:val="24"/>
          <w:lang w:val="en-US"/>
        </w:rPr>
        <w:t xml:space="preserve">iews of the </w:t>
      </w:r>
      <w:r w:rsidR="0095500A">
        <w:rPr>
          <w:rFonts w:ascii="Times New Roman" w:hAnsi="Times New Roman" w:cs="Times New Roman"/>
          <w:sz w:val="24"/>
          <w:szCs w:val="24"/>
          <w:lang w:val="en-US"/>
        </w:rPr>
        <w:t>i</w:t>
      </w:r>
      <w:r w:rsidRPr="00112505">
        <w:rPr>
          <w:rFonts w:ascii="Times New Roman" w:hAnsi="Times New Roman" w:cs="Times New Roman"/>
          <w:sz w:val="24"/>
          <w:szCs w:val="24"/>
          <w:lang w:val="en-US"/>
        </w:rPr>
        <w:t xml:space="preserve">mpact of </w:t>
      </w:r>
      <w:r w:rsidR="0095500A">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hildhood </w:t>
      </w:r>
      <w:r w:rsidR="0095500A">
        <w:rPr>
          <w:rFonts w:ascii="Times New Roman" w:hAnsi="Times New Roman" w:cs="Times New Roman"/>
          <w:sz w:val="24"/>
          <w:szCs w:val="24"/>
          <w:lang w:val="en-US"/>
        </w:rPr>
        <w:t>b</w:t>
      </w:r>
      <w:r w:rsidRPr="00112505">
        <w:rPr>
          <w:rFonts w:ascii="Times New Roman" w:hAnsi="Times New Roman" w:cs="Times New Roman"/>
          <w:sz w:val="24"/>
          <w:szCs w:val="24"/>
          <w:lang w:val="en-US"/>
        </w:rPr>
        <w:t xml:space="preserve">rain </w:t>
      </w:r>
      <w:r w:rsidR="0095500A">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umours and </w:t>
      </w:r>
      <w:r w:rsidR="0095500A">
        <w:rPr>
          <w:rFonts w:ascii="Times New Roman" w:hAnsi="Times New Roman" w:cs="Times New Roman"/>
          <w:sz w:val="24"/>
          <w:szCs w:val="24"/>
          <w:lang w:val="en-US"/>
        </w:rPr>
        <w:t>t</w:t>
      </w:r>
      <w:r w:rsidRPr="00112505">
        <w:rPr>
          <w:rFonts w:ascii="Times New Roman" w:hAnsi="Times New Roman" w:cs="Times New Roman"/>
          <w:sz w:val="24"/>
          <w:szCs w:val="24"/>
          <w:lang w:val="en-US"/>
        </w:rPr>
        <w:t xml:space="preserve">reatment on </w:t>
      </w:r>
      <w:r w:rsidR="0095500A">
        <w:rPr>
          <w:rFonts w:ascii="Times New Roman" w:hAnsi="Times New Roman" w:cs="Times New Roman"/>
          <w:sz w:val="24"/>
          <w:szCs w:val="24"/>
          <w:lang w:val="en-US"/>
        </w:rPr>
        <w:t>y</w:t>
      </w:r>
      <w:r w:rsidRPr="00112505">
        <w:rPr>
          <w:rFonts w:ascii="Times New Roman" w:hAnsi="Times New Roman" w:cs="Times New Roman"/>
          <w:sz w:val="24"/>
          <w:szCs w:val="24"/>
          <w:lang w:val="en-US"/>
        </w:rPr>
        <w:t xml:space="preserve">oung </w:t>
      </w:r>
      <w:r w:rsidR="0095500A">
        <w:rPr>
          <w:rFonts w:ascii="Times New Roman" w:hAnsi="Times New Roman" w:cs="Times New Roman"/>
          <w:sz w:val="24"/>
          <w:szCs w:val="24"/>
          <w:lang w:val="en-US"/>
        </w:rPr>
        <w:t>p</w:t>
      </w:r>
      <w:r w:rsidRPr="00112505">
        <w:rPr>
          <w:rFonts w:ascii="Times New Roman" w:hAnsi="Times New Roman" w:cs="Times New Roman"/>
          <w:sz w:val="24"/>
          <w:szCs w:val="24"/>
          <w:lang w:val="en-US"/>
        </w:rPr>
        <w:t xml:space="preserve">eople’s </w:t>
      </w:r>
      <w:r w:rsidR="0095500A">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ocial and </w:t>
      </w:r>
      <w:r w:rsidR="0095500A">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amily </w:t>
      </w:r>
      <w:r w:rsidR="0095500A">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unctioning. </w:t>
      </w:r>
      <w:r w:rsidRPr="00112505">
        <w:rPr>
          <w:rFonts w:ascii="Times New Roman" w:hAnsi="Times New Roman" w:cs="Times New Roman"/>
          <w:i/>
          <w:iCs/>
          <w:sz w:val="24"/>
          <w:szCs w:val="24"/>
          <w:lang w:val="en-US"/>
        </w:rPr>
        <w:t>Clinical Child Psychology and Psychiatry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w:t>
      </w:r>
      <w:r w:rsidRPr="00112505">
        <w:rPr>
          <w:rFonts w:ascii="Times New Roman" w:hAnsi="Times New Roman" w:cs="Times New Roman"/>
          <w:sz w:val="24"/>
          <w:szCs w:val="24"/>
          <w:lang w:val="en-US"/>
        </w:rPr>
        <w:t xml:space="preserve">(2), 271–288. </w:t>
      </w:r>
      <w:hyperlink r:id="rId127" w:history="1">
        <w:r w:rsidRPr="00112505">
          <w:rPr>
            <w:rStyle w:val="Hyperlink"/>
            <w:rFonts w:ascii="Times New Roman" w:hAnsi="Times New Roman" w:cs="Times New Roman"/>
            <w:sz w:val="24"/>
            <w:szCs w:val="24"/>
            <w:lang w:val="en-US"/>
          </w:rPr>
          <w:t>https://doi.org/10.1177/1359104504041923</w:t>
        </w:r>
      </w:hyperlink>
    </w:p>
    <w:p w14:paraId="17520755"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Wagenmakers, E.-J., Love, J., Marsman, M., Jamil, T., Ly, A., Verhagen, J., Selker, R., Gronau, Q. F., Dropmann, D., Boutin, B., Meerhoff, F., Knight, P., Raj, A., Van Kesteren, E.-J., Van Doorn, J., Šmíra, M., Epskamp, S., Etz, A., Matzke, D., … Morey, R. D. (2018). Bayesian inference for psychology. Part II: Example applications with JASP. </w:t>
      </w:r>
      <w:r w:rsidRPr="00112505">
        <w:rPr>
          <w:rFonts w:ascii="Times New Roman" w:hAnsi="Times New Roman" w:cs="Times New Roman"/>
          <w:i/>
          <w:iCs/>
          <w:sz w:val="24"/>
          <w:szCs w:val="24"/>
          <w:lang w:val="en-US"/>
        </w:rPr>
        <w:t>Psychonomic Bulletin &amp; Review</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25</w:t>
      </w:r>
      <w:r w:rsidRPr="00112505">
        <w:rPr>
          <w:rFonts w:ascii="Times New Roman" w:hAnsi="Times New Roman" w:cs="Times New Roman"/>
          <w:sz w:val="24"/>
          <w:szCs w:val="24"/>
          <w:lang w:val="en-US"/>
        </w:rPr>
        <w:t xml:space="preserve">(1), 58–76. </w:t>
      </w:r>
      <w:hyperlink r:id="rId128" w:history="1">
        <w:r w:rsidRPr="00112505">
          <w:rPr>
            <w:rStyle w:val="Hyperlink"/>
            <w:rFonts w:ascii="Times New Roman" w:hAnsi="Times New Roman" w:cs="Times New Roman"/>
            <w:sz w:val="24"/>
            <w:szCs w:val="24"/>
            <w:lang w:val="en-US"/>
          </w:rPr>
          <w:t>https://doi.org/10.3758/s13423-017-1323-7</w:t>
        </w:r>
      </w:hyperlink>
    </w:p>
    <w:p w14:paraId="40F01308" w14:textId="3BCA0036"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lastRenderedPageBreak/>
        <w:t xml:space="preserve">Walker, A. J., Lewis, F. M., Lin, Y., Zahlis, E., &amp; Rosenberg, A. R. (2019). Trying to </w:t>
      </w:r>
      <w:r w:rsidR="008110E1">
        <w:rPr>
          <w:rFonts w:ascii="Times New Roman" w:hAnsi="Times New Roman" w:cs="Times New Roman"/>
          <w:sz w:val="24"/>
          <w:szCs w:val="24"/>
          <w:lang w:val="en-US"/>
        </w:rPr>
        <w:t>f</w:t>
      </w:r>
      <w:r w:rsidRPr="00112505">
        <w:rPr>
          <w:rFonts w:ascii="Times New Roman" w:hAnsi="Times New Roman" w:cs="Times New Roman"/>
          <w:sz w:val="24"/>
          <w:szCs w:val="24"/>
          <w:lang w:val="en-US"/>
        </w:rPr>
        <w:t xml:space="preserve">eel </w:t>
      </w:r>
      <w:r w:rsidR="008110E1">
        <w:rPr>
          <w:rFonts w:ascii="Times New Roman" w:hAnsi="Times New Roman" w:cs="Times New Roman"/>
          <w:sz w:val="24"/>
          <w:szCs w:val="24"/>
          <w:lang w:val="en-US"/>
        </w:rPr>
        <w:t>n</w:t>
      </w:r>
      <w:r w:rsidRPr="00112505">
        <w:rPr>
          <w:rFonts w:ascii="Times New Roman" w:hAnsi="Times New Roman" w:cs="Times New Roman"/>
          <w:sz w:val="24"/>
          <w:szCs w:val="24"/>
          <w:lang w:val="en-US"/>
        </w:rPr>
        <w:t xml:space="preserve">ormal </w:t>
      </w:r>
      <w:r w:rsidR="008110E1">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gain: Early </w:t>
      </w:r>
      <w:r w:rsidR="008110E1">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urvivorship for </w:t>
      </w:r>
      <w:r w:rsidR="008110E1">
        <w:rPr>
          <w:rFonts w:ascii="Times New Roman" w:hAnsi="Times New Roman" w:cs="Times New Roman"/>
          <w:sz w:val="24"/>
          <w:szCs w:val="24"/>
          <w:lang w:val="en-US"/>
        </w:rPr>
        <w:t>a</w:t>
      </w:r>
      <w:r w:rsidRPr="00112505">
        <w:rPr>
          <w:rFonts w:ascii="Times New Roman" w:hAnsi="Times New Roman" w:cs="Times New Roman"/>
          <w:sz w:val="24"/>
          <w:szCs w:val="24"/>
          <w:lang w:val="en-US"/>
        </w:rPr>
        <w:t xml:space="preserve">dolescent </w:t>
      </w:r>
      <w:r w:rsidR="008110E1">
        <w:rPr>
          <w:rFonts w:ascii="Times New Roman" w:hAnsi="Times New Roman" w:cs="Times New Roman"/>
          <w:sz w:val="24"/>
          <w:szCs w:val="24"/>
          <w:lang w:val="en-US"/>
        </w:rPr>
        <w:t>c</w:t>
      </w:r>
      <w:r w:rsidRPr="00112505">
        <w:rPr>
          <w:rFonts w:ascii="Times New Roman" w:hAnsi="Times New Roman" w:cs="Times New Roman"/>
          <w:sz w:val="24"/>
          <w:szCs w:val="24"/>
          <w:lang w:val="en-US"/>
        </w:rPr>
        <w:t xml:space="preserve">ancer </w:t>
      </w:r>
      <w:r w:rsidR="008110E1">
        <w:rPr>
          <w:rFonts w:ascii="Times New Roman" w:hAnsi="Times New Roman" w:cs="Times New Roman"/>
          <w:sz w:val="24"/>
          <w:szCs w:val="24"/>
          <w:lang w:val="en-US"/>
        </w:rPr>
        <w:t>s</w:t>
      </w:r>
      <w:r w:rsidRPr="00112505">
        <w:rPr>
          <w:rFonts w:ascii="Times New Roman" w:hAnsi="Times New Roman" w:cs="Times New Roman"/>
          <w:sz w:val="24"/>
          <w:szCs w:val="24"/>
          <w:lang w:val="en-US"/>
        </w:rPr>
        <w:t xml:space="preserve">urvivors. </w:t>
      </w:r>
      <w:r w:rsidRPr="00112505">
        <w:rPr>
          <w:rFonts w:ascii="Times New Roman" w:hAnsi="Times New Roman" w:cs="Times New Roman"/>
          <w:i/>
          <w:iCs/>
          <w:sz w:val="24"/>
          <w:szCs w:val="24"/>
          <w:lang w:val="en-US"/>
        </w:rPr>
        <w:t>Cancer Nursing</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42</w:t>
      </w:r>
      <w:r w:rsidRPr="00112505">
        <w:rPr>
          <w:rFonts w:ascii="Times New Roman" w:hAnsi="Times New Roman" w:cs="Times New Roman"/>
          <w:sz w:val="24"/>
          <w:szCs w:val="24"/>
          <w:lang w:val="en-US"/>
        </w:rPr>
        <w:t xml:space="preserve">(4), E11–E21. </w:t>
      </w:r>
      <w:hyperlink r:id="rId129" w:history="1">
        <w:r w:rsidRPr="00112505">
          <w:rPr>
            <w:rStyle w:val="Hyperlink"/>
            <w:rFonts w:ascii="Times New Roman" w:hAnsi="Times New Roman" w:cs="Times New Roman"/>
            <w:sz w:val="24"/>
            <w:szCs w:val="24"/>
            <w:lang w:val="en-US"/>
          </w:rPr>
          <w:t>https://doi.org/10.1097/NCC.0000000000000629</w:t>
        </w:r>
      </w:hyperlink>
    </w:p>
    <w:p w14:paraId="5516FADD"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Wen, J., Maxwell, R. R., Wolf, A. J., Spira, M., Gulinello, M. E., &amp; Cole, P. D. (2018). Methotrexate causes persistent deficits in memory and executive function in a juvenile animal model. </w:t>
      </w:r>
      <w:r w:rsidRPr="00112505">
        <w:rPr>
          <w:rFonts w:ascii="Times New Roman" w:hAnsi="Times New Roman" w:cs="Times New Roman"/>
          <w:i/>
          <w:iCs/>
          <w:sz w:val="24"/>
          <w:szCs w:val="24"/>
          <w:lang w:val="en-US"/>
        </w:rPr>
        <w:t>Neuropharmacology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139</w:t>
      </w:r>
      <w:r w:rsidRPr="00112505">
        <w:rPr>
          <w:rFonts w:ascii="Times New Roman" w:hAnsi="Times New Roman" w:cs="Times New Roman"/>
          <w:sz w:val="24"/>
          <w:szCs w:val="24"/>
          <w:lang w:val="en-US"/>
        </w:rPr>
        <w:t xml:space="preserve">, 76–84. </w:t>
      </w:r>
      <w:hyperlink r:id="rId130" w:history="1">
        <w:r w:rsidRPr="00112505">
          <w:rPr>
            <w:rStyle w:val="Hyperlink"/>
            <w:rFonts w:ascii="Times New Roman" w:hAnsi="Times New Roman" w:cs="Times New Roman"/>
            <w:sz w:val="24"/>
            <w:szCs w:val="24"/>
            <w:lang w:val="en-US"/>
          </w:rPr>
          <w:t>https://doi.org/10.1016/j.neuropharm.2018.07.007</w:t>
        </w:r>
      </w:hyperlink>
    </w:p>
    <w:p w14:paraId="6DA2CBC5"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Wengenroth, L., Rueegg, C. S., Michel, G., Gianinazzi, M. E., Essig, S., Von Der Weid, N. X., Grotzer, M., Kuehni, C. E., &amp; for the Swiss Paediatric Oncology Group SPOG. (2015). Concentration, working speed and memory: Cognitive problems in young childhood cancer survivors and their siblings. </w:t>
      </w:r>
      <w:r w:rsidRPr="00112505">
        <w:rPr>
          <w:rFonts w:ascii="Times New Roman" w:hAnsi="Times New Roman" w:cs="Times New Roman"/>
          <w:i/>
          <w:iCs/>
          <w:sz w:val="24"/>
          <w:szCs w:val="24"/>
          <w:lang w:val="en-US"/>
        </w:rPr>
        <w:t>Pediatric Blood &amp; Cancer</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62</w:t>
      </w:r>
      <w:r w:rsidRPr="00112505">
        <w:rPr>
          <w:rFonts w:ascii="Times New Roman" w:hAnsi="Times New Roman" w:cs="Times New Roman"/>
          <w:sz w:val="24"/>
          <w:szCs w:val="24"/>
          <w:lang w:val="en-US"/>
        </w:rPr>
        <w:t xml:space="preserve">(5), 875–882. </w:t>
      </w:r>
      <w:hyperlink r:id="rId131" w:history="1">
        <w:r w:rsidRPr="00112505">
          <w:rPr>
            <w:rStyle w:val="Hyperlink"/>
            <w:rFonts w:ascii="Times New Roman" w:hAnsi="Times New Roman" w:cs="Times New Roman"/>
            <w:sz w:val="24"/>
            <w:szCs w:val="24"/>
            <w:lang w:val="en-US"/>
          </w:rPr>
          <w:t>https://doi.org/10.1002/pbc.25396</w:t>
        </w:r>
      </w:hyperlink>
    </w:p>
    <w:p w14:paraId="19703C74" w14:textId="77777777" w:rsidR="00112505" w:rsidRPr="00112505" w:rsidRDefault="00112505" w:rsidP="001851CF">
      <w:pPr>
        <w:spacing w:line="360" w:lineRule="auto"/>
        <w:ind w:left="709" w:hanging="709"/>
        <w:rPr>
          <w:rFonts w:ascii="Times New Roman" w:hAnsi="Times New Roman" w:cs="Times New Roman"/>
          <w:sz w:val="24"/>
          <w:szCs w:val="24"/>
        </w:rPr>
      </w:pPr>
      <w:r w:rsidRPr="00112505">
        <w:rPr>
          <w:rFonts w:ascii="Times New Roman" w:hAnsi="Times New Roman" w:cs="Times New Roman"/>
          <w:sz w:val="24"/>
          <w:szCs w:val="24"/>
          <w:lang w:val="en-US"/>
        </w:rPr>
        <w:t xml:space="preserve">Wigger, R. (1976). [Forms of so-called crytorchism. </w:t>
      </w:r>
      <w:r w:rsidRPr="00112505">
        <w:rPr>
          <w:rFonts w:ascii="Times New Roman" w:hAnsi="Times New Roman" w:cs="Times New Roman"/>
          <w:sz w:val="24"/>
          <w:szCs w:val="24"/>
        </w:rPr>
        <w:t xml:space="preserve">Studies on 579 patients]. </w:t>
      </w:r>
      <w:r w:rsidRPr="00112505">
        <w:rPr>
          <w:rFonts w:ascii="Times New Roman" w:hAnsi="Times New Roman" w:cs="Times New Roman"/>
          <w:i/>
          <w:iCs/>
          <w:sz w:val="24"/>
          <w:szCs w:val="24"/>
        </w:rPr>
        <w:t>Schweizerische Medizinische Wochenschrift</w:t>
      </w:r>
      <w:r w:rsidRPr="00112505">
        <w:rPr>
          <w:rFonts w:ascii="Times New Roman" w:hAnsi="Times New Roman" w:cs="Times New Roman"/>
          <w:sz w:val="24"/>
          <w:szCs w:val="24"/>
        </w:rPr>
        <w:t xml:space="preserve">, </w:t>
      </w:r>
      <w:r w:rsidRPr="00112505">
        <w:rPr>
          <w:rFonts w:ascii="Times New Roman" w:hAnsi="Times New Roman" w:cs="Times New Roman"/>
          <w:i/>
          <w:iCs/>
          <w:sz w:val="24"/>
          <w:szCs w:val="24"/>
        </w:rPr>
        <w:t>106</w:t>
      </w:r>
      <w:r w:rsidRPr="00112505">
        <w:rPr>
          <w:rFonts w:ascii="Times New Roman" w:hAnsi="Times New Roman" w:cs="Times New Roman"/>
          <w:sz w:val="24"/>
          <w:szCs w:val="24"/>
        </w:rPr>
        <w:t>(5), 147–150.</w:t>
      </w:r>
    </w:p>
    <w:p w14:paraId="01CBF999"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Winick, N. (2011). Neurocognitive outcome in survivors of pediatric cancer. </w:t>
      </w:r>
      <w:r w:rsidRPr="00112505">
        <w:rPr>
          <w:rFonts w:ascii="Times New Roman" w:hAnsi="Times New Roman" w:cs="Times New Roman"/>
          <w:i/>
          <w:iCs/>
          <w:sz w:val="24"/>
          <w:szCs w:val="24"/>
          <w:lang w:val="en-US"/>
        </w:rPr>
        <w:t>Current Opinion in Pediatrics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23</w:t>
      </w:r>
      <w:r w:rsidRPr="00112505">
        <w:rPr>
          <w:rFonts w:ascii="Times New Roman" w:hAnsi="Times New Roman" w:cs="Times New Roman"/>
          <w:sz w:val="24"/>
          <w:szCs w:val="24"/>
          <w:lang w:val="en-US"/>
        </w:rPr>
        <w:t xml:space="preserve">(1), 27–33. </w:t>
      </w:r>
      <w:hyperlink r:id="rId132" w:history="1">
        <w:r w:rsidRPr="00112505">
          <w:rPr>
            <w:rStyle w:val="Hyperlink"/>
            <w:rFonts w:ascii="Times New Roman" w:hAnsi="Times New Roman" w:cs="Times New Roman"/>
            <w:sz w:val="24"/>
            <w:szCs w:val="24"/>
            <w:lang w:val="en-US"/>
          </w:rPr>
          <w:t>https://doi.org/10.1097/MOP.0b013e32834255e9</w:t>
        </w:r>
      </w:hyperlink>
    </w:p>
    <w:p w14:paraId="093312B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Winocur, G., Wojtowicz, J. M., Merkley, C. M., &amp; Tannock, I. F. (2016). Environmental enrichment protects against cognitive impairment following chemotherapy in an animal model. </w:t>
      </w:r>
      <w:r w:rsidRPr="00112505">
        <w:rPr>
          <w:rFonts w:ascii="Times New Roman" w:hAnsi="Times New Roman" w:cs="Times New Roman"/>
          <w:i/>
          <w:iCs/>
          <w:sz w:val="24"/>
          <w:szCs w:val="24"/>
          <w:lang w:val="en-US"/>
        </w:rPr>
        <w:t>Behavioral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130</w:t>
      </w:r>
      <w:r w:rsidRPr="00112505">
        <w:rPr>
          <w:rFonts w:ascii="Times New Roman" w:hAnsi="Times New Roman" w:cs="Times New Roman"/>
          <w:sz w:val="24"/>
          <w:szCs w:val="24"/>
          <w:lang w:val="en-US"/>
        </w:rPr>
        <w:t xml:space="preserve">(4), 428–436. </w:t>
      </w:r>
      <w:hyperlink r:id="rId133" w:history="1">
        <w:r w:rsidRPr="00112505">
          <w:rPr>
            <w:rStyle w:val="Hyperlink"/>
            <w:rFonts w:ascii="Times New Roman" w:hAnsi="Times New Roman" w:cs="Times New Roman"/>
            <w:sz w:val="24"/>
            <w:szCs w:val="24"/>
            <w:lang w:val="en-US"/>
          </w:rPr>
          <w:t>https://doi.org/10.1037/bne0000155</w:t>
        </w:r>
      </w:hyperlink>
    </w:p>
    <w:p w14:paraId="0760B4F2"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Winters, B. D., Forwood, S. E., Cowell, R. A., Saksida, L. M., &amp; Bussey, T. J. (2004). Double Dissociation between the Effects of Peri-Postrhinal Cortex and Hippocampal Lesions on Tests of Object Recognition and Spatial Memory: Heterogeneity of Function within the Temporal Lobe. </w:t>
      </w:r>
      <w:r w:rsidRPr="00112505">
        <w:rPr>
          <w:rFonts w:ascii="Times New Roman" w:hAnsi="Times New Roman" w:cs="Times New Roman"/>
          <w:i/>
          <w:iCs/>
          <w:sz w:val="24"/>
          <w:szCs w:val="24"/>
          <w:lang w:val="en-US"/>
        </w:rPr>
        <w:t>The Journal of Neuroscience</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24</w:t>
      </w:r>
      <w:r w:rsidRPr="00112505">
        <w:rPr>
          <w:rFonts w:ascii="Times New Roman" w:hAnsi="Times New Roman" w:cs="Times New Roman"/>
          <w:sz w:val="24"/>
          <w:szCs w:val="24"/>
          <w:lang w:val="en-US"/>
        </w:rPr>
        <w:t xml:space="preserve">(26), 5901–5908. </w:t>
      </w:r>
      <w:hyperlink r:id="rId134" w:history="1">
        <w:r w:rsidRPr="00112505">
          <w:rPr>
            <w:rStyle w:val="Hyperlink"/>
            <w:rFonts w:ascii="Times New Roman" w:hAnsi="Times New Roman" w:cs="Times New Roman"/>
            <w:sz w:val="24"/>
            <w:szCs w:val="24"/>
            <w:lang w:val="en-US"/>
          </w:rPr>
          <w:t>https://doi.org/10.1523/JNEUROSCI.1346-04.2004</w:t>
        </w:r>
      </w:hyperlink>
    </w:p>
    <w:p w14:paraId="240A6B91"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Wu, Y., Gan, Y., Yuan, H., Wang, Q., Fan, Y., Li, G., Zhang, J., Yao, M., Gu, J., &amp; Tu, H. (2016). Enriched environment housing enhances the sensitivity of mouse pancreatic cancer to chemotherapeutic agents. </w:t>
      </w:r>
      <w:r w:rsidRPr="00112505">
        <w:rPr>
          <w:rFonts w:ascii="Times New Roman" w:hAnsi="Times New Roman" w:cs="Times New Roman"/>
          <w:i/>
          <w:iCs/>
          <w:sz w:val="24"/>
          <w:szCs w:val="24"/>
          <w:lang w:val="en-US"/>
        </w:rPr>
        <w:t>Biochemical and Biophysical Research Communications</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473</w:t>
      </w:r>
      <w:r w:rsidRPr="00112505">
        <w:rPr>
          <w:rFonts w:ascii="Times New Roman" w:hAnsi="Times New Roman" w:cs="Times New Roman"/>
          <w:sz w:val="24"/>
          <w:szCs w:val="24"/>
          <w:lang w:val="en-US"/>
        </w:rPr>
        <w:t xml:space="preserve">(2), 593–599. </w:t>
      </w:r>
      <w:hyperlink r:id="rId135" w:history="1">
        <w:r w:rsidRPr="00112505">
          <w:rPr>
            <w:rStyle w:val="Hyperlink"/>
            <w:rFonts w:ascii="Times New Roman" w:hAnsi="Times New Roman" w:cs="Times New Roman"/>
            <w:sz w:val="24"/>
            <w:szCs w:val="24"/>
            <w:lang w:val="en-US"/>
          </w:rPr>
          <w:t>https://doi.org/10.1016/j.bbrc.2016.03.128</w:t>
        </w:r>
      </w:hyperlink>
    </w:p>
    <w:p w14:paraId="3ECD6515"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rPr>
        <w:lastRenderedPageBreak/>
        <w:t xml:space="preserve">Yang, M., Kim, J.-S., Kim, J., Kim, S.-H., Kim, J.-C., Kim, J., Wang, H., Shin, T., &amp; Moon, C. (2011). </w:t>
      </w:r>
      <w:r w:rsidRPr="00112505">
        <w:rPr>
          <w:rFonts w:ascii="Times New Roman" w:hAnsi="Times New Roman" w:cs="Times New Roman"/>
          <w:sz w:val="24"/>
          <w:szCs w:val="24"/>
          <w:lang w:val="en-US"/>
        </w:rPr>
        <w:t xml:space="preserve">Neurotoxicity of methotrexate to hippocampal cells in vivo and in vitro. </w:t>
      </w:r>
      <w:r w:rsidRPr="00112505">
        <w:rPr>
          <w:rFonts w:ascii="Times New Roman" w:hAnsi="Times New Roman" w:cs="Times New Roman"/>
          <w:i/>
          <w:iCs/>
          <w:sz w:val="24"/>
          <w:szCs w:val="24"/>
          <w:lang w:val="en-US"/>
        </w:rPr>
        <w:t>Biochemical Pharmacology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82</w:t>
      </w:r>
      <w:r w:rsidRPr="00112505">
        <w:rPr>
          <w:rFonts w:ascii="Times New Roman" w:hAnsi="Times New Roman" w:cs="Times New Roman"/>
          <w:sz w:val="24"/>
          <w:szCs w:val="24"/>
          <w:lang w:val="en-US"/>
        </w:rPr>
        <w:t xml:space="preserve">(1), 72–80. </w:t>
      </w:r>
      <w:hyperlink r:id="rId136" w:history="1">
        <w:r w:rsidRPr="00112505">
          <w:rPr>
            <w:rStyle w:val="Hyperlink"/>
            <w:rFonts w:ascii="Times New Roman" w:hAnsi="Times New Roman" w:cs="Times New Roman"/>
            <w:sz w:val="24"/>
            <w:szCs w:val="24"/>
            <w:lang w:val="en-US"/>
          </w:rPr>
          <w:t>https://doi.org/10.1016/j.bcp.2011.03.020</w:t>
        </w:r>
      </w:hyperlink>
    </w:p>
    <w:p w14:paraId="68ABAD8B"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Yang, M., Kim, J.-S., Song, M.-S., Kim, S.-H., Kang, S. S., Bae, C.-S., Kim, J.-C., Wang, H., Shin, T., &amp; Moon, C. (2010). Cyclophosphamide impairs hippocampus-dependent learning and memory in adult mice: Possible involvement of hippocampal neurogenesis in chemotherapy-induced memory deficits. </w:t>
      </w:r>
      <w:r w:rsidRPr="00112505">
        <w:rPr>
          <w:rFonts w:ascii="Times New Roman" w:hAnsi="Times New Roman" w:cs="Times New Roman"/>
          <w:i/>
          <w:iCs/>
          <w:sz w:val="24"/>
          <w:szCs w:val="24"/>
          <w:lang w:val="en-US"/>
        </w:rPr>
        <w:t>Neurobiology of Learning and Memory</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93</w:t>
      </w:r>
      <w:r w:rsidRPr="00112505">
        <w:rPr>
          <w:rFonts w:ascii="Times New Roman" w:hAnsi="Times New Roman" w:cs="Times New Roman"/>
          <w:sz w:val="24"/>
          <w:szCs w:val="24"/>
          <w:lang w:val="en-US"/>
        </w:rPr>
        <w:t xml:space="preserve">(4), 487–494. </w:t>
      </w:r>
      <w:hyperlink r:id="rId137" w:history="1">
        <w:r w:rsidRPr="00112505">
          <w:rPr>
            <w:rStyle w:val="Hyperlink"/>
            <w:rFonts w:ascii="Times New Roman" w:hAnsi="Times New Roman" w:cs="Times New Roman"/>
            <w:sz w:val="24"/>
            <w:szCs w:val="24"/>
            <w:lang w:val="en-US"/>
          </w:rPr>
          <w:t>https://doi.org/10.1016/j.nlm.2010.01.006</w:t>
        </w:r>
      </w:hyperlink>
    </w:p>
    <w:p w14:paraId="1D2DA250" w14:textId="77777777" w:rsidR="00112505" w:rsidRPr="00112505"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Yılmaz, T., Gedikli, Ö., &amp; Yildirim, M. (2015). Evaluation of spatial memory and locomotor activity during hypercortisolism induced by the administration of dexamethasone in adult male rats. </w:t>
      </w:r>
      <w:r w:rsidRPr="00112505">
        <w:rPr>
          <w:rFonts w:ascii="Times New Roman" w:hAnsi="Times New Roman" w:cs="Times New Roman"/>
          <w:i/>
          <w:iCs/>
          <w:sz w:val="24"/>
          <w:szCs w:val="24"/>
          <w:lang w:val="en-US"/>
        </w:rPr>
        <w:t>Brain Research</w:t>
      </w:r>
      <w:r w:rsidRPr="00112505">
        <w:rPr>
          <w:rFonts w:ascii="Times New Roman" w:hAnsi="Times New Roman" w:cs="Times New Roman"/>
          <w:sz w:val="24"/>
          <w:szCs w:val="24"/>
          <w:lang w:val="en-US"/>
        </w:rPr>
        <w:t xml:space="preserve">, </w:t>
      </w:r>
      <w:r w:rsidRPr="00112505">
        <w:rPr>
          <w:rFonts w:ascii="Times New Roman" w:hAnsi="Times New Roman" w:cs="Times New Roman"/>
          <w:i/>
          <w:iCs/>
          <w:sz w:val="24"/>
          <w:szCs w:val="24"/>
          <w:lang w:val="en-US"/>
        </w:rPr>
        <w:t>1595</w:t>
      </w:r>
      <w:r w:rsidRPr="00112505">
        <w:rPr>
          <w:rFonts w:ascii="Times New Roman" w:hAnsi="Times New Roman" w:cs="Times New Roman"/>
          <w:sz w:val="24"/>
          <w:szCs w:val="24"/>
          <w:lang w:val="en-US"/>
        </w:rPr>
        <w:t xml:space="preserve">, 43–50. </w:t>
      </w:r>
      <w:hyperlink r:id="rId138" w:history="1">
        <w:r w:rsidRPr="00112505">
          <w:rPr>
            <w:rStyle w:val="Hyperlink"/>
            <w:rFonts w:ascii="Times New Roman" w:hAnsi="Times New Roman" w:cs="Times New Roman"/>
            <w:sz w:val="24"/>
            <w:szCs w:val="24"/>
            <w:lang w:val="en-US"/>
          </w:rPr>
          <w:t>https://doi.org/10.1016/j.brainres.2014.04.034</w:t>
        </w:r>
      </w:hyperlink>
    </w:p>
    <w:p w14:paraId="7AB8915A" w14:textId="77777777" w:rsidR="00112505" w:rsidRPr="00107192" w:rsidRDefault="00112505" w:rsidP="001851CF">
      <w:pPr>
        <w:spacing w:line="360" w:lineRule="auto"/>
        <w:ind w:left="709" w:hanging="709"/>
        <w:rPr>
          <w:rFonts w:ascii="Times New Roman" w:hAnsi="Times New Roman" w:cs="Times New Roman"/>
          <w:sz w:val="24"/>
          <w:szCs w:val="24"/>
          <w:lang w:val="en-US"/>
        </w:rPr>
      </w:pPr>
      <w:r w:rsidRPr="00112505">
        <w:rPr>
          <w:rFonts w:ascii="Times New Roman" w:hAnsi="Times New Roman" w:cs="Times New Roman"/>
          <w:sz w:val="24"/>
          <w:szCs w:val="24"/>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sidRPr="00107192">
        <w:rPr>
          <w:rFonts w:ascii="Times New Roman" w:hAnsi="Times New Roman" w:cs="Times New Roman"/>
          <w:i/>
          <w:iCs/>
          <w:sz w:val="24"/>
          <w:szCs w:val="24"/>
          <w:lang w:val="en-US"/>
        </w:rPr>
        <w:t>The Indonesian Biomedical Journal</w:t>
      </w:r>
      <w:r w:rsidRPr="00107192">
        <w:rPr>
          <w:rFonts w:ascii="Times New Roman" w:hAnsi="Times New Roman" w:cs="Times New Roman"/>
          <w:sz w:val="24"/>
          <w:szCs w:val="24"/>
          <w:lang w:val="en-US"/>
        </w:rPr>
        <w:t xml:space="preserve">, </w:t>
      </w:r>
      <w:r w:rsidRPr="00107192">
        <w:rPr>
          <w:rFonts w:ascii="Times New Roman" w:hAnsi="Times New Roman" w:cs="Times New Roman"/>
          <w:i/>
          <w:iCs/>
          <w:sz w:val="24"/>
          <w:szCs w:val="24"/>
          <w:lang w:val="en-US"/>
        </w:rPr>
        <w:t>11</w:t>
      </w:r>
      <w:r w:rsidRPr="00107192">
        <w:rPr>
          <w:rFonts w:ascii="Times New Roman" w:hAnsi="Times New Roman" w:cs="Times New Roman"/>
          <w:sz w:val="24"/>
          <w:szCs w:val="24"/>
          <w:lang w:val="en-US"/>
        </w:rPr>
        <w:t xml:space="preserve">(2), 210–216. </w:t>
      </w:r>
      <w:hyperlink r:id="rId139" w:history="1">
        <w:r w:rsidRPr="00107192">
          <w:rPr>
            <w:rStyle w:val="Hyperlink"/>
            <w:rFonts w:ascii="Times New Roman" w:hAnsi="Times New Roman" w:cs="Times New Roman"/>
            <w:sz w:val="24"/>
            <w:szCs w:val="24"/>
            <w:lang w:val="en-US"/>
          </w:rPr>
          <w:t>https://doi.org/10.18585/inabj.v11i2.731</w:t>
        </w:r>
      </w:hyperlink>
    </w:p>
    <w:p w14:paraId="1772873D" w14:textId="77777777" w:rsidR="00112505" w:rsidRPr="00107192" w:rsidRDefault="00112505" w:rsidP="001851CF">
      <w:pPr>
        <w:spacing w:line="360" w:lineRule="auto"/>
        <w:ind w:left="709" w:hanging="709"/>
        <w:rPr>
          <w:rFonts w:ascii="Times New Roman" w:hAnsi="Times New Roman" w:cs="Times New Roman"/>
          <w:sz w:val="24"/>
          <w:szCs w:val="24"/>
          <w:lang w:val="en-US"/>
        </w:rPr>
      </w:pPr>
    </w:p>
    <w:p w14:paraId="318E2227" w14:textId="77777777" w:rsidR="00112505" w:rsidRDefault="00112505" w:rsidP="001851CF">
      <w:pPr>
        <w:pStyle w:val="Sectionheading"/>
        <w:ind w:left="709" w:hanging="709"/>
        <w:jc w:val="left"/>
      </w:pPr>
    </w:p>
    <w:p w14:paraId="09A4A646" w14:textId="77777777" w:rsidR="00154947" w:rsidRPr="00C17B73" w:rsidRDefault="00154947" w:rsidP="00107192">
      <w:pPr>
        <w:spacing w:line="360" w:lineRule="auto"/>
        <w:ind w:hanging="709"/>
        <w:rPr>
          <w:rFonts w:ascii="Times New Roman" w:hAnsi="Times New Roman" w:cs="Times New Roman"/>
          <w:sz w:val="24"/>
          <w:szCs w:val="24"/>
          <w:lang w:val="en-GB"/>
        </w:rPr>
      </w:pPr>
    </w:p>
    <w:sectPr w:rsidR="00154947" w:rsidRPr="00C17B73" w:rsidSect="009C66FA">
      <w:headerReference w:type="default" r:id="rId140"/>
      <w:footerReference w:type="default" r:id="rId141"/>
      <w:headerReference w:type="first" r:id="rId14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6-05-08T12:57:00Z" w:initials="SE">
    <w:p w14:paraId="4705D188" w14:textId="77777777" w:rsidR="00DB248B" w:rsidRDefault="00DB248B" w:rsidP="00DB248B">
      <w:pPr>
        <w:pStyle w:val="CommentText"/>
      </w:pPr>
      <w:r>
        <w:rPr>
          <w:rStyle w:val="CommentReference"/>
        </w:rPr>
        <w:annotationRef/>
      </w:r>
      <w:r>
        <w:t>Okay?</w:t>
      </w:r>
    </w:p>
  </w:comment>
  <w:comment w:id="1" w:author="Siebe Everaerts" w:date="2026-04-20T16:38:00Z" w:initials="SE">
    <w:p w14:paraId="28A4F178" w14:textId="77777777" w:rsidR="00197171" w:rsidRDefault="00197171" w:rsidP="000F660C">
      <w:pPr>
        <w:pStyle w:val="CommentText"/>
      </w:pPr>
      <w:r>
        <w:rPr>
          <w:rStyle w:val="CommentReference"/>
        </w:rPr>
        <w:annotationRef/>
      </w:r>
      <w:r>
        <w:t>Should I put Prof. D’Hooge here or just delete the line?</w:t>
      </w:r>
    </w:p>
  </w:comment>
  <w:comment w:id="28"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29"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46"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77" w:author="Siebe Everaerts" w:date="2026-04-28T10:43:00Z" w:initials="SE">
    <w:p w14:paraId="10DD7EAC" w14:textId="77777777" w:rsidR="00012BA5" w:rsidRDefault="00012BA5" w:rsidP="000B41D2">
      <w:pPr>
        <w:pStyle w:val="CommentText"/>
      </w:pPr>
      <w:r>
        <w:rPr>
          <w:rStyle w:val="CommentReference"/>
        </w:rPr>
        <w:annotationRef/>
      </w:r>
      <w:r>
        <w:t>I used Q ACQ cumulative duration, is that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05D188" w15:done="0"/>
  <w15:commentEx w15:paraId="28A4F178" w15:done="0"/>
  <w15:commentEx w15:paraId="278E5D73" w15:done="1"/>
  <w15:commentEx w15:paraId="77185E49" w15:done="0"/>
  <w15:commentEx w15:paraId="7E054862" w15:done="1"/>
  <w15:commentEx w15:paraId="10DD7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3E14C2" w16cex:dateUtc="2026-05-08T10:57:00Z"/>
  <w16cex:commentExtensible w16cex:durableId="26FB8593" w16cex:dateUtc="2026-04-20T14:38:00Z"/>
  <w16cex:commentExtensible w16cex:durableId="486FA5EB" w16cex:dateUtc="2026-03-30T19:51:00Z"/>
  <w16cex:commentExtensible w16cex:durableId="2E2493B1" w16cex:dateUtc="2025-12-30T13:58:00Z"/>
  <w16cex:commentExtensible w16cex:durableId="768468CE" w16cex:dateUtc="2026-03-25T21:21:00Z"/>
  <w16cex:commentExtensible w16cex:durableId="3C4AE3C2" w16cex:dateUtc="2026-04-28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05D188" w16cid:durableId="7E3E14C2"/>
  <w16cid:commentId w16cid:paraId="28A4F178" w16cid:durableId="26FB8593"/>
  <w16cid:commentId w16cid:paraId="278E5D73" w16cid:durableId="486FA5EB"/>
  <w16cid:commentId w16cid:paraId="77185E49" w16cid:durableId="2E2493B1"/>
  <w16cid:commentId w16cid:paraId="7E054862" w16cid:durableId="768468CE"/>
  <w16cid:commentId w16cid:paraId="10DD7EAC" w16cid:durableId="3C4AE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4415" w14:textId="77777777" w:rsidR="000571DA" w:rsidRDefault="000571DA" w:rsidP="009C66FA">
      <w:pPr>
        <w:spacing w:after="0" w:line="240" w:lineRule="auto"/>
      </w:pPr>
      <w:r>
        <w:separator/>
      </w:r>
    </w:p>
  </w:endnote>
  <w:endnote w:type="continuationSeparator" w:id="0">
    <w:p w14:paraId="7928E2EB" w14:textId="77777777" w:rsidR="000571DA" w:rsidRDefault="000571DA" w:rsidP="009C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FFA3" w14:textId="7A06BA76" w:rsidR="009C66FA" w:rsidRDefault="009C66FA" w:rsidP="009C66FA">
    <w:pPr>
      <w:pStyle w:val="Footer"/>
    </w:pPr>
  </w:p>
  <w:p w14:paraId="706C0457" w14:textId="77777777" w:rsidR="009C66FA" w:rsidRDefault="009C6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54EE7" w14:textId="77777777" w:rsidR="000571DA" w:rsidRDefault="000571DA" w:rsidP="009C66FA">
      <w:pPr>
        <w:spacing w:after="0" w:line="240" w:lineRule="auto"/>
      </w:pPr>
      <w:r>
        <w:separator/>
      </w:r>
    </w:p>
  </w:footnote>
  <w:footnote w:type="continuationSeparator" w:id="0">
    <w:p w14:paraId="4108AE26" w14:textId="77777777" w:rsidR="000571DA" w:rsidRDefault="000571DA" w:rsidP="009C6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729475"/>
      <w:docPartObj>
        <w:docPartGallery w:val="Page Numbers (Top of Page)"/>
        <w:docPartUnique/>
      </w:docPartObj>
    </w:sdtPr>
    <w:sdtContent>
      <w:p w14:paraId="3368FBE3" w14:textId="43A5D408" w:rsidR="009C66FA" w:rsidRDefault="009C66FA">
        <w:pPr>
          <w:pStyle w:val="Header"/>
          <w:jc w:val="right"/>
        </w:pPr>
        <w:r>
          <w:fldChar w:fldCharType="begin"/>
        </w:r>
        <w:r>
          <w:instrText>PAGE   \* MERGEFORMAT</w:instrText>
        </w:r>
        <w:r>
          <w:fldChar w:fldCharType="separate"/>
        </w:r>
        <w:r>
          <w:t>2</w:t>
        </w:r>
        <w:r>
          <w:fldChar w:fldCharType="end"/>
        </w:r>
      </w:p>
    </w:sdtContent>
  </w:sdt>
  <w:p w14:paraId="156E1EB4" w14:textId="77777777" w:rsidR="009C66FA" w:rsidRDefault="009C6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89739"/>
      <w:docPartObj>
        <w:docPartGallery w:val="Page Numbers (Top of Page)"/>
        <w:docPartUnique/>
      </w:docPartObj>
    </w:sdtPr>
    <w:sdtContent>
      <w:p w14:paraId="63D186FA" w14:textId="3B657051" w:rsidR="009C66FA" w:rsidRDefault="009C66FA">
        <w:pPr>
          <w:pStyle w:val="Header"/>
          <w:jc w:val="right"/>
        </w:pPr>
        <w:r>
          <w:fldChar w:fldCharType="begin"/>
        </w:r>
        <w:r>
          <w:instrText>PAGE   \* MERGEFORMAT</w:instrText>
        </w:r>
        <w:r>
          <w:fldChar w:fldCharType="separate"/>
        </w:r>
        <w:r>
          <w:t>2</w:t>
        </w:r>
        <w:r>
          <w:fldChar w:fldCharType="end"/>
        </w:r>
      </w:p>
    </w:sdtContent>
  </w:sdt>
  <w:p w14:paraId="4D9843F4" w14:textId="77777777" w:rsidR="009C66FA" w:rsidRDefault="009C6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9A8"/>
    <w:multiLevelType w:val="multilevel"/>
    <w:tmpl w:val="70A04D56"/>
    <w:lvl w:ilvl="0">
      <w:start w:val="51"/>
      <w:numFmt w:val="none"/>
      <w:pStyle w:val="Sectionheading"/>
      <w:lvlText w:val=""/>
      <w:lvlJc w:val="left"/>
      <w:pPr>
        <w:ind w:left="357" w:hanging="357"/>
      </w:pPr>
      <w:rPr>
        <w:rFonts w:hint="default"/>
      </w:rPr>
    </w:lvl>
    <w:lvl w:ilvl="1">
      <w:start w:val="1"/>
      <w:numFmt w:val="decimal"/>
      <w:pStyle w:val="subheading"/>
      <w:isLgl/>
      <w:lvlText w:val="%2%1."/>
      <w:lvlJc w:val="left"/>
      <w:pPr>
        <w:ind w:left="357" w:hanging="357"/>
      </w:pPr>
      <w:rPr>
        <w:rFonts w:hint="default"/>
        <w:b/>
        <w:i w:val="0"/>
        <w:iCs/>
      </w:rPr>
    </w:lvl>
    <w:lvl w:ilvl="2">
      <w:start w:val="1"/>
      <w:numFmt w:val="decimal"/>
      <w:pStyle w:val="subsub"/>
      <w:isLgl/>
      <w:lvlText w:val="%1%2.%3."/>
      <w:lvlJc w:val="left"/>
      <w:pPr>
        <w:ind w:left="641" w:hanging="357"/>
      </w:pPr>
      <w:rPr>
        <w:rFonts w:hint="default"/>
        <w:b/>
        <w:i/>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 w15:restartNumberingAfterBreak="0">
    <w:nsid w:val="0908255F"/>
    <w:multiLevelType w:val="hybridMultilevel"/>
    <w:tmpl w:val="AAB0A098"/>
    <w:lvl w:ilvl="0" w:tplc="13BEBFE2">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190D3F91"/>
    <w:multiLevelType w:val="hybridMultilevel"/>
    <w:tmpl w:val="E8A0C620"/>
    <w:lvl w:ilvl="0" w:tplc="55807E16">
      <w:start w:val="1"/>
      <w:numFmt w:val="decimal"/>
      <w:pStyle w:val="level3title"/>
      <w:lvlText w:val="2.%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210617BA"/>
    <w:multiLevelType w:val="multilevel"/>
    <w:tmpl w:val="3EDAB54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i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29852A8"/>
    <w:multiLevelType w:val="hybridMultilevel"/>
    <w:tmpl w:val="7AEAE4A2"/>
    <w:lvl w:ilvl="0" w:tplc="B274A9A2">
      <w:start w:val="1"/>
      <w:numFmt w:val="decimal"/>
      <w:pStyle w:val="introduction"/>
      <w:lvlText w:val="%1."/>
      <w:lvlJc w:val="left"/>
      <w:pPr>
        <w:ind w:left="720" w:hanging="360"/>
      </w:pPr>
      <w:rPr>
        <w:rFonts w:hint="default"/>
        <w:lang w:val="en-U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C9D2F1C"/>
    <w:multiLevelType w:val="hybridMultilevel"/>
    <w:tmpl w:val="026C287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2C27CFB"/>
    <w:multiLevelType w:val="hybridMultilevel"/>
    <w:tmpl w:val="7344953E"/>
    <w:lvl w:ilvl="0" w:tplc="18E44906">
      <w:start w:val="1"/>
      <w:numFmt w:val="decimal"/>
      <w:pStyle w:val="Resultsheading"/>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3A908C5"/>
    <w:multiLevelType w:val="multilevel"/>
    <w:tmpl w:val="7A1E5E4A"/>
    <w:lvl w:ilvl="0">
      <w:start w:val="1"/>
      <w:numFmt w:val="decimal"/>
      <w:lvlText w:val="3.%1."/>
      <w:lvlJc w:val="left"/>
      <w:pPr>
        <w:ind w:left="360" w:hanging="360"/>
      </w:pPr>
      <w:rPr>
        <w:rFonts w:hint="default"/>
        <w:b/>
        <w:bCs/>
        <w:lang w:val="en-G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6927F89"/>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70431C"/>
    <w:multiLevelType w:val="hybridMultilevel"/>
    <w:tmpl w:val="935CC440"/>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36D3C48"/>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5DB7017"/>
    <w:multiLevelType w:val="hybridMultilevel"/>
    <w:tmpl w:val="0A689F82"/>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685A1A51"/>
    <w:multiLevelType w:val="hybridMultilevel"/>
    <w:tmpl w:val="7460EB2A"/>
    <w:lvl w:ilvl="0" w:tplc="5CE4ED98">
      <w:start w:val="1"/>
      <w:numFmt w:val="decimal"/>
      <w:pStyle w:val="discussion"/>
      <w:lvlText w:val="%1."/>
      <w:lvlJc w:val="left"/>
      <w:pPr>
        <w:ind w:left="6" w:hanging="360"/>
      </w:pPr>
    </w:lvl>
    <w:lvl w:ilvl="1" w:tplc="04130019" w:tentative="1">
      <w:start w:val="1"/>
      <w:numFmt w:val="lowerLetter"/>
      <w:lvlText w:val="%2."/>
      <w:lvlJc w:val="left"/>
      <w:pPr>
        <w:ind w:left="726" w:hanging="360"/>
      </w:pPr>
    </w:lvl>
    <w:lvl w:ilvl="2" w:tplc="0413001B" w:tentative="1">
      <w:start w:val="1"/>
      <w:numFmt w:val="lowerRoman"/>
      <w:lvlText w:val="%3."/>
      <w:lvlJc w:val="right"/>
      <w:pPr>
        <w:ind w:left="1446" w:hanging="180"/>
      </w:pPr>
    </w:lvl>
    <w:lvl w:ilvl="3" w:tplc="0413000F" w:tentative="1">
      <w:start w:val="1"/>
      <w:numFmt w:val="decimal"/>
      <w:lvlText w:val="%4."/>
      <w:lvlJc w:val="left"/>
      <w:pPr>
        <w:ind w:left="2166" w:hanging="360"/>
      </w:pPr>
    </w:lvl>
    <w:lvl w:ilvl="4" w:tplc="04130019" w:tentative="1">
      <w:start w:val="1"/>
      <w:numFmt w:val="lowerLetter"/>
      <w:lvlText w:val="%5."/>
      <w:lvlJc w:val="left"/>
      <w:pPr>
        <w:ind w:left="2886" w:hanging="360"/>
      </w:pPr>
    </w:lvl>
    <w:lvl w:ilvl="5" w:tplc="0413001B" w:tentative="1">
      <w:start w:val="1"/>
      <w:numFmt w:val="lowerRoman"/>
      <w:lvlText w:val="%6."/>
      <w:lvlJc w:val="right"/>
      <w:pPr>
        <w:ind w:left="3606" w:hanging="180"/>
      </w:pPr>
    </w:lvl>
    <w:lvl w:ilvl="6" w:tplc="0413000F" w:tentative="1">
      <w:start w:val="1"/>
      <w:numFmt w:val="decimal"/>
      <w:lvlText w:val="%7."/>
      <w:lvlJc w:val="left"/>
      <w:pPr>
        <w:ind w:left="4326" w:hanging="360"/>
      </w:pPr>
    </w:lvl>
    <w:lvl w:ilvl="7" w:tplc="04130019" w:tentative="1">
      <w:start w:val="1"/>
      <w:numFmt w:val="lowerLetter"/>
      <w:lvlText w:val="%8."/>
      <w:lvlJc w:val="left"/>
      <w:pPr>
        <w:ind w:left="5046" w:hanging="360"/>
      </w:pPr>
    </w:lvl>
    <w:lvl w:ilvl="8" w:tplc="0413001B" w:tentative="1">
      <w:start w:val="1"/>
      <w:numFmt w:val="lowerRoman"/>
      <w:lvlText w:val="%9."/>
      <w:lvlJc w:val="right"/>
      <w:pPr>
        <w:ind w:left="5766" w:hanging="180"/>
      </w:pPr>
    </w:lvl>
  </w:abstractNum>
  <w:abstractNum w:abstractNumId="15" w15:restartNumberingAfterBreak="0">
    <w:nsid w:val="6BD76272"/>
    <w:multiLevelType w:val="hybridMultilevel"/>
    <w:tmpl w:val="8250C690"/>
    <w:lvl w:ilvl="0" w:tplc="08130013">
      <w:start w:val="1"/>
      <w:numFmt w:val="upperRoman"/>
      <w:lvlText w:val="%1."/>
      <w:lvlJc w:val="righ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6D385C2B"/>
    <w:multiLevelType w:val="hybridMultilevel"/>
    <w:tmpl w:val="85FE0AD6"/>
    <w:lvl w:ilvl="0" w:tplc="A4328A6E">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4828AA"/>
    <w:multiLevelType w:val="hybridMultilevel"/>
    <w:tmpl w:val="86A4D03C"/>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B037A53"/>
    <w:multiLevelType w:val="hybridMultilevel"/>
    <w:tmpl w:val="4580A6CA"/>
    <w:lvl w:ilvl="0" w:tplc="4838EE08">
      <w:start w:val="1"/>
      <w:numFmt w:val="upperRoman"/>
      <w:lvlText w:val="%1."/>
      <w:lvlJc w:val="righ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0795250">
    <w:abstractNumId w:val="8"/>
  </w:num>
  <w:num w:numId="2" w16cid:durableId="570773892">
    <w:abstractNumId w:val="16"/>
  </w:num>
  <w:num w:numId="3" w16cid:durableId="1914775211">
    <w:abstractNumId w:val="7"/>
  </w:num>
  <w:num w:numId="4" w16cid:durableId="2007241016">
    <w:abstractNumId w:val="18"/>
  </w:num>
  <w:num w:numId="5" w16cid:durableId="2071489433">
    <w:abstractNumId w:val="13"/>
  </w:num>
  <w:num w:numId="6" w16cid:durableId="49231206">
    <w:abstractNumId w:val="5"/>
  </w:num>
  <w:num w:numId="7" w16cid:durableId="1026296684">
    <w:abstractNumId w:val="15"/>
  </w:num>
  <w:num w:numId="8" w16cid:durableId="52047897">
    <w:abstractNumId w:val="20"/>
  </w:num>
  <w:num w:numId="9" w16cid:durableId="624115011">
    <w:abstractNumId w:val="3"/>
  </w:num>
  <w:num w:numId="10" w16cid:durableId="775520034">
    <w:abstractNumId w:val="2"/>
  </w:num>
  <w:num w:numId="11" w16cid:durableId="50276804">
    <w:abstractNumId w:val="2"/>
  </w:num>
  <w:num w:numId="12" w16cid:durableId="1348797352">
    <w:abstractNumId w:val="2"/>
  </w:num>
  <w:num w:numId="13" w16cid:durableId="901017902">
    <w:abstractNumId w:val="17"/>
  </w:num>
  <w:num w:numId="14" w16cid:durableId="534120895">
    <w:abstractNumId w:val="3"/>
    <w:lvlOverride w:ilvl="0">
      <w:startOverride w:val="3"/>
    </w:lvlOverride>
    <w:lvlOverride w:ilvl="1">
      <w:startOverride w:val="7"/>
    </w:lvlOverride>
  </w:num>
  <w:num w:numId="15" w16cid:durableId="321861190">
    <w:abstractNumId w:val="3"/>
    <w:lvlOverride w:ilvl="0">
      <w:startOverride w:val="3"/>
    </w:lvlOverride>
    <w:lvlOverride w:ilvl="1">
      <w:startOverride w:val="7"/>
    </w:lvlOverride>
  </w:num>
  <w:num w:numId="16" w16cid:durableId="593709827">
    <w:abstractNumId w:val="19"/>
  </w:num>
  <w:num w:numId="17" w16cid:durableId="801263626">
    <w:abstractNumId w:val="10"/>
  </w:num>
  <w:num w:numId="18" w16cid:durableId="561063453">
    <w:abstractNumId w:val="12"/>
  </w:num>
  <w:num w:numId="19" w16cid:durableId="159277223">
    <w:abstractNumId w:val="6"/>
  </w:num>
  <w:num w:numId="20" w16cid:durableId="1755660078">
    <w:abstractNumId w:val="1"/>
  </w:num>
  <w:num w:numId="21" w16cid:durableId="1740640447">
    <w:abstractNumId w:val="4"/>
  </w:num>
  <w:num w:numId="22" w16cid:durableId="186405110">
    <w:abstractNumId w:val="9"/>
  </w:num>
  <w:num w:numId="23" w16cid:durableId="981270916">
    <w:abstractNumId w:val="11"/>
  </w:num>
  <w:num w:numId="24" w16cid:durableId="896937802">
    <w:abstractNumId w:val="14"/>
  </w:num>
  <w:num w:numId="25" w16cid:durableId="6114775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5119709">
    <w:abstractNumId w:val="0"/>
  </w:num>
  <w:num w:numId="27" w16cid:durableId="2113284589">
    <w:abstractNumId w:val="0"/>
  </w:num>
  <w:num w:numId="28" w16cid:durableId="415058045">
    <w:abstractNumId w:val="0"/>
    <w:lvlOverride w:ilvl="0">
      <w:startOverride w:val="5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1272228">
    <w:abstractNumId w:val="0"/>
    <w:lvlOverride w:ilvl="0">
      <w:startOverride w:val="10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7714306">
    <w:abstractNumId w:val="0"/>
    <w:lvlOverride w:ilvl="0">
      <w:startOverride w:val="10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00C5D"/>
    <w:rsid w:val="000044B8"/>
    <w:rsid w:val="00005924"/>
    <w:rsid w:val="000072CC"/>
    <w:rsid w:val="00012BA5"/>
    <w:rsid w:val="00013EF0"/>
    <w:rsid w:val="00016857"/>
    <w:rsid w:val="000209F8"/>
    <w:rsid w:val="00022F4D"/>
    <w:rsid w:val="000247B9"/>
    <w:rsid w:val="00030058"/>
    <w:rsid w:val="000313FB"/>
    <w:rsid w:val="00032343"/>
    <w:rsid w:val="0003277D"/>
    <w:rsid w:val="00034670"/>
    <w:rsid w:val="00034C93"/>
    <w:rsid w:val="00034D78"/>
    <w:rsid w:val="000416AF"/>
    <w:rsid w:val="00044296"/>
    <w:rsid w:val="0005188A"/>
    <w:rsid w:val="00055B42"/>
    <w:rsid w:val="00055C01"/>
    <w:rsid w:val="00055DDD"/>
    <w:rsid w:val="00057105"/>
    <w:rsid w:val="000571DA"/>
    <w:rsid w:val="000731C6"/>
    <w:rsid w:val="00073DCB"/>
    <w:rsid w:val="00082027"/>
    <w:rsid w:val="00083FC7"/>
    <w:rsid w:val="00084FFC"/>
    <w:rsid w:val="0008686D"/>
    <w:rsid w:val="00092AB4"/>
    <w:rsid w:val="000964D3"/>
    <w:rsid w:val="000B2267"/>
    <w:rsid w:val="000B41D2"/>
    <w:rsid w:val="000B55E7"/>
    <w:rsid w:val="000C482D"/>
    <w:rsid w:val="000C68DD"/>
    <w:rsid w:val="000C7319"/>
    <w:rsid w:val="000C76E9"/>
    <w:rsid w:val="000E059B"/>
    <w:rsid w:val="000E4887"/>
    <w:rsid w:val="000E6965"/>
    <w:rsid w:val="000F0982"/>
    <w:rsid w:val="000F1241"/>
    <w:rsid w:val="000F2853"/>
    <w:rsid w:val="000F4302"/>
    <w:rsid w:val="000F660C"/>
    <w:rsid w:val="00107192"/>
    <w:rsid w:val="00112505"/>
    <w:rsid w:val="00115A79"/>
    <w:rsid w:val="0012100F"/>
    <w:rsid w:val="0012696E"/>
    <w:rsid w:val="001323B9"/>
    <w:rsid w:val="00134E73"/>
    <w:rsid w:val="00137DF9"/>
    <w:rsid w:val="0014175C"/>
    <w:rsid w:val="00141E43"/>
    <w:rsid w:val="0014248F"/>
    <w:rsid w:val="00147603"/>
    <w:rsid w:val="00151488"/>
    <w:rsid w:val="00151A84"/>
    <w:rsid w:val="00151C09"/>
    <w:rsid w:val="00154947"/>
    <w:rsid w:val="00155060"/>
    <w:rsid w:val="0015791D"/>
    <w:rsid w:val="001628DC"/>
    <w:rsid w:val="001649E1"/>
    <w:rsid w:val="001666EF"/>
    <w:rsid w:val="00175F55"/>
    <w:rsid w:val="00181757"/>
    <w:rsid w:val="00182165"/>
    <w:rsid w:val="0018322A"/>
    <w:rsid w:val="001851CF"/>
    <w:rsid w:val="001878C2"/>
    <w:rsid w:val="0019397D"/>
    <w:rsid w:val="00196173"/>
    <w:rsid w:val="00197171"/>
    <w:rsid w:val="001A304C"/>
    <w:rsid w:val="001A5100"/>
    <w:rsid w:val="001B19D8"/>
    <w:rsid w:val="001B2585"/>
    <w:rsid w:val="001B26BC"/>
    <w:rsid w:val="001B317E"/>
    <w:rsid w:val="001B5197"/>
    <w:rsid w:val="001B540A"/>
    <w:rsid w:val="001B614A"/>
    <w:rsid w:val="001C77AC"/>
    <w:rsid w:val="001D0874"/>
    <w:rsid w:val="001D40E9"/>
    <w:rsid w:val="001D5404"/>
    <w:rsid w:val="001E2E94"/>
    <w:rsid w:val="001F5C1B"/>
    <w:rsid w:val="001F653B"/>
    <w:rsid w:val="0020020C"/>
    <w:rsid w:val="0020157F"/>
    <w:rsid w:val="00202F77"/>
    <w:rsid w:val="002031B8"/>
    <w:rsid w:val="002059D3"/>
    <w:rsid w:val="00213458"/>
    <w:rsid w:val="00222FAC"/>
    <w:rsid w:val="002418D7"/>
    <w:rsid w:val="00244AA0"/>
    <w:rsid w:val="002532F5"/>
    <w:rsid w:val="00261E6D"/>
    <w:rsid w:val="00273167"/>
    <w:rsid w:val="00274417"/>
    <w:rsid w:val="00274D52"/>
    <w:rsid w:val="00281436"/>
    <w:rsid w:val="002842DF"/>
    <w:rsid w:val="00293C41"/>
    <w:rsid w:val="002A0540"/>
    <w:rsid w:val="002A1B95"/>
    <w:rsid w:val="002A30D2"/>
    <w:rsid w:val="002A34F6"/>
    <w:rsid w:val="002A388A"/>
    <w:rsid w:val="002A5A88"/>
    <w:rsid w:val="002A5FA3"/>
    <w:rsid w:val="002A6595"/>
    <w:rsid w:val="002B73F8"/>
    <w:rsid w:val="002B7AEC"/>
    <w:rsid w:val="002C25E0"/>
    <w:rsid w:val="002C3204"/>
    <w:rsid w:val="002D207B"/>
    <w:rsid w:val="002E118E"/>
    <w:rsid w:val="002E12B7"/>
    <w:rsid w:val="00300819"/>
    <w:rsid w:val="003023C1"/>
    <w:rsid w:val="00316993"/>
    <w:rsid w:val="003218AE"/>
    <w:rsid w:val="00330C7E"/>
    <w:rsid w:val="003341A8"/>
    <w:rsid w:val="00342544"/>
    <w:rsid w:val="00345CAB"/>
    <w:rsid w:val="003503D6"/>
    <w:rsid w:val="00352CFD"/>
    <w:rsid w:val="003567FE"/>
    <w:rsid w:val="003609D4"/>
    <w:rsid w:val="003617B1"/>
    <w:rsid w:val="0036200F"/>
    <w:rsid w:val="003640B4"/>
    <w:rsid w:val="00366A2E"/>
    <w:rsid w:val="00370B4A"/>
    <w:rsid w:val="0038219A"/>
    <w:rsid w:val="00383ABC"/>
    <w:rsid w:val="00383B1E"/>
    <w:rsid w:val="003849DB"/>
    <w:rsid w:val="0038702C"/>
    <w:rsid w:val="00387C51"/>
    <w:rsid w:val="003A1DC5"/>
    <w:rsid w:val="003A332F"/>
    <w:rsid w:val="003A3834"/>
    <w:rsid w:val="003A6975"/>
    <w:rsid w:val="003B6F81"/>
    <w:rsid w:val="003C1D24"/>
    <w:rsid w:val="003C26E2"/>
    <w:rsid w:val="003C6812"/>
    <w:rsid w:val="003D23BA"/>
    <w:rsid w:val="003D7EE5"/>
    <w:rsid w:val="003E34AB"/>
    <w:rsid w:val="003F243F"/>
    <w:rsid w:val="003F6AC3"/>
    <w:rsid w:val="00401856"/>
    <w:rsid w:val="00401FCE"/>
    <w:rsid w:val="004055A3"/>
    <w:rsid w:val="00427722"/>
    <w:rsid w:val="0043295D"/>
    <w:rsid w:val="0043576E"/>
    <w:rsid w:val="00435B40"/>
    <w:rsid w:val="00437EA9"/>
    <w:rsid w:val="00441E1F"/>
    <w:rsid w:val="00443DD5"/>
    <w:rsid w:val="00443EDA"/>
    <w:rsid w:val="00455FC0"/>
    <w:rsid w:val="00456DEA"/>
    <w:rsid w:val="00467FA1"/>
    <w:rsid w:val="00477E31"/>
    <w:rsid w:val="0048058E"/>
    <w:rsid w:val="004931B4"/>
    <w:rsid w:val="00494725"/>
    <w:rsid w:val="00495A69"/>
    <w:rsid w:val="004A2452"/>
    <w:rsid w:val="004A3121"/>
    <w:rsid w:val="004A549D"/>
    <w:rsid w:val="004A60CC"/>
    <w:rsid w:val="004B135A"/>
    <w:rsid w:val="004B6A80"/>
    <w:rsid w:val="004B7C08"/>
    <w:rsid w:val="004C067A"/>
    <w:rsid w:val="004C591F"/>
    <w:rsid w:val="004D3A2E"/>
    <w:rsid w:val="004D5891"/>
    <w:rsid w:val="004D7842"/>
    <w:rsid w:val="004E0E08"/>
    <w:rsid w:val="004E3F39"/>
    <w:rsid w:val="004E5A14"/>
    <w:rsid w:val="004E6CC4"/>
    <w:rsid w:val="004F254D"/>
    <w:rsid w:val="004F3BF0"/>
    <w:rsid w:val="004F52DF"/>
    <w:rsid w:val="005023AE"/>
    <w:rsid w:val="005028AB"/>
    <w:rsid w:val="005033BE"/>
    <w:rsid w:val="00504448"/>
    <w:rsid w:val="005131FD"/>
    <w:rsid w:val="00513392"/>
    <w:rsid w:val="00524817"/>
    <w:rsid w:val="00524B73"/>
    <w:rsid w:val="00526782"/>
    <w:rsid w:val="0053347C"/>
    <w:rsid w:val="00533B46"/>
    <w:rsid w:val="00534136"/>
    <w:rsid w:val="00534956"/>
    <w:rsid w:val="00543BAF"/>
    <w:rsid w:val="005443BB"/>
    <w:rsid w:val="00547559"/>
    <w:rsid w:val="00547F2F"/>
    <w:rsid w:val="00560A20"/>
    <w:rsid w:val="00561E0C"/>
    <w:rsid w:val="00563F8A"/>
    <w:rsid w:val="005670C5"/>
    <w:rsid w:val="005736E0"/>
    <w:rsid w:val="00575F1C"/>
    <w:rsid w:val="00581D22"/>
    <w:rsid w:val="00582360"/>
    <w:rsid w:val="005845F2"/>
    <w:rsid w:val="00590BA8"/>
    <w:rsid w:val="00593A65"/>
    <w:rsid w:val="00597325"/>
    <w:rsid w:val="005A0C44"/>
    <w:rsid w:val="005B372F"/>
    <w:rsid w:val="005B55B9"/>
    <w:rsid w:val="005B68F8"/>
    <w:rsid w:val="005B6F80"/>
    <w:rsid w:val="005C44C3"/>
    <w:rsid w:val="005C6B7B"/>
    <w:rsid w:val="005D0433"/>
    <w:rsid w:val="005D6BF8"/>
    <w:rsid w:val="005D78AF"/>
    <w:rsid w:val="005E4A3E"/>
    <w:rsid w:val="005E723D"/>
    <w:rsid w:val="005F6E7B"/>
    <w:rsid w:val="006060C8"/>
    <w:rsid w:val="0060617A"/>
    <w:rsid w:val="006124A7"/>
    <w:rsid w:val="0061418D"/>
    <w:rsid w:val="006207D6"/>
    <w:rsid w:val="0062707E"/>
    <w:rsid w:val="00631A4C"/>
    <w:rsid w:val="0063578E"/>
    <w:rsid w:val="0063680A"/>
    <w:rsid w:val="00637C20"/>
    <w:rsid w:val="00642398"/>
    <w:rsid w:val="00642905"/>
    <w:rsid w:val="0064374E"/>
    <w:rsid w:val="00644CAE"/>
    <w:rsid w:val="00645605"/>
    <w:rsid w:val="00645A0A"/>
    <w:rsid w:val="006470C3"/>
    <w:rsid w:val="006601AE"/>
    <w:rsid w:val="00665F13"/>
    <w:rsid w:val="00666388"/>
    <w:rsid w:val="00682512"/>
    <w:rsid w:val="00686C86"/>
    <w:rsid w:val="00691E97"/>
    <w:rsid w:val="006A0F6E"/>
    <w:rsid w:val="006A184E"/>
    <w:rsid w:val="006A4E65"/>
    <w:rsid w:val="006A4E6D"/>
    <w:rsid w:val="006B2FBA"/>
    <w:rsid w:val="006B3F2B"/>
    <w:rsid w:val="006C0F0C"/>
    <w:rsid w:val="006C1206"/>
    <w:rsid w:val="006D7513"/>
    <w:rsid w:val="006E0107"/>
    <w:rsid w:val="006E1317"/>
    <w:rsid w:val="006E2DAC"/>
    <w:rsid w:val="006F099A"/>
    <w:rsid w:val="006F4C0B"/>
    <w:rsid w:val="006F69C3"/>
    <w:rsid w:val="0071483A"/>
    <w:rsid w:val="007148B0"/>
    <w:rsid w:val="007201BD"/>
    <w:rsid w:val="0072267F"/>
    <w:rsid w:val="00725B29"/>
    <w:rsid w:val="00727B0A"/>
    <w:rsid w:val="0073045C"/>
    <w:rsid w:val="00733EBA"/>
    <w:rsid w:val="00735E98"/>
    <w:rsid w:val="00736E79"/>
    <w:rsid w:val="00740BE3"/>
    <w:rsid w:val="00750426"/>
    <w:rsid w:val="00753626"/>
    <w:rsid w:val="0076081C"/>
    <w:rsid w:val="00763120"/>
    <w:rsid w:val="00763B6D"/>
    <w:rsid w:val="00770C23"/>
    <w:rsid w:val="007721BB"/>
    <w:rsid w:val="00772AF7"/>
    <w:rsid w:val="00773CF1"/>
    <w:rsid w:val="0077604B"/>
    <w:rsid w:val="00776E83"/>
    <w:rsid w:val="00777816"/>
    <w:rsid w:val="007804BF"/>
    <w:rsid w:val="00784090"/>
    <w:rsid w:val="00787920"/>
    <w:rsid w:val="007A1208"/>
    <w:rsid w:val="007A4187"/>
    <w:rsid w:val="007A7864"/>
    <w:rsid w:val="007B5550"/>
    <w:rsid w:val="007B557F"/>
    <w:rsid w:val="007B5BE5"/>
    <w:rsid w:val="007C1E13"/>
    <w:rsid w:val="007C2814"/>
    <w:rsid w:val="007C382C"/>
    <w:rsid w:val="007C566F"/>
    <w:rsid w:val="007C5923"/>
    <w:rsid w:val="007C7794"/>
    <w:rsid w:val="007D0B7C"/>
    <w:rsid w:val="007D0F09"/>
    <w:rsid w:val="007D1402"/>
    <w:rsid w:val="007D42B6"/>
    <w:rsid w:val="007E67E3"/>
    <w:rsid w:val="007F709D"/>
    <w:rsid w:val="0080504A"/>
    <w:rsid w:val="008110E1"/>
    <w:rsid w:val="00812D3D"/>
    <w:rsid w:val="008142FC"/>
    <w:rsid w:val="00825447"/>
    <w:rsid w:val="008301F5"/>
    <w:rsid w:val="0083786A"/>
    <w:rsid w:val="00840912"/>
    <w:rsid w:val="00845A60"/>
    <w:rsid w:val="00847F4B"/>
    <w:rsid w:val="00864A4B"/>
    <w:rsid w:val="00865879"/>
    <w:rsid w:val="00871E80"/>
    <w:rsid w:val="008831FF"/>
    <w:rsid w:val="00885E09"/>
    <w:rsid w:val="00887697"/>
    <w:rsid w:val="0089075F"/>
    <w:rsid w:val="0089427A"/>
    <w:rsid w:val="008A13E2"/>
    <w:rsid w:val="008A3D25"/>
    <w:rsid w:val="008B48C5"/>
    <w:rsid w:val="008B4E8F"/>
    <w:rsid w:val="008B65D4"/>
    <w:rsid w:val="008C22AE"/>
    <w:rsid w:val="008C3C90"/>
    <w:rsid w:val="008C5942"/>
    <w:rsid w:val="008D2824"/>
    <w:rsid w:val="008D64D1"/>
    <w:rsid w:val="008D66D1"/>
    <w:rsid w:val="008F5A4E"/>
    <w:rsid w:val="008F7C65"/>
    <w:rsid w:val="00911777"/>
    <w:rsid w:val="009233BD"/>
    <w:rsid w:val="00925B74"/>
    <w:rsid w:val="00927DDC"/>
    <w:rsid w:val="00933FC6"/>
    <w:rsid w:val="0093479E"/>
    <w:rsid w:val="00935FDF"/>
    <w:rsid w:val="0093714F"/>
    <w:rsid w:val="0094230D"/>
    <w:rsid w:val="0095500A"/>
    <w:rsid w:val="009577EC"/>
    <w:rsid w:val="0096217F"/>
    <w:rsid w:val="00966AFD"/>
    <w:rsid w:val="00982DD4"/>
    <w:rsid w:val="00996DCD"/>
    <w:rsid w:val="009A0585"/>
    <w:rsid w:val="009A3565"/>
    <w:rsid w:val="009A6098"/>
    <w:rsid w:val="009B1A53"/>
    <w:rsid w:val="009B494E"/>
    <w:rsid w:val="009B4C3D"/>
    <w:rsid w:val="009B66DE"/>
    <w:rsid w:val="009C5ADD"/>
    <w:rsid w:val="009C5B22"/>
    <w:rsid w:val="009C66FA"/>
    <w:rsid w:val="009D78DF"/>
    <w:rsid w:val="009E0B00"/>
    <w:rsid w:val="009E1BDF"/>
    <w:rsid w:val="009E1DEA"/>
    <w:rsid w:val="00A02196"/>
    <w:rsid w:val="00A12BE2"/>
    <w:rsid w:val="00A16FE4"/>
    <w:rsid w:val="00A17006"/>
    <w:rsid w:val="00A17070"/>
    <w:rsid w:val="00A257F7"/>
    <w:rsid w:val="00A2656B"/>
    <w:rsid w:val="00A361BC"/>
    <w:rsid w:val="00A37BFE"/>
    <w:rsid w:val="00A44A59"/>
    <w:rsid w:val="00A46F44"/>
    <w:rsid w:val="00A508E0"/>
    <w:rsid w:val="00A52B8E"/>
    <w:rsid w:val="00A54EC1"/>
    <w:rsid w:val="00A564B2"/>
    <w:rsid w:val="00A60337"/>
    <w:rsid w:val="00A66E7C"/>
    <w:rsid w:val="00A72CB0"/>
    <w:rsid w:val="00A755D1"/>
    <w:rsid w:val="00A77020"/>
    <w:rsid w:val="00A83AFF"/>
    <w:rsid w:val="00A91B95"/>
    <w:rsid w:val="00A91DD8"/>
    <w:rsid w:val="00A945E3"/>
    <w:rsid w:val="00A94E5E"/>
    <w:rsid w:val="00A96DF6"/>
    <w:rsid w:val="00A9728F"/>
    <w:rsid w:val="00A97832"/>
    <w:rsid w:val="00A9788A"/>
    <w:rsid w:val="00AA2B38"/>
    <w:rsid w:val="00AA3BF3"/>
    <w:rsid w:val="00AB3C68"/>
    <w:rsid w:val="00AB5C74"/>
    <w:rsid w:val="00AC4E14"/>
    <w:rsid w:val="00AD2E8C"/>
    <w:rsid w:val="00AD6F54"/>
    <w:rsid w:val="00AE3BD1"/>
    <w:rsid w:val="00AE43FD"/>
    <w:rsid w:val="00AE5F03"/>
    <w:rsid w:val="00AF1570"/>
    <w:rsid w:val="00AF31B3"/>
    <w:rsid w:val="00AF3C7E"/>
    <w:rsid w:val="00AF7CC8"/>
    <w:rsid w:val="00B01DA3"/>
    <w:rsid w:val="00B071FE"/>
    <w:rsid w:val="00B15043"/>
    <w:rsid w:val="00B2349F"/>
    <w:rsid w:val="00B24734"/>
    <w:rsid w:val="00B24A60"/>
    <w:rsid w:val="00B3455D"/>
    <w:rsid w:val="00B36008"/>
    <w:rsid w:val="00B402D4"/>
    <w:rsid w:val="00B409BE"/>
    <w:rsid w:val="00B444C5"/>
    <w:rsid w:val="00B513BC"/>
    <w:rsid w:val="00B55AA6"/>
    <w:rsid w:val="00B55F03"/>
    <w:rsid w:val="00B56B8C"/>
    <w:rsid w:val="00B64CA2"/>
    <w:rsid w:val="00B65875"/>
    <w:rsid w:val="00B67771"/>
    <w:rsid w:val="00B7007D"/>
    <w:rsid w:val="00B7641C"/>
    <w:rsid w:val="00B802B7"/>
    <w:rsid w:val="00B955CD"/>
    <w:rsid w:val="00B95B27"/>
    <w:rsid w:val="00BA21F0"/>
    <w:rsid w:val="00BA33CB"/>
    <w:rsid w:val="00BA4BF4"/>
    <w:rsid w:val="00BA6126"/>
    <w:rsid w:val="00BB2CA0"/>
    <w:rsid w:val="00BB7C39"/>
    <w:rsid w:val="00BC06A3"/>
    <w:rsid w:val="00BE45E0"/>
    <w:rsid w:val="00BF2352"/>
    <w:rsid w:val="00C0250B"/>
    <w:rsid w:val="00C04BAE"/>
    <w:rsid w:val="00C10D03"/>
    <w:rsid w:val="00C11B52"/>
    <w:rsid w:val="00C153DB"/>
    <w:rsid w:val="00C15E83"/>
    <w:rsid w:val="00C16F4D"/>
    <w:rsid w:val="00C17B73"/>
    <w:rsid w:val="00C33F15"/>
    <w:rsid w:val="00C34CC8"/>
    <w:rsid w:val="00C376C8"/>
    <w:rsid w:val="00C378C4"/>
    <w:rsid w:val="00C40501"/>
    <w:rsid w:val="00C40B4C"/>
    <w:rsid w:val="00C4286C"/>
    <w:rsid w:val="00C443DD"/>
    <w:rsid w:val="00C4450A"/>
    <w:rsid w:val="00C4763D"/>
    <w:rsid w:val="00C513FD"/>
    <w:rsid w:val="00C55B03"/>
    <w:rsid w:val="00C57E18"/>
    <w:rsid w:val="00C61B8E"/>
    <w:rsid w:val="00C633A3"/>
    <w:rsid w:val="00C63FE6"/>
    <w:rsid w:val="00C65CEA"/>
    <w:rsid w:val="00C67BC5"/>
    <w:rsid w:val="00C73362"/>
    <w:rsid w:val="00C860B2"/>
    <w:rsid w:val="00C9078D"/>
    <w:rsid w:val="00CA03CF"/>
    <w:rsid w:val="00CA05ED"/>
    <w:rsid w:val="00CA09B3"/>
    <w:rsid w:val="00CA20A7"/>
    <w:rsid w:val="00CA526B"/>
    <w:rsid w:val="00CA64C6"/>
    <w:rsid w:val="00CA6B2C"/>
    <w:rsid w:val="00CB4878"/>
    <w:rsid w:val="00CB5346"/>
    <w:rsid w:val="00CB6C1C"/>
    <w:rsid w:val="00CC013B"/>
    <w:rsid w:val="00CC0AA2"/>
    <w:rsid w:val="00CC24B1"/>
    <w:rsid w:val="00CC4F80"/>
    <w:rsid w:val="00CD3BD7"/>
    <w:rsid w:val="00CF25E3"/>
    <w:rsid w:val="00CF4506"/>
    <w:rsid w:val="00D006B9"/>
    <w:rsid w:val="00D00A22"/>
    <w:rsid w:val="00D01CFE"/>
    <w:rsid w:val="00D24AFB"/>
    <w:rsid w:val="00D25088"/>
    <w:rsid w:val="00D26776"/>
    <w:rsid w:val="00D27534"/>
    <w:rsid w:val="00D27B9A"/>
    <w:rsid w:val="00D42909"/>
    <w:rsid w:val="00D43AD0"/>
    <w:rsid w:val="00D44ABD"/>
    <w:rsid w:val="00D455AB"/>
    <w:rsid w:val="00D46682"/>
    <w:rsid w:val="00D50439"/>
    <w:rsid w:val="00D5066C"/>
    <w:rsid w:val="00D512F1"/>
    <w:rsid w:val="00D524CB"/>
    <w:rsid w:val="00D524F1"/>
    <w:rsid w:val="00D52778"/>
    <w:rsid w:val="00D551F2"/>
    <w:rsid w:val="00D5541C"/>
    <w:rsid w:val="00D6260E"/>
    <w:rsid w:val="00D64043"/>
    <w:rsid w:val="00D66346"/>
    <w:rsid w:val="00D70804"/>
    <w:rsid w:val="00D72F68"/>
    <w:rsid w:val="00D74C20"/>
    <w:rsid w:val="00D80F29"/>
    <w:rsid w:val="00D83000"/>
    <w:rsid w:val="00D84329"/>
    <w:rsid w:val="00D9731A"/>
    <w:rsid w:val="00DA0214"/>
    <w:rsid w:val="00DA039B"/>
    <w:rsid w:val="00DA2429"/>
    <w:rsid w:val="00DB002C"/>
    <w:rsid w:val="00DB248B"/>
    <w:rsid w:val="00DB2A0E"/>
    <w:rsid w:val="00DB770C"/>
    <w:rsid w:val="00DC2A54"/>
    <w:rsid w:val="00DC6CB5"/>
    <w:rsid w:val="00DC778E"/>
    <w:rsid w:val="00DD4F57"/>
    <w:rsid w:val="00DE5BA8"/>
    <w:rsid w:val="00DE61AA"/>
    <w:rsid w:val="00E01FC3"/>
    <w:rsid w:val="00E050B9"/>
    <w:rsid w:val="00E0563E"/>
    <w:rsid w:val="00E06A50"/>
    <w:rsid w:val="00E07085"/>
    <w:rsid w:val="00E16A34"/>
    <w:rsid w:val="00E17A53"/>
    <w:rsid w:val="00E241E7"/>
    <w:rsid w:val="00E250D0"/>
    <w:rsid w:val="00E32BF2"/>
    <w:rsid w:val="00E335E8"/>
    <w:rsid w:val="00E3720A"/>
    <w:rsid w:val="00E410B1"/>
    <w:rsid w:val="00E42250"/>
    <w:rsid w:val="00E422A3"/>
    <w:rsid w:val="00E432DD"/>
    <w:rsid w:val="00E4680E"/>
    <w:rsid w:val="00E47FC2"/>
    <w:rsid w:val="00E51327"/>
    <w:rsid w:val="00E61144"/>
    <w:rsid w:val="00E618FF"/>
    <w:rsid w:val="00E6264F"/>
    <w:rsid w:val="00E75FFC"/>
    <w:rsid w:val="00E82406"/>
    <w:rsid w:val="00E84D1C"/>
    <w:rsid w:val="00E87C25"/>
    <w:rsid w:val="00E915FE"/>
    <w:rsid w:val="00E9445B"/>
    <w:rsid w:val="00E94988"/>
    <w:rsid w:val="00EA0324"/>
    <w:rsid w:val="00EA0589"/>
    <w:rsid w:val="00EA5CBC"/>
    <w:rsid w:val="00EB2C25"/>
    <w:rsid w:val="00EB3048"/>
    <w:rsid w:val="00EC13AE"/>
    <w:rsid w:val="00EC1A3E"/>
    <w:rsid w:val="00ED1930"/>
    <w:rsid w:val="00ED4082"/>
    <w:rsid w:val="00ED7589"/>
    <w:rsid w:val="00EE1AAC"/>
    <w:rsid w:val="00EE25EF"/>
    <w:rsid w:val="00EE2A28"/>
    <w:rsid w:val="00EF0007"/>
    <w:rsid w:val="00EF02F9"/>
    <w:rsid w:val="00EF042E"/>
    <w:rsid w:val="00EF7E63"/>
    <w:rsid w:val="00F04C59"/>
    <w:rsid w:val="00F06122"/>
    <w:rsid w:val="00F06619"/>
    <w:rsid w:val="00F0789A"/>
    <w:rsid w:val="00F078D4"/>
    <w:rsid w:val="00F23E2B"/>
    <w:rsid w:val="00F26E53"/>
    <w:rsid w:val="00F300FB"/>
    <w:rsid w:val="00F35AAE"/>
    <w:rsid w:val="00F41002"/>
    <w:rsid w:val="00F41933"/>
    <w:rsid w:val="00F43912"/>
    <w:rsid w:val="00F503A6"/>
    <w:rsid w:val="00F52A89"/>
    <w:rsid w:val="00F5337E"/>
    <w:rsid w:val="00F54A9A"/>
    <w:rsid w:val="00F6152F"/>
    <w:rsid w:val="00F63F87"/>
    <w:rsid w:val="00F670A3"/>
    <w:rsid w:val="00F674FE"/>
    <w:rsid w:val="00F71BD0"/>
    <w:rsid w:val="00F7245B"/>
    <w:rsid w:val="00F7665C"/>
    <w:rsid w:val="00F81854"/>
    <w:rsid w:val="00F84D22"/>
    <w:rsid w:val="00F861C1"/>
    <w:rsid w:val="00F929DD"/>
    <w:rsid w:val="00F93E7E"/>
    <w:rsid w:val="00F962BE"/>
    <w:rsid w:val="00F969A8"/>
    <w:rsid w:val="00FB106F"/>
    <w:rsid w:val="00FB3448"/>
    <w:rsid w:val="00FC19A3"/>
    <w:rsid w:val="00FD03D0"/>
    <w:rsid w:val="00FE487A"/>
    <w:rsid w:val="00FF0F59"/>
    <w:rsid w:val="00FF5F19"/>
    <w:rsid w:val="00FF6EB1"/>
    <w:rsid w:val="00FF7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F7942131-1F0A-43E3-8D82-93B6F7D7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link w:val="ListParagraphChar"/>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Normal"/>
    <w:link w:val="SectionheadingChar"/>
    <w:qFormat/>
    <w:rsid w:val="00D70804"/>
    <w:pPr>
      <w:numPr>
        <w:numId w:val="27"/>
      </w:numPr>
      <w:spacing w:line="360" w:lineRule="auto"/>
      <w:jc w:val="center"/>
      <w:outlineLvl w:val="0"/>
    </w:pPr>
    <w:rPr>
      <w:rFonts w:ascii="Times New Roman" w:hAnsi="Times New Roman" w:cs="Times New Roman"/>
      <w:b/>
      <w:bCs/>
      <w:sz w:val="32"/>
      <w:szCs w:val="24"/>
      <w:lang w:val="en-GB"/>
    </w:rPr>
  </w:style>
  <w:style w:type="character" w:customStyle="1" w:styleId="SectionheadingChar">
    <w:name w:val="Section heading Char"/>
    <w:basedOn w:val="DefaultParagraphFont"/>
    <w:link w:val="Sectionheading"/>
    <w:rsid w:val="00D70804"/>
    <w:rPr>
      <w:rFonts w:ascii="Times New Roman" w:hAnsi="Times New Roman" w:cs="Times New Roman"/>
      <w:b/>
      <w:bCs/>
      <w:sz w:val="32"/>
      <w:szCs w:val="24"/>
      <w:lang w:val="en-GB"/>
    </w:rPr>
  </w:style>
  <w:style w:type="paragraph" w:customStyle="1" w:styleId="subheading">
    <w:name w:val="sub heading"/>
    <w:basedOn w:val="ListParagraph"/>
    <w:link w:val="subheadingChar"/>
    <w:qFormat/>
    <w:rsid w:val="0043576E"/>
    <w:pPr>
      <w:numPr>
        <w:ilvl w:val="1"/>
        <w:numId w:val="27"/>
      </w:numPr>
      <w:spacing w:line="360" w:lineRule="auto"/>
      <w:outlineLvl w:val="1"/>
    </w:pPr>
    <w:rPr>
      <w:rFonts w:ascii="Times New Roman" w:hAnsi="Times New Roman" w:cs="Times New Roman"/>
      <w:b/>
      <w:bCs/>
      <w:sz w:val="24"/>
      <w:szCs w:val="24"/>
      <w:lang w:val="en-GB"/>
    </w:rPr>
  </w:style>
  <w:style w:type="character" w:customStyle="1" w:styleId="ListParagraphChar">
    <w:name w:val="List Paragraph Char"/>
    <w:basedOn w:val="DefaultParagraphFont"/>
    <w:link w:val="ListParagraph"/>
    <w:uiPriority w:val="34"/>
    <w:rsid w:val="00864A4B"/>
  </w:style>
  <w:style w:type="character" w:customStyle="1" w:styleId="subheadingChar">
    <w:name w:val="sub heading Char"/>
    <w:basedOn w:val="ListParagraphChar"/>
    <w:link w:val="subheading"/>
    <w:rsid w:val="0043576E"/>
    <w:rPr>
      <w:rFonts w:ascii="Times New Roman" w:hAnsi="Times New Roman" w:cs="Times New Roman"/>
      <w:b/>
      <w:bCs/>
      <w:sz w:val="24"/>
      <w:szCs w:val="24"/>
      <w:lang w:val="en-GB"/>
    </w:rPr>
  </w:style>
  <w:style w:type="paragraph" w:customStyle="1" w:styleId="level3title">
    <w:name w:val="level 3 title"/>
    <w:basedOn w:val="subheading"/>
    <w:link w:val="level3titleChar"/>
    <w:rsid w:val="00864A4B"/>
    <w:pPr>
      <w:numPr>
        <w:numId w:val="12"/>
      </w:numPr>
    </w:pPr>
    <w:rPr>
      <w:i/>
    </w:rPr>
  </w:style>
  <w:style w:type="character" w:customStyle="1" w:styleId="level3titleChar">
    <w:name w:val="level 3 title Char"/>
    <w:basedOn w:val="subheadingChar"/>
    <w:link w:val="level3title"/>
    <w:rsid w:val="00864A4B"/>
    <w:rPr>
      <w:rFonts w:ascii="Times New Roman" w:hAnsi="Times New Roman" w:cs="Times New Roman"/>
      <w:b/>
      <w:bCs/>
      <w:i/>
      <w:sz w:val="24"/>
      <w:szCs w:val="24"/>
      <w:lang w:val="en-GB"/>
    </w:rPr>
  </w:style>
  <w:style w:type="character" w:styleId="SubtleEmphasis">
    <w:name w:val="Subtle Emphasis"/>
    <w:basedOn w:val="DefaultParagraphFont"/>
    <w:uiPriority w:val="19"/>
    <w:qFormat/>
    <w:rsid w:val="0077604B"/>
    <w:rPr>
      <w:i/>
      <w:iCs/>
      <w:color w:val="404040" w:themeColor="text1" w:themeTint="BF"/>
    </w:rPr>
  </w:style>
  <w:style w:type="paragraph" w:customStyle="1" w:styleId="Resultsheading">
    <w:name w:val="Results_heading"/>
    <w:basedOn w:val="Sectionheading"/>
    <w:link w:val="ResultsheadingChar"/>
    <w:qFormat/>
    <w:rsid w:val="00FB3448"/>
    <w:pPr>
      <w:numPr>
        <w:numId w:val="19"/>
      </w:numPr>
      <w:jc w:val="left"/>
    </w:pPr>
    <w:rPr>
      <w:sz w:val="24"/>
      <w:szCs w:val="20"/>
    </w:rPr>
  </w:style>
  <w:style w:type="character" w:customStyle="1" w:styleId="ResultsheadingChar">
    <w:name w:val="Results_heading Char"/>
    <w:basedOn w:val="SectionheadingChar"/>
    <w:link w:val="Resultsheading"/>
    <w:rsid w:val="00FB3448"/>
    <w:rPr>
      <w:rFonts w:ascii="Times New Roman" w:hAnsi="Times New Roman" w:cs="Times New Roman"/>
      <w:b/>
      <w:bCs/>
      <w:sz w:val="24"/>
      <w:szCs w:val="20"/>
      <w:lang w:val="en-GB"/>
    </w:rPr>
  </w:style>
  <w:style w:type="paragraph" w:customStyle="1" w:styleId="introduction">
    <w:name w:val="introduction"/>
    <w:basedOn w:val="Resultsheading"/>
    <w:link w:val="introductionChar"/>
    <w:qFormat/>
    <w:rsid w:val="006B3F2B"/>
    <w:pPr>
      <w:numPr>
        <w:numId w:val="21"/>
      </w:numPr>
      <w:ind w:left="357" w:hanging="357"/>
    </w:pPr>
  </w:style>
  <w:style w:type="character" w:customStyle="1" w:styleId="introductionChar">
    <w:name w:val="introduction Char"/>
    <w:basedOn w:val="ResultsheadingChar"/>
    <w:link w:val="introduction"/>
    <w:rsid w:val="006B3F2B"/>
    <w:rPr>
      <w:rFonts w:ascii="Times New Roman" w:hAnsi="Times New Roman" w:cs="Times New Roman"/>
      <w:b/>
      <w:bCs/>
      <w:sz w:val="24"/>
      <w:szCs w:val="20"/>
      <w:lang w:val="en-GB"/>
    </w:rPr>
  </w:style>
  <w:style w:type="paragraph" w:styleId="Header">
    <w:name w:val="header"/>
    <w:basedOn w:val="Normal"/>
    <w:link w:val="HeaderChar"/>
    <w:uiPriority w:val="99"/>
    <w:unhideWhenUsed/>
    <w:rsid w:val="009C66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C66FA"/>
  </w:style>
  <w:style w:type="paragraph" w:styleId="Footer">
    <w:name w:val="footer"/>
    <w:basedOn w:val="Normal"/>
    <w:link w:val="FooterChar"/>
    <w:uiPriority w:val="99"/>
    <w:unhideWhenUsed/>
    <w:rsid w:val="009C66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C66FA"/>
  </w:style>
  <w:style w:type="paragraph" w:customStyle="1" w:styleId="discussion">
    <w:name w:val="discussion"/>
    <w:basedOn w:val="Normal"/>
    <w:link w:val="discussionChar"/>
    <w:qFormat/>
    <w:rsid w:val="0064374E"/>
    <w:pPr>
      <w:numPr>
        <w:numId w:val="24"/>
      </w:numPr>
      <w:spacing w:line="360" w:lineRule="auto"/>
      <w:ind w:left="357" w:hanging="357"/>
    </w:pPr>
    <w:rPr>
      <w:rFonts w:ascii="Times New Roman" w:hAnsi="Times New Roman" w:cs="Times New Roman"/>
      <w:b/>
      <w:sz w:val="24"/>
      <w:szCs w:val="24"/>
      <w:lang w:val="en-GB"/>
    </w:rPr>
  </w:style>
  <w:style w:type="character" w:customStyle="1" w:styleId="discussionChar">
    <w:name w:val="discussion Char"/>
    <w:basedOn w:val="DefaultParagraphFont"/>
    <w:link w:val="discussion"/>
    <w:rsid w:val="0064374E"/>
    <w:rPr>
      <w:rFonts w:ascii="Times New Roman" w:hAnsi="Times New Roman" w:cs="Times New Roman"/>
      <w:b/>
      <w:sz w:val="24"/>
      <w:szCs w:val="24"/>
      <w:lang w:val="en-GB"/>
    </w:rPr>
  </w:style>
  <w:style w:type="character" w:styleId="Strong">
    <w:name w:val="Strong"/>
    <w:basedOn w:val="DefaultParagraphFont"/>
    <w:uiPriority w:val="22"/>
    <w:qFormat/>
    <w:rsid w:val="00EF02F9"/>
    <w:rPr>
      <w:b/>
      <w:bCs/>
    </w:rPr>
  </w:style>
  <w:style w:type="paragraph" w:customStyle="1" w:styleId="text">
    <w:name w:val="text"/>
    <w:basedOn w:val="Resultsheading"/>
    <w:link w:val="textChar"/>
    <w:qFormat/>
    <w:rsid w:val="00D70804"/>
    <w:pPr>
      <w:numPr>
        <w:numId w:val="0"/>
      </w:numPr>
      <w:ind w:firstLine="709"/>
      <w:outlineLvl w:val="9"/>
    </w:pPr>
    <w:rPr>
      <w:b w:val="0"/>
      <w:bCs w:val="0"/>
      <w:szCs w:val="24"/>
      <w:lang w:val="en-US"/>
    </w:rPr>
  </w:style>
  <w:style w:type="character" w:customStyle="1" w:styleId="textChar">
    <w:name w:val="text Char"/>
    <w:basedOn w:val="ResultsheadingChar"/>
    <w:link w:val="text"/>
    <w:rsid w:val="00D70804"/>
    <w:rPr>
      <w:rFonts w:ascii="Times New Roman" w:hAnsi="Times New Roman" w:cs="Times New Roman"/>
      <w:b w:val="0"/>
      <w:bCs w:val="0"/>
      <w:sz w:val="24"/>
      <w:szCs w:val="24"/>
      <w:lang w:val="en-US"/>
    </w:rPr>
  </w:style>
  <w:style w:type="paragraph" w:customStyle="1" w:styleId="subsub">
    <w:name w:val="sub_sub"/>
    <w:basedOn w:val="subheading"/>
    <w:link w:val="subsubChar"/>
    <w:qFormat/>
    <w:rsid w:val="0043576E"/>
    <w:pPr>
      <w:numPr>
        <w:ilvl w:val="2"/>
      </w:numPr>
      <w:spacing w:after="0"/>
      <w:outlineLvl w:val="2"/>
    </w:pPr>
    <w:rPr>
      <w:i/>
    </w:rPr>
  </w:style>
  <w:style w:type="character" w:customStyle="1" w:styleId="subsubChar">
    <w:name w:val="sub_sub Char"/>
    <w:basedOn w:val="subheadingChar"/>
    <w:link w:val="subsub"/>
    <w:rsid w:val="0043576E"/>
    <w:rPr>
      <w:rFonts w:ascii="Times New Roman" w:hAnsi="Times New Roman" w:cs="Times New Roman"/>
      <w:b/>
      <w:bCs/>
      <w:i/>
      <w:sz w:val="24"/>
      <w:szCs w:val="24"/>
      <w:lang w:val="en-GB"/>
    </w:rPr>
  </w:style>
  <w:style w:type="paragraph" w:styleId="TOCHeading">
    <w:name w:val="TOC Heading"/>
    <w:basedOn w:val="Heading1"/>
    <w:next w:val="Normal"/>
    <w:uiPriority w:val="39"/>
    <w:unhideWhenUsed/>
    <w:qFormat/>
    <w:rsid w:val="00D50439"/>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D50439"/>
    <w:pPr>
      <w:spacing w:after="100"/>
    </w:pPr>
    <w:rPr>
      <w:rFonts w:ascii="Times New Roman" w:hAnsi="Times New Roman"/>
      <w:sz w:val="24"/>
    </w:rPr>
  </w:style>
  <w:style w:type="paragraph" w:styleId="TOC2">
    <w:name w:val="toc 2"/>
    <w:basedOn w:val="Normal"/>
    <w:next w:val="Normal"/>
    <w:autoRedefine/>
    <w:uiPriority w:val="39"/>
    <w:unhideWhenUsed/>
    <w:rsid w:val="00D50439"/>
    <w:pPr>
      <w:spacing w:after="100"/>
      <w:ind w:left="220"/>
    </w:pPr>
  </w:style>
  <w:style w:type="paragraph" w:styleId="TOC3">
    <w:name w:val="toc 3"/>
    <w:basedOn w:val="Normal"/>
    <w:next w:val="Normal"/>
    <w:autoRedefine/>
    <w:uiPriority w:val="39"/>
    <w:unhideWhenUsed/>
    <w:rsid w:val="00D504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7/0735-7044.113.3.558" TargetMode="External"/><Relationship Id="rId21" Type="http://schemas.openxmlformats.org/officeDocument/2006/relationships/image" Target="media/image10.png"/><Relationship Id="rId42" Type="http://schemas.openxmlformats.org/officeDocument/2006/relationships/hyperlink" Target="https://doi.org/10.1016/j.biopsych.2006.01.005" TargetMode="External"/><Relationship Id="rId63" Type="http://schemas.openxmlformats.org/officeDocument/2006/relationships/hyperlink" Target="https://doi.org/10.1037/0735-7044.121.5.992" TargetMode="External"/><Relationship Id="rId84" Type="http://schemas.openxmlformats.org/officeDocument/2006/relationships/hyperlink" Target="https://doi.org/10.1016/j.ynpai.2021.100077" TargetMode="External"/><Relationship Id="rId138" Type="http://schemas.openxmlformats.org/officeDocument/2006/relationships/hyperlink" Target="https://doi.org/10.1016/j.brainres.2014.04.034" TargetMode="External"/><Relationship Id="rId107" Type="http://schemas.openxmlformats.org/officeDocument/2006/relationships/hyperlink" Target="https://doi.org/10.1158/1078-0432.CCR-06-0138" TargetMode="External"/><Relationship Id="rId11" Type="http://schemas.microsoft.com/office/2018/08/relationships/commentsExtensible" Target="commentsExtensible.xml"/><Relationship Id="rId32" Type="http://schemas.openxmlformats.org/officeDocument/2006/relationships/hyperlink" Target="https://doi.org/10.1200/JCO.2016.67.1883" TargetMode="External"/><Relationship Id="rId53" Type="http://schemas.openxmlformats.org/officeDocument/2006/relationships/hyperlink" Target="https://doi.org/10.3109/00207454.2013.848441" TargetMode="External"/><Relationship Id="rId74" Type="http://schemas.openxmlformats.org/officeDocument/2006/relationships/hyperlink" Target="https://doi.org/10.1200/JCO.2000.18.3.547" TargetMode="External"/><Relationship Id="rId128" Type="http://schemas.openxmlformats.org/officeDocument/2006/relationships/hyperlink" Target="https://doi.org/10.3758/s13423-017-1323-7" TargetMode="External"/><Relationship Id="rId5" Type="http://schemas.openxmlformats.org/officeDocument/2006/relationships/webSettings" Target="webSettings.xml"/><Relationship Id="rId90" Type="http://schemas.openxmlformats.org/officeDocument/2006/relationships/hyperlink" Target="https://doi.org/10.1016/j.ctrv.2017.09.010" TargetMode="External"/><Relationship Id="rId95" Type="http://schemas.openxmlformats.org/officeDocument/2006/relationships/hyperlink" Target="https://doi.org/10.1111/j.1601-183X.2004.00071.x"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doi.org/10.1016/j.bbi.2013.07.175" TargetMode="External"/><Relationship Id="rId48" Type="http://schemas.openxmlformats.org/officeDocument/2006/relationships/hyperlink" Target="https://doi.org/10.1177/1043454214563402" TargetMode="External"/><Relationship Id="rId64" Type="http://schemas.openxmlformats.org/officeDocument/2006/relationships/hyperlink" Target="https://doi.org/10.3389/fncel.2022.890666" TargetMode="External"/><Relationship Id="rId69" Type="http://schemas.openxmlformats.org/officeDocument/2006/relationships/hyperlink" Target="https://doi.org/10.1186/s40348-018-0087-0" TargetMode="External"/><Relationship Id="rId113" Type="http://schemas.openxmlformats.org/officeDocument/2006/relationships/hyperlink" Target="https://doi.org/10.1200/JCO.2014.58.2320" TargetMode="External"/><Relationship Id="rId118" Type="http://schemas.openxmlformats.org/officeDocument/2006/relationships/hyperlink" Target="https://doi.org/10.1093/annonc/mdx018" TargetMode="External"/><Relationship Id="rId134" Type="http://schemas.openxmlformats.org/officeDocument/2006/relationships/hyperlink" Target="https://doi.org/10.1523/JNEUROSCI.1346-04.2004" TargetMode="External"/><Relationship Id="rId139" Type="http://schemas.openxmlformats.org/officeDocument/2006/relationships/hyperlink" Target="https://doi.org/10.18585/inabj.v11i2.731" TargetMode="External"/><Relationship Id="rId80" Type="http://schemas.openxmlformats.org/officeDocument/2006/relationships/hyperlink" Target="https://doi.org/10.1186/s41983-019-0104-9" TargetMode="External"/><Relationship Id="rId85" Type="http://schemas.openxmlformats.org/officeDocument/2006/relationships/hyperlink" Target="https://doi.org/10.1016/j.pbb.2009.10.008" TargetMode="External"/><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hyperlink" Target="https://doi.org/10.3390/brainsci10030152" TargetMode="External"/><Relationship Id="rId38" Type="http://schemas.openxmlformats.org/officeDocument/2006/relationships/hyperlink" Target="https://doi.org/10.1093/jnci/djac022" TargetMode="External"/><Relationship Id="rId59" Type="http://schemas.openxmlformats.org/officeDocument/2006/relationships/hyperlink" Target="https://doi.org/10.1016/S0140-6736(26)00200-X" TargetMode="External"/><Relationship Id="rId103" Type="http://schemas.openxmlformats.org/officeDocument/2006/relationships/hyperlink" Target="https://doi.org/10.1538/expanim.21-0120" TargetMode="External"/><Relationship Id="rId108" Type="http://schemas.openxmlformats.org/officeDocument/2006/relationships/hyperlink" Target="https://doi.org/10.1016/j.freeradbiomed.2018.12.029" TargetMode="External"/><Relationship Id="rId124" Type="http://schemas.openxmlformats.org/officeDocument/2006/relationships/hyperlink" Target="https://doi.org/10.1037/0735-7044.121.2.324" TargetMode="External"/><Relationship Id="rId129" Type="http://schemas.openxmlformats.org/officeDocument/2006/relationships/hyperlink" Target="https://doi.org/10.1097/NCC.0000000000000629" TargetMode="External"/><Relationship Id="rId54" Type="http://schemas.openxmlformats.org/officeDocument/2006/relationships/hyperlink" Target="https://doi.org/10.1093/brain/awu230" TargetMode="External"/><Relationship Id="rId70" Type="http://schemas.openxmlformats.org/officeDocument/2006/relationships/hyperlink" Target="https://doi.org/10.1016/S1470-2045(10)70114-5" TargetMode="External"/><Relationship Id="rId75" Type="http://schemas.openxmlformats.org/officeDocument/2006/relationships/hyperlink" Target="https://doi.org/10.3390/cells12040659" TargetMode="External"/><Relationship Id="rId91" Type="http://schemas.openxmlformats.org/officeDocument/2006/relationships/hyperlink" Target="https://doi.org/10.1016/j.rvsc.2021.09.009" TargetMode="External"/><Relationship Id="rId96" Type="http://schemas.openxmlformats.org/officeDocument/2006/relationships/hyperlink" Target="https://doi.org/10.1002/(SICI)1097-4695(19990615)39:4%253C569::AID-NEU10%253E3.0.CO;2-F" TargetMode="External"/><Relationship Id="rId140" Type="http://schemas.openxmlformats.org/officeDocument/2006/relationships/header" Target="head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hyperlink" Target="https://doi.org/10.1371/journal.pone.0181086" TargetMode="External"/><Relationship Id="rId114" Type="http://schemas.openxmlformats.org/officeDocument/2006/relationships/hyperlink" Target="https://doi.org/10.3389/fncel.2025.1646883" TargetMode="External"/><Relationship Id="rId119" Type="http://schemas.openxmlformats.org/officeDocument/2006/relationships/hyperlink" Target="https://doi.org/10.1016/S1470-2045(17)30186-9" TargetMode="External"/><Relationship Id="rId44" Type="http://schemas.openxmlformats.org/officeDocument/2006/relationships/hyperlink" Target="https://doi.org/10.1017/S1355617701020112" TargetMode="External"/><Relationship Id="rId60" Type="http://schemas.openxmlformats.org/officeDocument/2006/relationships/hyperlink" Target="https://doi.org/10.1038/s41386-021-01132-0" TargetMode="External"/><Relationship Id="rId65" Type="http://schemas.openxmlformats.org/officeDocument/2006/relationships/hyperlink" Target="https://doi.org/10.1016/j.neuroscience.2016.01.055" TargetMode="External"/><Relationship Id="rId81" Type="http://schemas.openxmlformats.org/officeDocument/2006/relationships/hyperlink" Target="https://doi.org/10.1016/j.bbi.2023.07.009" TargetMode="External"/><Relationship Id="rId86" Type="http://schemas.openxmlformats.org/officeDocument/2006/relationships/hyperlink" Target="https://doi.org/10.4236/health.2011.38085" TargetMode="External"/><Relationship Id="rId130" Type="http://schemas.openxmlformats.org/officeDocument/2006/relationships/hyperlink" Target="https://doi.org/10.1016/j.neuropharm.2018.07.007" TargetMode="External"/><Relationship Id="rId135" Type="http://schemas.openxmlformats.org/officeDocument/2006/relationships/hyperlink" Target="https://doi.org/10.1016/j.bbrc.2016.03.128"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16/j.pbb.2003.09.005" TargetMode="External"/><Relationship Id="rId109" Type="http://schemas.openxmlformats.org/officeDocument/2006/relationships/hyperlink" Target="https://doi.org/10.1016/j.neuropharm.2014.01.037" TargetMode="External"/><Relationship Id="rId34" Type="http://schemas.openxmlformats.org/officeDocument/2006/relationships/hyperlink" Target="https://doi.org/10.1080/15376516.2019.1600086" TargetMode="External"/><Relationship Id="rId50" Type="http://schemas.openxmlformats.org/officeDocument/2006/relationships/hyperlink" Target="https://doi.org/10.1038/s41598-021-00402-7" TargetMode="External"/><Relationship Id="rId55" Type="http://schemas.openxmlformats.org/officeDocument/2006/relationships/hyperlink" Target="https://doi.org/10.1056/NEJM194806032382301" TargetMode="External"/><Relationship Id="rId76" Type="http://schemas.openxmlformats.org/officeDocument/2006/relationships/hyperlink" Target="https://doi.org/10.1002/pbc.25852" TargetMode="External"/><Relationship Id="rId97" Type="http://schemas.openxmlformats.org/officeDocument/2006/relationships/hyperlink" Target="https://doi.org/10.1016/0360-3016(77)90149-3" TargetMode="External"/><Relationship Id="rId104" Type="http://schemas.openxmlformats.org/officeDocument/2006/relationships/hyperlink" Target="https://doi.org/10.1016/j.adengl.2014.05.011" TargetMode="External"/><Relationship Id="rId120" Type="http://schemas.openxmlformats.org/officeDocument/2006/relationships/hyperlink" Target="https://doi.org/10.1007/978-3-642-36172-2" TargetMode="External"/><Relationship Id="rId125" Type="http://schemas.openxmlformats.org/officeDocument/2006/relationships/hyperlink" Target="https://doi.org/10.1038/s41390-019-0712-1" TargetMode="External"/><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182/blood-2015-02-627414" TargetMode="External"/><Relationship Id="rId92" Type="http://schemas.openxmlformats.org/officeDocument/2006/relationships/hyperlink" Target="https://doi.org/10.1016/0023-9690(81)90020-5"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doi.org/10.1093/neuonc/noaa086" TargetMode="External"/><Relationship Id="rId45" Type="http://schemas.openxmlformats.org/officeDocument/2006/relationships/hyperlink" Target="https://doi.org/10.1037/0022-006X.76.3.367" TargetMode="External"/><Relationship Id="rId66" Type="http://schemas.openxmlformats.org/officeDocument/2006/relationships/hyperlink" Target="https://doi.org/10.1056/NEJMra1400972" TargetMode="External"/><Relationship Id="rId87" Type="http://schemas.openxmlformats.org/officeDocument/2006/relationships/hyperlink" Target="https://doi.org/10.1159/isbn.978-3-318-06949-5" TargetMode="External"/><Relationship Id="rId110" Type="http://schemas.openxmlformats.org/officeDocument/2006/relationships/hyperlink" Target="https://doi.org/10.1177/23982128211007769" TargetMode="External"/><Relationship Id="rId115" Type="http://schemas.openxmlformats.org/officeDocument/2006/relationships/hyperlink" Target="https://doi.org/10.1002/ajh.25229" TargetMode="External"/><Relationship Id="rId131" Type="http://schemas.openxmlformats.org/officeDocument/2006/relationships/hyperlink" Target="https://doi.org/10.1002/pbc.25396" TargetMode="External"/><Relationship Id="rId136" Type="http://schemas.openxmlformats.org/officeDocument/2006/relationships/hyperlink" Target="https://doi.org/10.1016/j.bcp.2011.03.020" TargetMode="External"/><Relationship Id="rId61" Type="http://schemas.openxmlformats.org/officeDocument/2006/relationships/hyperlink" Target="https://doi.org/10.1016/S0889-8588(05)70192-1" TargetMode="External"/><Relationship Id="rId82" Type="http://schemas.openxmlformats.org/officeDocument/2006/relationships/hyperlink" Target="https://doi.org/10.1126/science.aaw4892"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doi.org/10.1016/j.physbeh.2007.09.009" TargetMode="External"/><Relationship Id="rId56" Type="http://schemas.openxmlformats.org/officeDocument/2006/relationships/hyperlink" Target="https://doi.org/10.1016/j.lfs.2013.05.006" TargetMode="External"/><Relationship Id="rId77" Type="http://schemas.openxmlformats.org/officeDocument/2006/relationships/hyperlink" Target="https://doi.org/10.3389/fnins.2024.1368411" TargetMode="External"/><Relationship Id="rId100" Type="http://schemas.openxmlformats.org/officeDocument/2006/relationships/hyperlink" Target="https://doi.org/10.1096/fasebj.4.13.2210154" TargetMode="External"/><Relationship Id="rId105" Type="http://schemas.openxmlformats.org/officeDocument/2006/relationships/hyperlink" Target="https://doi.org/10.1162/089976698300017908" TargetMode="External"/><Relationship Id="rId126" Type="http://schemas.openxmlformats.org/officeDocument/2006/relationships/hyperlink" Target="https://doi.org/10.1073/pnas.96.23.13427" TargetMode="External"/><Relationship Id="rId8" Type="http://schemas.openxmlformats.org/officeDocument/2006/relationships/comments" Target="comments.xml"/><Relationship Id="rId51" Type="http://schemas.openxmlformats.org/officeDocument/2006/relationships/hyperlink" Target="https://doi.org/10.3791/2609" TargetMode="External"/><Relationship Id="rId72" Type="http://schemas.openxmlformats.org/officeDocument/2006/relationships/hyperlink" Target="https://doi.org/10.1007/s00221-006-0499-2" TargetMode="External"/><Relationship Id="rId93" Type="http://schemas.openxmlformats.org/officeDocument/2006/relationships/hyperlink" Target="https://doi.org/10.1111/j.1601-1848.2004.00076.x" TargetMode="External"/><Relationship Id="rId98" Type="http://schemas.openxmlformats.org/officeDocument/2006/relationships/hyperlink" Target="https://doi.org/10.1007/978-3-642-36172-2" TargetMode="External"/><Relationship Id="rId121" Type="http://schemas.openxmlformats.org/officeDocument/2006/relationships/hyperlink" Target="https://doi.org/10.1155/2013/628094" TargetMode="External"/><Relationship Id="rId142" Type="http://schemas.openxmlformats.org/officeDocument/2006/relationships/header" Target="header2.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doi.org/10.3174/ajnr.A0904" TargetMode="External"/><Relationship Id="rId67" Type="http://schemas.openxmlformats.org/officeDocument/2006/relationships/hyperlink" Target="https://doi.org/10.1200/JCO.2015.65.4327" TargetMode="External"/><Relationship Id="rId116" Type="http://schemas.openxmlformats.org/officeDocument/2006/relationships/hyperlink" Target="https://doi.org/10.3390/biology10090849" TargetMode="External"/><Relationship Id="rId137" Type="http://schemas.openxmlformats.org/officeDocument/2006/relationships/hyperlink" Target="https://doi.org/10.1016/j.nlm.2010.01.006" TargetMode="External"/><Relationship Id="rId20" Type="http://schemas.openxmlformats.org/officeDocument/2006/relationships/image" Target="media/image9.png"/><Relationship Id="rId41" Type="http://schemas.openxmlformats.org/officeDocument/2006/relationships/hyperlink" Target="https://doi.org/10.1016/S2352-4642(22)00286-3" TargetMode="External"/><Relationship Id="rId62" Type="http://schemas.openxmlformats.org/officeDocument/2006/relationships/hyperlink" Target="https://doi.org/10.1523/JNEUROSCI.23-07-02889.2003" TargetMode="External"/><Relationship Id="rId83" Type="http://schemas.openxmlformats.org/officeDocument/2006/relationships/hyperlink" Target="https://doi.org/10.1016/j.bbr.2008.03.001" TargetMode="External"/><Relationship Id="rId88" Type="http://schemas.openxmlformats.org/officeDocument/2006/relationships/hyperlink" Target="https://doi.org/10.3791/55718" TargetMode="External"/><Relationship Id="rId111" Type="http://schemas.openxmlformats.org/officeDocument/2006/relationships/hyperlink" Target="https://doi.org/10.1037/met0000421" TargetMode="External"/><Relationship Id="rId132" Type="http://schemas.openxmlformats.org/officeDocument/2006/relationships/hyperlink" Target="https://doi.org/10.1097/MOP.0b013e32834255e9" TargetMode="External"/><Relationship Id="rId15" Type="http://schemas.openxmlformats.org/officeDocument/2006/relationships/image" Target="media/image4.png"/><Relationship Id="rId36" Type="http://schemas.openxmlformats.org/officeDocument/2006/relationships/hyperlink" Target="https://doi.org/10.1007/s00520-018-4277-z" TargetMode="External"/><Relationship Id="rId57" Type="http://schemas.openxmlformats.org/officeDocument/2006/relationships/hyperlink" Target="https://doi.org/10.1371/journal.pone.0053888" TargetMode="External"/><Relationship Id="rId106" Type="http://schemas.openxmlformats.org/officeDocument/2006/relationships/hyperlink" Target="https://doi.org/10.1146/annurev.ph.38.030176.002133" TargetMode="External"/><Relationship Id="rId127" Type="http://schemas.openxmlformats.org/officeDocument/2006/relationships/hyperlink" Target="https://doi.org/10.1177/1359104504041923" TargetMode="External"/><Relationship Id="rId10" Type="http://schemas.microsoft.com/office/2016/09/relationships/commentsIds" Target="commentsIds.xml"/><Relationship Id="rId31" Type="http://schemas.openxmlformats.org/officeDocument/2006/relationships/hyperlink" Target="https://doi.org/10.21608/jamb.2024.309244.1028" TargetMode="External"/><Relationship Id="rId52" Type="http://schemas.openxmlformats.org/officeDocument/2006/relationships/hyperlink" Target="https://doi.org/10.1300/J077v14n02_02" TargetMode="External"/><Relationship Id="rId73" Type="http://schemas.openxmlformats.org/officeDocument/2006/relationships/hyperlink" Target="https://doi.org/10.1016/j.clml.2020.09.001" TargetMode="External"/><Relationship Id="rId78" Type="http://schemas.openxmlformats.org/officeDocument/2006/relationships/hyperlink" Target="https://doi.org/10.1016/j.biopha.2025.118581" TargetMode="External"/><Relationship Id="rId94" Type="http://schemas.openxmlformats.org/officeDocument/2006/relationships/hyperlink" Target="https://doi.org/10.1097/MS9.0000000000002863" TargetMode="External"/><Relationship Id="rId99" Type="http://schemas.openxmlformats.org/officeDocument/2006/relationships/hyperlink" Target="https://doi.org/10.1016/j.biopsych.2005.08.020" TargetMode="External"/><Relationship Id="rId101" Type="http://schemas.openxmlformats.org/officeDocument/2006/relationships/hyperlink" Target="https://doi.org/10.1016/j.brainres.2022.148108" TargetMode="External"/><Relationship Id="rId122" Type="http://schemas.openxmlformats.org/officeDocument/2006/relationships/hyperlink" Target="https://doi.org/10.1016/j.brainres.2017.07.003" TargetMode="External"/><Relationship Id="rId143"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5.png"/><Relationship Id="rId47" Type="http://schemas.openxmlformats.org/officeDocument/2006/relationships/hyperlink" Target="https://doi.org/10.1016/j.bbr.2025.115612" TargetMode="External"/><Relationship Id="rId68" Type="http://schemas.openxmlformats.org/officeDocument/2006/relationships/hyperlink" Target="https://doi.org/10.1007/s11010-023-04805-0" TargetMode="External"/><Relationship Id="rId89" Type="http://schemas.openxmlformats.org/officeDocument/2006/relationships/hyperlink" Target="https://doi.org/10.21769/BioProtoc.2897" TargetMode="External"/><Relationship Id="rId112" Type="http://schemas.openxmlformats.org/officeDocument/2006/relationships/hyperlink" Target="https://doi.org/10.1007/s00213-014-3636-9" TargetMode="External"/><Relationship Id="rId133" Type="http://schemas.openxmlformats.org/officeDocument/2006/relationships/hyperlink" Target="https://doi.org/10.1037/bne0000155" TargetMode="External"/><Relationship Id="rId16" Type="http://schemas.openxmlformats.org/officeDocument/2006/relationships/image" Target="media/image5.png"/><Relationship Id="rId37" Type="http://schemas.openxmlformats.org/officeDocument/2006/relationships/hyperlink" Target="https://doi.org/10.1093/jpepsy/jsp018" TargetMode="External"/><Relationship Id="rId58" Type="http://schemas.openxmlformats.org/officeDocument/2006/relationships/hyperlink" Target="https://doi.org/10.1016/j.bbr.2004.03.003" TargetMode="External"/><Relationship Id="rId79" Type="http://schemas.openxmlformats.org/officeDocument/2006/relationships/hyperlink" Target="https://doi.org/10.1016/j.bbr.2015.06.007" TargetMode="External"/><Relationship Id="rId102" Type="http://schemas.openxmlformats.org/officeDocument/2006/relationships/hyperlink" Target="https://doi.org/10.7275/PMGN-ZX89" TargetMode="External"/><Relationship Id="rId123" Type="http://schemas.openxmlformats.org/officeDocument/2006/relationships/hyperlink" Target="https://doi.org/10.2174/138161210789941847" TargetMode="External"/><Relationship Id="rId144"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B1975-39EE-46D4-896A-93507065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66</Pages>
  <Words>31026</Words>
  <Characters>170649</Characters>
  <Application>Microsoft Office Word</Application>
  <DocSecurity>0</DocSecurity>
  <Lines>1422</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3</cp:revision>
  <dcterms:created xsi:type="dcterms:W3CDTF">2026-05-08T19:07:00Z</dcterms:created>
  <dcterms:modified xsi:type="dcterms:W3CDTF">2026-05-08T19:12:00Z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y fmtid="{D5CDD505-2E9C-101B-9397-08002B2CF9AE}" pid="3" name="ZOTERO_PREF_1">
    <vt:lpwstr>&lt;data data-version="3" zotero-version="7.0.32"&gt;&lt;session id="dWVI4UXH"/&gt;&lt;style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