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Price</w:t>
      </w:r>
      <w:r>
        <w:t xml:space="preserve"> </w:t>
      </w:r>
      <w:r>
        <w:t xml:space="preserve">File</w:t>
      </w:r>
      <w:r>
        <w:t xml:space="preserve"> </w:t>
      </w:r>
      <w:r>
        <w:t xml:space="preserve">Builder</w:t>
      </w:r>
      <w:r>
        <w:t xml:space="preserve"> </w:t>
      </w:r>
      <w:r>
        <w:t xml:space="preserve">—</w:t>
      </w:r>
      <w:r>
        <w:t xml:space="preserve"> </w:t>
      </w:r>
      <w:r>
        <w:t xml:space="preserve">Application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Internal Tool — Application Overview</w:t>
      </w:r>
    </w:p>
    <w:p>
      <w:pPr>
        <w:pStyle w:val="Heading1"/>
      </w:pPr>
      <w:bookmarkStart w:id="20" w:name="price-file-builder"/>
      <w:r>
        <w:t xml:space="preserve">Price File Builder</w:t>
      </w:r>
      <w:bookmarkEnd w:id="20"/>
    </w:p>
    <w:p>
      <w:pPr>
        <w:pStyle w:val="FirstParagraph"/>
      </w:pPr>
      <w:r>
        <w:t xml:space="preserve">A Windows desktop application that automates the import, transformation, and loading of supplier price files into the RxOne pharmacy database — replacing a time-consuming manual process.</w:t>
      </w:r>
    </w:p>
    <w:p>
      <w:pPr>
        <w:pStyle w:val="BodyText"/>
      </w:pPr>
      <w:r>
        <w:rPr>
          <w:b/>
        </w:rPr>
        <w:t xml:space="preserve">Platform:</w:t>
      </w:r>
      <w:r>
        <w:t xml:space="preserve"> </w:t>
      </w:r>
      <w:r>
        <w:t xml:space="preserve">Windows Desktop (PyQt6)</w:t>
      </w:r>
      <w:r>
        <w:t xml:space="preserve"> </w:t>
      </w:r>
      <w:r>
        <w:rPr>
          <w:b/>
        </w:rPr>
        <w:t xml:space="preserve">Database:</w:t>
      </w:r>
      <w:r>
        <w:t xml:space="preserve"> </w:t>
      </w:r>
      <w:r>
        <w:t xml:space="preserve">Microsoft Access (suppliers.mdb)</w:t>
      </w:r>
      <w:r>
        <w:t xml:space="preserve"> </w:t>
      </w:r>
      <w:r>
        <w:rPr>
          <w:b/>
        </w:rPr>
        <w:t xml:space="preserve">Target Users:</w:t>
      </w:r>
      <w:r>
        <w:t xml:space="preserve"> </w:t>
      </w:r>
      <w:r>
        <w:t xml:space="preserve">Healthsoft operations staff</w:t>
      </w:r>
    </w:p>
    <w:p>
      <w:pPr>
        <w:pStyle w:val="Heading2"/>
      </w:pPr>
      <w:bookmarkStart w:id="21" w:name="background"/>
      <w:r>
        <w:t xml:space="preserve">Background</w:t>
      </w:r>
      <w:bookmarkEnd w:id="21"/>
    </w:p>
    <w:p>
      <w:pPr>
        <w:pStyle w:val="Heading3"/>
      </w:pPr>
      <w:bookmarkStart w:id="22" w:name="the-problem"/>
      <w:r>
        <w:t xml:space="preserve">The Problem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Suppliers send price files in varied CSV and Excel formats with no consistent structure</w:t>
      </w:r>
    </w:p>
    <w:p>
      <w:pPr>
        <w:numPr>
          <w:ilvl w:val="0"/>
          <w:numId w:val="1001"/>
        </w:numPr>
        <w:pStyle w:val="Compact"/>
      </w:pPr>
      <w:r>
        <w:t xml:space="preserve">Each file required manual column mapping, data cleaning, and re-formatting</w:t>
      </w:r>
    </w:p>
    <w:p>
      <w:pPr>
        <w:numPr>
          <w:ilvl w:val="0"/>
          <w:numId w:val="1001"/>
        </w:numPr>
        <w:pStyle w:val="Compact"/>
      </w:pPr>
      <w:r>
        <w:t xml:space="preserve">Descriptions had to be manually shortened to fit the 40-character database limit</w:t>
      </w:r>
    </w:p>
    <w:p>
      <w:pPr>
        <w:numPr>
          <w:ilvl w:val="0"/>
          <w:numId w:val="1001"/>
        </w:numPr>
        <w:pStyle w:val="Compact"/>
      </w:pPr>
      <w:r>
        <w:t xml:space="preserve">Data had to be manually checked against the existing database before loading</w:t>
      </w:r>
    </w:p>
    <w:p>
      <w:pPr>
        <w:numPr>
          <w:ilvl w:val="0"/>
          <w:numId w:val="1001"/>
        </w:numPr>
        <w:pStyle w:val="Compact"/>
      </w:pPr>
      <w:r>
        <w:t xml:space="preserve">The process was taking</w:t>
      </w:r>
      <w:r>
        <w:t xml:space="preserve"> </w:t>
      </w:r>
      <w:r>
        <w:rPr>
          <w:b/>
        </w:rPr>
        <w:t xml:space="preserve">up to an hour per file</w:t>
      </w:r>
    </w:p>
    <w:p>
      <w:pPr>
        <w:pStyle w:val="Heading3"/>
      </w:pPr>
      <w:bookmarkStart w:id="23" w:name="the-solution"/>
      <w:r>
        <w:t xml:space="preserve">The Solution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A guided desktop app with per-supplier memory — settings are saved and reused automatically</w:t>
      </w:r>
    </w:p>
    <w:p>
      <w:pPr>
        <w:numPr>
          <w:ilvl w:val="0"/>
          <w:numId w:val="1002"/>
        </w:numPr>
        <w:pStyle w:val="Compact"/>
      </w:pPr>
      <w:r>
        <w:t xml:space="preserve">Automatic column detection and named templates for known suppliers</w:t>
      </w:r>
    </w:p>
    <w:p>
      <w:pPr>
        <w:numPr>
          <w:ilvl w:val="0"/>
          <w:numId w:val="1002"/>
        </w:numPr>
        <w:pStyle w:val="Compact"/>
      </w:pPr>
      <w:r>
        <w:t xml:space="preserve">Intelligent description cleaning, unit normalisation, and bulk truncation tools</w:t>
      </w:r>
    </w:p>
    <w:p>
      <w:pPr>
        <w:numPr>
          <w:ilvl w:val="0"/>
          <w:numId w:val="1002"/>
        </w:numPr>
        <w:pStyle w:val="Compact"/>
      </w:pPr>
      <w:r>
        <w:t xml:space="preserve">Side-by-side change preview before any data is written to the database</w:t>
      </w:r>
    </w:p>
    <w:p>
      <w:pPr>
        <w:numPr>
          <w:ilvl w:val="0"/>
          <w:numId w:val="1002"/>
        </w:numPr>
        <w:pStyle w:val="Compact"/>
      </w:pPr>
      <w:r>
        <w:t xml:space="preserve">One-click upsert (insert + update) directly to the Access database</w:t>
      </w:r>
    </w:p>
    <w:p>
      <w:pPr>
        <w:pStyle w:val="Heading2"/>
      </w:pPr>
      <w:bookmarkStart w:id="24" w:name="key-metrics"/>
      <w:r>
        <w:t xml:space="preserve">Key Metrics</w:t>
      </w:r>
      <w:bookmarkEnd w:id="24"/>
    </w:p>
    <w:p>
      <w:pPr>
        <w:pStyle w:val="FirstParagraph"/>
      </w:pPr>
      <w:r>
        <w:t xml:space="preserve">~1 hr</w:t>
      </w:r>
    </w:p>
    <w:p>
      <w:pPr>
        <w:pStyle w:val="BodyText"/>
      </w:pPr>
      <w:r>
        <w:t xml:space="preserve">Previous time per price file</w:t>
      </w:r>
    </w:p>
    <w:p>
      <w:pPr>
        <w:pStyle w:val="BodyText"/>
      </w:pPr>
      <w:r>
        <w:t xml:space="preserve">Minutes</w:t>
      </w:r>
    </w:p>
    <w:p>
      <w:pPr>
        <w:pStyle w:val="BodyText"/>
      </w:pPr>
      <w:r>
        <w:t xml:space="preserve">Processing time with the app</w:t>
      </w:r>
    </w:p>
    <w:p>
      <w:pPr>
        <w:pStyle w:val="BodyText"/>
      </w:pPr>
      <w:r>
        <w:t xml:space="preserve">40 chr</w:t>
      </w:r>
    </w:p>
    <w:p>
      <w:pPr>
        <w:pStyle w:val="BodyText"/>
      </w:pPr>
      <w:r>
        <w:t xml:space="preserve">Description limit — automatically enforced</w:t>
      </w:r>
    </w:p>
    <w:p>
      <w:pPr>
        <w:pStyle w:val="BodyText"/>
      </w:pPr>
      <w:r>
        <w:t xml:space="preserve">0 SQL</w:t>
      </w:r>
    </w:p>
    <w:p>
      <w:pPr>
        <w:pStyle w:val="BodyText"/>
      </w:pPr>
      <w:r>
        <w:t xml:space="preserve">No SQL knowledge required by staff</w:t>
      </w:r>
    </w:p>
    <w:p>
      <w:pPr>
        <w:pStyle w:val="Heading2"/>
      </w:pPr>
      <w:bookmarkStart w:id="25" w:name="main-features"/>
      <w:r>
        <w:t xml:space="preserve">Main Features</w:t>
      </w:r>
      <w:bookmarkEnd w:id="25"/>
    </w:p>
    <w:p>
      <w:pPr>
        <w:pStyle w:val="FirstParagraph"/>
      </w:pPr>
      <w:r>
        <w:t xml:space="preserve">📂</w:t>
      </w:r>
    </w:p>
    <w:p>
      <w:pPr>
        <w:pStyle w:val="Heading3"/>
      </w:pPr>
      <w:bookmarkStart w:id="26" w:name="flexible-file-loading"/>
      <w:r>
        <w:t xml:space="preserve">Flexible File Loading</w:t>
      </w:r>
      <w:bookmarkEnd w:id="26"/>
    </w:p>
    <w:p>
      <w:pPr>
        <w:pStyle w:val="FirstParagraph"/>
      </w:pPr>
      <w:r>
        <w:t xml:space="preserve">Opens CSV and Excel files (.xlsx / .xls). For multi-sheet workbooks, the user selects which sheet to load. ID-like columns (Pharmacode, Barcode, PLU) are automatically treated as text to prevent formatting errors like "123456.0".</w:t>
      </w:r>
    </w:p>
    <w:p>
      <w:pPr>
        <w:pStyle w:val="BodyText"/>
      </w:pPr>
      <w:r>
        <w:t xml:space="preserve">🗂️</w:t>
      </w:r>
    </w:p>
    <w:p>
      <w:pPr>
        <w:pStyle w:val="Heading3"/>
      </w:pPr>
      <w:bookmarkStart w:id="27" w:name="smart-column-mapping"/>
      <w:r>
        <w:t xml:space="preserve">Smart Column Mapping</w:t>
      </w:r>
      <w:bookmarkEnd w:id="27"/>
    </w:p>
    <w:p>
      <w:pPr>
        <w:pStyle w:val="FirstParagraph"/>
      </w:pPr>
      <w:r>
        <w:t xml:space="preserve">Maps supplier file columns to standard price file fields: PLU, Pharmacode, Retail, Cost, Barcode/EAN, Supplier Code, and Outer. Pre-built templates for known suppliers auto-populate the mapping; a General template uses fuzzy matching for new suppliers.</w:t>
      </w:r>
    </w:p>
    <w:p>
      <w:pPr>
        <w:pStyle w:val="BodyText"/>
      </w:pPr>
      <w:r>
        <w:t xml:space="preserve">✏️</w:t>
      </w:r>
    </w:p>
    <w:p>
      <w:pPr>
        <w:pStyle w:val="Heading3"/>
      </w:pPr>
      <w:bookmarkStart w:id="28" w:name="description-builder"/>
      <w:r>
        <w:t xml:space="preserve">Description Builder</w:t>
      </w:r>
      <w:bookmarkEnd w:id="28"/>
    </w:p>
    <w:p>
      <w:pPr>
        <w:pStyle w:val="FirstParagraph"/>
      </w:pPr>
      <w:r>
        <w:t xml:space="preserve">Combines multiple columns into a single TradeName field with a configurable separator. Applies title case conversion, unit normalisation (e.g. "75 g" → "75g"), optional brand prefix, and enforces the 40-character database limit with a bulk-truncate tool.</w:t>
      </w:r>
    </w:p>
    <w:p>
      <w:pPr>
        <w:pStyle w:val="BodyText"/>
      </w:pPr>
      <w:r>
        <w:t xml:space="preserve">🔤</w:t>
      </w:r>
    </w:p>
    <w:p>
      <w:pPr>
        <w:pStyle w:val="Heading3"/>
      </w:pPr>
      <w:bookmarkStart w:id="29" w:name="shortening-rules"/>
      <w:r>
        <w:t xml:space="preserve">Shortening Rules</w:t>
      </w:r>
      <w:bookmarkEnd w:id="29"/>
    </w:p>
    <w:p>
      <w:pPr>
        <w:pStyle w:val="FirstParagraph"/>
      </w:pPr>
      <w:r>
        <w:t xml:space="preserve">Per-supplier find-and-replace rules stored in supplier_rules.json automatically shorten verbose descriptions. Rules support whole-word matching, case-insensitive search, and regular expressions. Rules are editable from within the app.</w:t>
      </w:r>
    </w:p>
    <w:p>
      <w:pPr>
        <w:pStyle w:val="BodyText"/>
      </w:pPr>
      <w:r>
        <w:t xml:space="preserve">💾</w:t>
      </w:r>
    </w:p>
    <w:p>
      <w:pPr>
        <w:pStyle w:val="Heading3"/>
      </w:pPr>
      <w:bookmarkStart w:id="30" w:name="supplier-memory"/>
      <w:r>
        <w:t xml:space="preserve">Supplier Memory</w:t>
      </w:r>
      <w:bookmarkEnd w:id="30"/>
    </w:p>
    <w:p>
      <w:pPr>
        <w:pStyle w:val="FirstParagraph"/>
      </w:pPr>
      <w:r>
        <w:t xml:space="preserve">Column mappings, TradeName settings, and skip-row counts are saved per supplier and restored automatically on next use. Up to 6 separate sheet layouts can be saved per supplier for workbooks where different product categories live on different sheets.</w:t>
      </w:r>
    </w:p>
    <w:p>
      <w:pPr>
        <w:pStyle w:val="BodyText"/>
      </w:pPr>
      <w:r>
        <w:t xml:space="preserve">🔍</w:t>
      </w:r>
    </w:p>
    <w:p>
      <w:pPr>
        <w:pStyle w:val="Heading3"/>
      </w:pPr>
      <w:bookmarkStart w:id="31" w:name="change-preview"/>
      <w:r>
        <w:t xml:space="preserve">Change Preview</w:t>
      </w:r>
      <w:bookmarkEnd w:id="31"/>
    </w:p>
    <w:p>
      <w:pPr>
        <w:pStyle w:val="FirstParagraph"/>
      </w:pPr>
      <w:r>
        <w:t xml:space="preserve">Before writing anything, the app compares the processed output against the live Access database. NEW records appear in green; UPDATES appear in amber showing old vs. new description and prices. Rows can be removed from the preview before committing.</w:t>
      </w:r>
    </w:p>
    <w:p>
      <w:pPr>
        <w:pStyle w:val="BodyText"/>
      </w:pPr>
      <w:r>
        <w:t xml:space="preserve">⚡</w:t>
      </w:r>
    </w:p>
    <w:p>
      <w:pPr>
        <w:pStyle w:val="Heading3"/>
      </w:pPr>
      <w:bookmarkStart w:id="32" w:name="background-prefetch"/>
      <w:r>
        <w:t xml:space="preserve">Background Prefetch</w:t>
      </w:r>
      <w:bookmarkEnd w:id="32"/>
    </w:p>
    <w:p>
      <w:pPr>
        <w:pStyle w:val="FirstParagraph"/>
      </w:pPr>
      <w:r>
        <w:t xml:space="preserve">As soon as a supplier is selected, the app silently fetches their existing database records in the background. This means the "Preview Changes" step is near-instant rather than requiring a separate wait.</w:t>
      </w:r>
    </w:p>
    <w:p>
      <w:pPr>
        <w:pStyle w:val="BodyText"/>
      </w:pPr>
      <w:r>
        <w:t xml:space="preserve">📤</w:t>
      </w:r>
    </w:p>
    <w:p>
      <w:pPr>
        <w:pStyle w:val="Heading3"/>
      </w:pPr>
      <w:bookmarkStart w:id="33" w:name="export-upsert"/>
      <w:r>
        <w:t xml:space="preserve">Export &amp; Upsert</w:t>
      </w:r>
      <w:bookmarkEnd w:id="33"/>
    </w:p>
    <w:p>
      <w:pPr>
        <w:pStyle w:val="FirstParagraph"/>
      </w:pPr>
      <w:r>
        <w:t xml:space="preserve">Output can be exported as a CSV file, or written directly to the Access database with a single click. The upsert matches on Supplier Code first, falling back to Barcode. A "Replace All" option is available for full refreshes of a supplier's records.</w:t>
      </w:r>
    </w:p>
    <w:p>
      <w:pPr>
        <w:pStyle w:val="BodyText"/>
      </w:pPr>
      <w:r>
        <w:t xml:space="preserve">🎁</w:t>
      </w:r>
    </w:p>
    <w:p>
      <w:pPr>
        <w:pStyle w:val="Heading3"/>
      </w:pPr>
      <w:bookmarkStart w:id="34" w:name="specials-file-workflow"/>
      <w:r>
        <w:t xml:space="preserve">Specials File Workflow</w:t>
      </w:r>
      <w:bookmarkEnd w:id="34"/>
    </w:p>
    <w:p>
      <w:pPr>
        <w:pStyle w:val="FirstParagraph"/>
      </w:pPr>
      <w:r>
        <w:t xml:space="preserve">A separate mode handles supplier specials promotions. Per-brand column mapping rules are stored in</w:t>
      </w:r>
      <w:r>
        <w:t xml:space="preserve"> </w:t>
      </w:r>
      <w:r>
        <w:t xml:space="preserve">brand_import_mappings.json</w:t>
      </w:r>
      <w:r>
        <w:t xml:space="preserve"> </w:t>
      </w:r>
      <w:r>
        <w:t xml:space="preserve">— a plain text file that sits next to the exe and can be edited without a rebuild to add new brands. Descriptions exceeding the 40-character field limit are automatically resolved from the product master. Includes a real-time stock barcode lookup via the Healthsoft SQL Server.</w:t>
      </w:r>
    </w:p>
    <w:p>
      <w:pPr>
        <w:pStyle w:val="Heading2"/>
      </w:pPr>
      <w:bookmarkStart w:id="35" w:name="typical-workflow"/>
      <w:r>
        <w:t xml:space="preserve">Typical Workflow</w:t>
      </w:r>
      <w:bookmarkEnd w:id="35"/>
    </w:p>
    <w:p>
      <w:pPr>
        <w:pStyle w:val="FirstParagraph"/>
      </w:pPr>
      <w:r>
        <w:t xml:space="preserve">1</w:t>
      </w:r>
    </w:p>
    <w:p>
      <w:pPr>
        <w:pStyle w:val="Heading3"/>
      </w:pPr>
      <w:bookmarkStart w:id="36" w:name="select-supplier"/>
      <w:r>
        <w:t xml:space="preserve">Select Supplier</w:t>
      </w:r>
      <w:bookmarkEnd w:id="36"/>
    </w:p>
    <w:p>
      <w:pPr>
        <w:pStyle w:val="FirstParagraph"/>
      </w:pPr>
      <w:r>
        <w:t xml:space="preserve">Choose the supplier from the dropdown. The app immediately starts fetching their existing records from Access in the background.</w:t>
      </w:r>
    </w:p>
    <w:p>
      <w:pPr>
        <w:pStyle w:val="BodyText"/>
      </w:pPr>
      <w:r>
        <w:t xml:space="preserve">2</w:t>
      </w:r>
    </w:p>
    <w:p>
      <w:pPr>
        <w:pStyle w:val="Heading3"/>
      </w:pPr>
      <w:bookmarkStart w:id="37" w:name="open-price-file"/>
      <w:r>
        <w:t xml:space="preserve">Open Price File</w:t>
      </w:r>
      <w:bookmarkEnd w:id="37"/>
    </w:p>
    <w:p>
      <w:pPr>
        <w:pStyle w:val="FirstParagraph"/>
      </w:pPr>
      <w:r>
        <w:t xml:space="preserve">Browse to the supplier's CSV or Excel file. For multi-sheet workbooks, select the correct sheet.</w:t>
      </w:r>
    </w:p>
    <w:p>
      <w:pPr>
        <w:pStyle w:val="BodyText"/>
      </w:pPr>
      <w:r>
        <w:t xml:space="preserve">3</w:t>
      </w:r>
    </w:p>
    <w:p>
      <w:pPr>
        <w:pStyle w:val="Heading3"/>
      </w:pPr>
      <w:bookmarkStart w:id="38" w:name="review-mappings"/>
      <w:r>
        <w:t xml:space="preserve">Review Mappings</w:t>
      </w:r>
      <w:bookmarkEnd w:id="38"/>
    </w:p>
    <w:p>
      <w:pPr>
        <w:pStyle w:val="FirstParagraph"/>
      </w:pPr>
      <w:r>
        <w:t xml:space="preserve">The template auto-fills column mappings where possible. Review and adjust the column mapping and TradeName settings as needed.</w:t>
      </w:r>
    </w:p>
    <w:p>
      <w:pPr>
        <w:pStyle w:val="BodyText"/>
      </w:pPr>
      <w:r>
        <w:t xml:space="preserve">4</w:t>
      </w:r>
    </w:p>
    <w:p>
      <w:pPr>
        <w:pStyle w:val="Heading3"/>
      </w:pPr>
      <w:bookmarkStart w:id="39" w:name="build-output"/>
      <w:r>
        <w:t xml:space="preserve">Build Output</w:t>
      </w:r>
      <w:bookmarkEnd w:id="39"/>
    </w:p>
    <w:p>
      <w:pPr>
        <w:pStyle w:val="FirstParagraph"/>
      </w:pPr>
      <w:r>
        <w:t xml:space="preserve">Click Build Output. The app processes the file, applies TradeName rules, filters invalid rows, and displays the result.</w:t>
      </w:r>
    </w:p>
    <w:p>
      <w:pPr>
        <w:pStyle w:val="BodyText"/>
      </w:pPr>
      <w:r>
        <w:t xml:space="preserve">5</w:t>
      </w:r>
    </w:p>
    <w:p>
      <w:pPr>
        <w:pStyle w:val="Heading3"/>
      </w:pPr>
      <w:bookmarkStart w:id="40" w:name="preview-fix-descriptions"/>
      <w:r>
        <w:t xml:space="preserve">Preview &amp; Fix Descriptions</w:t>
      </w:r>
      <w:bookmarkEnd w:id="40"/>
    </w:p>
    <w:p>
      <w:pPr>
        <w:pStyle w:val="FirstParagraph"/>
      </w:pPr>
      <w:r>
        <w:t xml:space="preserve">Preview Changes compares the output against the database. Edit descriptions directly in the grid, or use Bulk Truncate to clip everything to 40 characters. Remove any rows not needed.</w:t>
      </w:r>
    </w:p>
    <w:p>
      <w:pPr>
        <w:pStyle w:val="BodyText"/>
      </w:pPr>
      <w:r>
        <w:t xml:space="preserve">6</w:t>
      </w:r>
    </w:p>
    <w:p>
      <w:pPr>
        <w:pStyle w:val="Heading3"/>
      </w:pPr>
      <w:bookmarkStart w:id="41" w:name="save-settings-write-to-database"/>
      <w:r>
        <w:t xml:space="preserve">Save Settings &amp; Write to Database</w:t>
      </w:r>
      <w:bookmarkEnd w:id="41"/>
    </w:p>
    <w:p>
      <w:pPr>
        <w:pStyle w:val="FirstParagraph"/>
      </w:pPr>
      <w:r>
        <w:t xml:space="preserve">Optionally save the current mappings for this supplier. Then click Execute Upsert to write new and updated records to the Access database — or Download CSV to export the file instead.</w:t>
      </w:r>
    </w:p>
    <w:p>
      <w:pPr>
        <w:pStyle w:val="Heading2"/>
      </w:pPr>
      <w:bookmarkStart w:id="42" w:name="technical-overview"/>
      <w:r>
        <w:t xml:space="preserve">Technical Overview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UI</w:t>
            </w:r>
          </w:p>
        </w:tc>
        <w:tc>
          <w:p>
            <w:pPr>
              <w:pStyle w:val="Compact"/>
              <w:jc w:val="left"/>
            </w:pPr>
            <w:r>
              <w:t xml:space="preserve">Python / PyQt6</w:t>
            </w:r>
          </w:p>
        </w:tc>
        <w:tc>
          <w:p>
            <w:pPr>
              <w:pStyle w:val="Compact"/>
              <w:jc w:val="left"/>
            </w:pPr>
            <w:r>
              <w:t xml:space="preserve">Native Windows application; packaged as a standalone .exe with PyInstaller — no Python install required on end-user machines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Processing</w:t>
            </w:r>
          </w:p>
        </w:tc>
        <w:tc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p>
            <w:pPr>
              <w:pStyle w:val="Compact"/>
              <w:jc w:val="left"/>
            </w:pPr>
            <w:r>
              <w:t xml:space="preserve">CSV and Excel loading, column transformation, de-duplication, money parsing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Database</w:t>
            </w:r>
          </w:p>
        </w:tc>
        <w:tc>
          <w:p>
            <w:pPr>
              <w:pStyle w:val="Compact"/>
              <w:jc w:val="left"/>
            </w:pPr>
            <w:r>
              <w:t xml:space="preserve">Microsoft Access (.mdb) via ODBC</w:t>
            </w:r>
          </w:p>
        </w:tc>
        <w:tc>
          <w:p>
            <w:pPr>
              <w:pStyle w:val="Compact"/>
              <w:jc w:val="left"/>
            </w:pPr>
            <w:r>
              <w:t xml:space="preserve">Reads and writes the live suppliers.mdb; supports both local and network (UNC)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 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Available for environments without the Access ODBC driver installed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Lookup</w:t>
            </w:r>
          </w:p>
        </w:tc>
        <w:tc>
          <w:p>
            <w:pPr>
              <w:pStyle w:val="Compact"/>
              <w:jc w:val="left"/>
            </w:pPr>
            <w:r>
              <w:t xml:space="preserve">SQL Server via ODBC</w:t>
            </w:r>
          </w:p>
        </w:tc>
        <w:tc>
          <w:p>
            <w:pPr>
              <w:pStyle w:val="Compact"/>
              <w:jc w:val="left"/>
            </w:pPr>
            <w:r>
              <w:t xml:space="preserve">Used by the Specials workflow to look up barcodes in the Healthsoft stock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settings.ini</w:t>
            </w:r>
          </w:p>
        </w:tc>
        <w:tc>
          <w:p>
            <w:pPr>
              <w:pStyle w:val="Compact"/>
              <w:jc w:val="left"/>
            </w:pPr>
            <w:r>
              <w:t xml:space="preserve">Database paths and credentials stored locally; editable via the app's Settings panel or any text editor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 Templates</w:t>
            </w:r>
          </w:p>
        </w:tc>
        <w:tc>
          <w:p>
            <w:pPr>
              <w:pStyle w:val="Compact"/>
              <w:jc w:val="left"/>
            </w:pPr>
            <w:r>
              <w:t xml:space="preserve">JSON files</w:t>
            </w:r>
          </w:p>
        </w:tc>
        <w:tc>
          <w:p>
            <w:pPr>
              <w:pStyle w:val="Compact"/>
              <w:jc w:val="left"/>
            </w:pPr>
            <w:r>
              <w:t xml:space="preserve">templates.json, supplier_settings.json, and supplier_rules.json store all per-supplier configuration. brand_import_mappings.json (specials brand column rules) sits next to the exe and is editable without rebuild.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Alternative Interface</w:t>
            </w:r>
          </w:p>
        </w:tc>
        <w:tc>
          <w:p>
            <w:pPr>
              <w:pStyle w:val="Compact"/>
              <w:jc w:val="left"/>
            </w:pPr>
            <w:r>
              <w:t xml:space="preserve">Streamlit (web)</w:t>
            </w:r>
          </w:p>
        </w:tc>
        <w:tc>
          <w:p>
            <w:pPr>
              <w:pStyle w:val="Compact"/>
              <w:jc w:val="left"/>
            </w:pPr>
            <w:r>
              <w:t xml:space="preserve">A browser-based version of the same workflow is available for environments where the desktop app cannot be installed</w:t>
            </w:r>
          </w:p>
        </w:tc>
      </w:tr>
    </w:tbl>
    <w:p>
      <w:pPr>
        <w:pStyle w:val="BodyText"/>
      </w:pPr>
      <w:r>
        <w:t xml:space="preserve">Price File Builder — Internal Application Overview  |  Healthsoft  |  Confidential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File Builder — Application Overview</dc:title>
  <dc:creator/>
  <dc:language>en</dc:language>
  <cp:keywords/>
  <dcterms:created xsi:type="dcterms:W3CDTF">2026-04-07T02:56:12Z</dcterms:created>
  <dcterms:modified xsi:type="dcterms:W3CDTF">2026-04-07T02:56:12Z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